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tblLook w:val="04A0" w:firstRow="1" w:lastRow="0" w:firstColumn="1" w:lastColumn="0" w:noHBand="0" w:noVBand="1"/>
      </w:tblPr>
      <w:tblGrid>
        <w:gridCol w:w="2547"/>
        <w:gridCol w:w="3941"/>
        <w:gridCol w:w="2722"/>
      </w:tblGrid>
      <w:tr w:rsidR="006F1AD5" w:rsidRPr="003C0847" w14:paraId="2BB78649" w14:textId="77777777" w:rsidTr="00F50A9A">
        <w:trPr>
          <w:trHeight w:val="1545"/>
        </w:trPr>
        <w:tc>
          <w:tcPr>
            <w:tcW w:w="2547" w:type="dxa"/>
          </w:tcPr>
          <w:p w14:paraId="66ECC55A" w14:textId="77777777" w:rsidR="006F1AD5" w:rsidRDefault="006F1AD5" w:rsidP="00F50A9A">
            <w:pPr>
              <w:spacing w:after="0" w:line="312" w:lineRule="auto"/>
              <w:jc w:val="center"/>
              <w:rPr>
                <w:noProof/>
                <w:sz w:val="24"/>
                <w:szCs w:val="20"/>
                <w:lang w:val="en-GB" w:eastAsia="en-GB"/>
              </w:rPr>
            </w:pPr>
          </w:p>
          <w:p w14:paraId="70370F34" w14:textId="77B7F2DB" w:rsidR="006F1AD5" w:rsidRPr="003C0847" w:rsidRDefault="006F1AD5" w:rsidP="00F50A9A">
            <w:pPr>
              <w:spacing w:after="0" w:line="312" w:lineRule="auto"/>
              <w:jc w:val="center"/>
              <w:rPr>
                <w:b/>
                <w:sz w:val="14"/>
                <w:szCs w:val="14"/>
              </w:rPr>
            </w:pPr>
            <w:r w:rsidRPr="003C0847">
              <w:rPr>
                <w:noProof/>
                <w:sz w:val="24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60180A02" wp14:editId="5B151C0C">
                  <wp:simplePos x="0" y="0"/>
                  <wp:positionH relativeFrom="column">
                    <wp:posOffset>236855</wp:posOffset>
                  </wp:positionH>
                  <wp:positionV relativeFrom="paragraph">
                    <wp:posOffset>-228600</wp:posOffset>
                  </wp:positionV>
                  <wp:extent cx="1002665" cy="600075"/>
                  <wp:effectExtent l="0" t="0" r="6985" b="9525"/>
                  <wp:wrapNone/>
                  <wp:docPr id="13" name="Picture 13" descr="Description: eu_fla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eu_fla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6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675F17" w14:textId="77777777" w:rsidR="006F1AD5" w:rsidRDefault="006F1AD5" w:rsidP="006F1AD5">
            <w:pPr>
              <w:spacing w:after="0" w:line="312" w:lineRule="auto"/>
              <w:rPr>
                <w:b/>
                <w:sz w:val="14"/>
                <w:szCs w:val="14"/>
              </w:rPr>
            </w:pPr>
          </w:p>
          <w:p w14:paraId="1360A382" w14:textId="77777777" w:rsidR="006F1AD5" w:rsidRDefault="006F1AD5" w:rsidP="006F1AD5">
            <w:pPr>
              <w:tabs>
                <w:tab w:val="center" w:pos="4153"/>
                <w:tab w:val="right" w:pos="9356"/>
              </w:tabs>
              <w:spacing w:after="0" w:line="312" w:lineRule="auto"/>
              <w:rPr>
                <w:rFonts w:ascii="Arial" w:hAnsi="Arial" w:cs="Arial"/>
                <w:b/>
                <w:color w:val="2F5597"/>
                <w:szCs w:val="20"/>
              </w:rPr>
            </w:pPr>
          </w:p>
          <w:p w14:paraId="7AA6E8B7" w14:textId="7416379E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>Финансирано</w:t>
            </w:r>
            <w:proofErr w:type="spellEnd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>от</w:t>
            </w:r>
            <w:proofErr w:type="spellEnd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>Европейския</w:t>
            </w:r>
            <w:proofErr w:type="spellEnd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color w:val="2F5597"/>
                <w:szCs w:val="20"/>
              </w:rPr>
              <w:t>съюз</w:t>
            </w:r>
            <w:proofErr w:type="spellEnd"/>
          </w:p>
          <w:p w14:paraId="703AB62E" w14:textId="77777777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center"/>
              <w:rPr>
                <w:rFonts w:ascii="Candara" w:hAnsi="Candara" w:cs="Calibri"/>
                <w:b/>
                <w:bCs/>
                <w:snapToGrid w:val="0"/>
                <w:sz w:val="24"/>
                <w:szCs w:val="20"/>
              </w:rPr>
            </w:pPr>
            <w:proofErr w:type="spellStart"/>
            <w:r w:rsidRPr="003C0847">
              <w:rPr>
                <w:rFonts w:ascii="Candara" w:hAnsi="Candara" w:cs="Calibri"/>
                <w:b/>
                <w:bCs/>
                <w:snapToGrid w:val="0"/>
                <w:color w:val="333F50"/>
                <w:szCs w:val="20"/>
              </w:rPr>
              <w:t>СледващоПоколениеЕС</w:t>
            </w:r>
            <w:proofErr w:type="spellEnd"/>
          </w:p>
        </w:tc>
        <w:tc>
          <w:tcPr>
            <w:tcW w:w="3941" w:type="dxa"/>
          </w:tcPr>
          <w:p w14:paraId="176BECBD" w14:textId="77777777" w:rsidR="006F1AD5" w:rsidRPr="003C0847" w:rsidRDefault="006F1AD5" w:rsidP="00F50A9A">
            <w:pPr>
              <w:spacing w:after="0" w:line="312" w:lineRule="auto"/>
              <w:jc w:val="center"/>
              <w:rPr>
                <w:rFonts w:ascii="Arial" w:hAnsi="Arial" w:cs="Arial"/>
                <w:b/>
                <w:bCs/>
              </w:rPr>
            </w:pPr>
            <w:r w:rsidRPr="003C0847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0ED4460D" wp14:editId="00902895">
                  <wp:extent cx="691515" cy="61214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65C30A" w14:textId="77777777" w:rsidR="006F1AD5" w:rsidRPr="003C0847" w:rsidRDefault="006F1AD5" w:rsidP="00F50A9A">
            <w:pPr>
              <w:spacing w:after="0" w:line="312" w:lineRule="auto"/>
              <w:jc w:val="center"/>
              <w:rPr>
                <w:rFonts w:ascii="Arial" w:hAnsi="Arial" w:cs="Arial"/>
                <w:snapToGrid w:val="0"/>
                <w:sz w:val="24"/>
                <w:szCs w:val="20"/>
              </w:rPr>
            </w:pPr>
            <w:proofErr w:type="spellStart"/>
            <w:r w:rsidRPr="003C0847">
              <w:rPr>
                <w:rFonts w:ascii="Arial" w:hAnsi="Arial" w:cs="Arial"/>
                <w:b/>
                <w:bCs/>
                <w:szCs w:val="24"/>
              </w:rPr>
              <w:t>План</w:t>
            </w:r>
            <w:proofErr w:type="spellEnd"/>
            <w:r w:rsidRPr="003C084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bCs/>
                <w:szCs w:val="24"/>
              </w:rPr>
              <w:t>за</w:t>
            </w:r>
            <w:proofErr w:type="spellEnd"/>
            <w:r w:rsidRPr="003C084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bCs/>
                <w:szCs w:val="24"/>
              </w:rPr>
              <w:t>възстановяване</w:t>
            </w:r>
            <w:proofErr w:type="spellEnd"/>
            <w:r w:rsidRPr="003C0847">
              <w:rPr>
                <w:rFonts w:ascii="Arial" w:hAnsi="Arial" w:cs="Arial"/>
                <w:b/>
                <w:bCs/>
                <w:szCs w:val="24"/>
              </w:rPr>
              <w:t xml:space="preserve"> и </w:t>
            </w:r>
            <w:proofErr w:type="spellStart"/>
            <w:r w:rsidRPr="003C0847">
              <w:rPr>
                <w:rFonts w:ascii="Arial" w:hAnsi="Arial" w:cs="Arial"/>
                <w:b/>
                <w:bCs/>
                <w:szCs w:val="24"/>
              </w:rPr>
              <w:t>устойчивост</w:t>
            </w:r>
            <w:proofErr w:type="spellEnd"/>
          </w:p>
        </w:tc>
        <w:tc>
          <w:tcPr>
            <w:tcW w:w="2722" w:type="dxa"/>
          </w:tcPr>
          <w:p w14:paraId="34F808D6" w14:textId="77777777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0"/>
              </w:rPr>
            </w:pPr>
            <w:r w:rsidRPr="003C0847">
              <w:rPr>
                <w:noProof/>
                <w:sz w:val="24"/>
                <w:szCs w:val="20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5719706" wp14:editId="61BB922D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0</wp:posOffset>
                  </wp:positionV>
                  <wp:extent cx="790575" cy="662305"/>
                  <wp:effectExtent l="0" t="0" r="9525" b="4445"/>
                  <wp:wrapSquare wrapText="bothSides"/>
                  <wp:docPr id="12" name="Picture 12" descr="Преглед на изображението източн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реглед на изображението източн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77C80B" w14:textId="77777777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0"/>
              </w:rPr>
            </w:pPr>
          </w:p>
          <w:p w14:paraId="504220B7" w14:textId="77777777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0"/>
              </w:rPr>
            </w:pPr>
          </w:p>
          <w:p w14:paraId="13EDFAB4" w14:textId="77777777" w:rsidR="006F1AD5" w:rsidRPr="003C0847" w:rsidRDefault="006F1AD5" w:rsidP="00F50A9A">
            <w:pPr>
              <w:tabs>
                <w:tab w:val="center" w:pos="4153"/>
                <w:tab w:val="right" w:pos="9356"/>
              </w:tabs>
              <w:spacing w:after="0" w:line="312" w:lineRule="auto"/>
              <w:jc w:val="both"/>
              <w:rPr>
                <w:rFonts w:ascii="Arial" w:hAnsi="Arial" w:cs="Arial"/>
                <w:b/>
                <w:bCs/>
                <w:snapToGrid w:val="0"/>
                <w:sz w:val="24"/>
                <w:szCs w:val="20"/>
              </w:rPr>
            </w:pPr>
            <w:r w:rsidRPr="003C0847">
              <w:rPr>
                <w:rFonts w:ascii="Arial" w:hAnsi="Arial" w:cs="Arial"/>
                <w:b/>
                <w:bCs/>
                <w:snapToGrid w:val="0"/>
                <w:sz w:val="24"/>
                <w:szCs w:val="20"/>
              </w:rPr>
              <w:t xml:space="preserve">  </w:t>
            </w:r>
            <w:proofErr w:type="spellStart"/>
            <w:r w:rsidRPr="003C0847">
              <w:rPr>
                <w:rFonts w:ascii="Arial" w:hAnsi="Arial" w:cs="Arial"/>
                <w:b/>
                <w:bCs/>
                <w:snapToGrid w:val="0"/>
                <w:szCs w:val="20"/>
              </w:rPr>
              <w:t>Република</w:t>
            </w:r>
            <w:proofErr w:type="spellEnd"/>
            <w:r w:rsidRPr="003C0847">
              <w:rPr>
                <w:rFonts w:ascii="Arial" w:hAnsi="Arial" w:cs="Arial"/>
                <w:b/>
                <w:bCs/>
                <w:snapToGrid w:val="0"/>
                <w:szCs w:val="20"/>
              </w:rPr>
              <w:t xml:space="preserve"> </w:t>
            </w:r>
            <w:proofErr w:type="spellStart"/>
            <w:r w:rsidRPr="003C0847">
              <w:rPr>
                <w:rFonts w:ascii="Arial" w:hAnsi="Arial" w:cs="Arial"/>
                <w:b/>
                <w:bCs/>
                <w:snapToGrid w:val="0"/>
                <w:szCs w:val="20"/>
              </w:rPr>
              <w:t>България</w:t>
            </w:r>
            <w:proofErr w:type="spellEnd"/>
          </w:p>
        </w:tc>
      </w:tr>
    </w:tbl>
    <w:p w14:paraId="3AA76F85" w14:textId="77777777" w:rsidR="006F1AD5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446E025B" w14:textId="77777777" w:rsidR="006F1AD5" w:rsidRPr="005E56B7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ДО ВСИЧКИ ЗАИНТЕРЕСОВАНИ ЛИЦА</w:t>
      </w:r>
    </w:p>
    <w:p w14:paraId="4B5D2A02" w14:textId="77777777" w:rsidR="006F1AD5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 ПРОЦЕДУРА ЗА ПРЕДОСТАВЯНЕ НА </w:t>
      </w:r>
    </w:p>
    <w:p w14:paraId="50217D78" w14:textId="77777777" w:rsidR="006F1AD5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СРЕДСТВА НА КРАЙНИ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ПОЛУЧАТЕЛИ ЧРЕЗ </w:t>
      </w:r>
    </w:p>
    <w:p w14:paraId="2FD75044" w14:textId="77777777" w:rsidR="006F1AD5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ПОДБОР НА ПРЕДЛОЖЕНИЯ ЗА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14:paraId="722F1B37" w14:textId="77777777" w:rsidR="006F1AD5" w:rsidRPr="005E56B7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ФИНАНСИРАНЕ НА НАУЧНОИЗСЛЕДОВАТЕЛСКИ</w:t>
      </w:r>
    </w:p>
    <w:p w14:paraId="1433F702" w14:textId="77777777" w:rsidR="006F1AD5" w:rsidRPr="005E56B7" w:rsidRDefault="006F1AD5" w:rsidP="006F1AD5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ПРОЕКТИ В ОБЛАСТТА НА ЗЕЛЕНИТЕ И ЦИФРОВИТЕ</w:t>
      </w:r>
    </w:p>
    <w:p w14:paraId="12036875" w14:textId="245BE909" w:rsidR="000D72B1" w:rsidRDefault="006F1AD5" w:rsidP="006F1AD5">
      <w:pPr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E56B7">
        <w:rPr>
          <w:rFonts w:ascii="Times New Roman" w:hAnsi="Times New Roman" w:cs="Times New Roman"/>
          <w:b/>
          <w:sz w:val="24"/>
          <w:szCs w:val="24"/>
          <w:lang w:val="bg-BG"/>
        </w:rPr>
        <w:t>ТЕХНОЛОГИИ</w:t>
      </w:r>
    </w:p>
    <w:p w14:paraId="7507C1DA" w14:textId="45A4C241" w:rsidR="006F1AD5" w:rsidRDefault="006F1AD5" w:rsidP="006F1AD5">
      <w:pPr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CBD0D68" w14:textId="6F97A74E" w:rsidR="006F1AD5" w:rsidRDefault="006F1AD5" w:rsidP="006F1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възникнал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проблем с част от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доставчиците на интернет услуги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06.12.2023 г.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от 15:00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 xml:space="preserve"> е констатиран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прекъсване в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работата на Информационната система 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управление и наблюдение на средствата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от Европейския съюз (ИСУН).</w:t>
      </w:r>
    </w:p>
    <w:p w14:paraId="7AE31773" w14:textId="7D2FB246" w:rsidR="006F1AD5" w:rsidRDefault="006F1AD5" w:rsidP="006F1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9, ал. 5, т. 4 от </w:t>
      </w:r>
      <w:r w:rsidRPr="006F1AD5">
        <w:rPr>
          <w:rFonts w:ascii="Times New Roman" w:hAnsi="Times New Roman" w:cs="Times New Roman"/>
          <w:sz w:val="24"/>
          <w:szCs w:val="24"/>
          <w:lang w:val="bg-BG"/>
        </w:rPr>
        <w:t>ПМС № 114/08.06.2022 г. за определяне на детайлни правила за предоставяне на средства на крайни получатели от Механизма за възстановяване и устойчивост (Обн. - ДВ, бр. 43 от 10.06.2022 г.; изм. и доп., бр. 70 от 30.08.2022 г., в сила от 30.08.2022 г.; изм. и доп., бр. 47 от 30.05.2023 г., в сила от 30.05.2023 г.)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F1AD5">
        <w:rPr>
          <w:rFonts w:ascii="Times New Roman" w:hAnsi="Times New Roman" w:cs="Times New Roman"/>
          <w:b/>
          <w:bCs/>
          <w:sz w:val="24"/>
          <w:szCs w:val="24"/>
          <w:lang w:val="bg-BG"/>
        </w:rPr>
        <w:t>СЕ УДЪЛЖАВА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срока за подаване на проектните предложение по горепосочената процедура до 17:30 часа на 07.12.2023 г.</w:t>
      </w:r>
    </w:p>
    <w:p w14:paraId="29D717AD" w14:textId="3BB3FF38" w:rsidR="006F1AD5" w:rsidRDefault="006F1AD5" w:rsidP="006F1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D2EA446" w14:textId="77777777" w:rsidR="006F1AD5" w:rsidRPr="00FD710D" w:rsidRDefault="006F1AD5" w:rsidP="006F1AD5">
      <w:pPr>
        <w:pStyle w:val="ListParagraph"/>
        <w:spacing w:after="0" w:line="312" w:lineRule="auto"/>
        <w:ind w:left="594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D710D">
        <w:rPr>
          <w:rFonts w:ascii="Times New Roman" w:hAnsi="Times New Roman" w:cs="Times New Roman"/>
          <w:b/>
          <w:sz w:val="24"/>
          <w:szCs w:val="24"/>
          <w:lang w:val="bg-BG"/>
        </w:rPr>
        <w:t>Ръководител на СНД</w:t>
      </w:r>
    </w:p>
    <w:p w14:paraId="316107E4" w14:textId="77777777" w:rsidR="006F1AD5" w:rsidRPr="0005474D" w:rsidRDefault="006F1AD5" w:rsidP="006F1AD5">
      <w:pPr>
        <w:pStyle w:val="ListParagraph"/>
        <w:spacing w:after="0" w:line="312" w:lineRule="auto"/>
        <w:ind w:left="594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D710D">
        <w:rPr>
          <w:rFonts w:ascii="Times New Roman" w:hAnsi="Times New Roman" w:cs="Times New Roman"/>
          <w:b/>
          <w:sz w:val="24"/>
          <w:szCs w:val="24"/>
          <w:lang w:val="bg-BG"/>
        </w:rPr>
        <w:t>Проф. Нели Косева</w:t>
      </w:r>
    </w:p>
    <w:p w14:paraId="0352EA1A" w14:textId="77777777" w:rsidR="006F1AD5" w:rsidRDefault="006F1AD5" w:rsidP="006F1AD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AF55794" w14:textId="77777777" w:rsidR="006F1AD5" w:rsidRPr="006F1AD5" w:rsidRDefault="006F1AD5" w:rsidP="006F1AD5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6F1AD5" w:rsidRPr="006F1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D5"/>
    <w:rsid w:val="000D72B1"/>
    <w:rsid w:val="006F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50FB"/>
  <w15:chartTrackingRefBased/>
  <w15:docId w15:val="{31DF7F1D-4395-4A8D-967D-4D5F8DDB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AD5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Гергана Пашева</dc:creator>
  <cp:keywords/>
  <dc:description/>
  <cp:lastModifiedBy>Гергана Пашева</cp:lastModifiedBy>
  <cp:revision>1</cp:revision>
  <dcterms:created xsi:type="dcterms:W3CDTF">2023-12-06T15:43:00Z</dcterms:created>
  <dcterms:modified xsi:type="dcterms:W3CDTF">2023-12-06T15:52:00Z</dcterms:modified>
</cp:coreProperties>
</file>