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28"/>
        <w:gridCol w:w="3542"/>
      </w:tblGrid>
      <w:tr w:rsidR="00540C63" w:rsidRPr="00272461" w14:paraId="0E73F9B3" w14:textId="77777777" w:rsidTr="00B72A73">
        <w:trPr>
          <w:trHeight w:val="1545"/>
        </w:trPr>
        <w:tc>
          <w:tcPr>
            <w:tcW w:w="2830" w:type="dxa"/>
          </w:tcPr>
          <w:p w14:paraId="05424E4E" w14:textId="77777777" w:rsidR="00540C63" w:rsidRPr="000B5E6B" w:rsidRDefault="00540C63" w:rsidP="001469FD">
            <w:pPr>
              <w:jc w:val="center"/>
              <w:rPr>
                <w:sz w:val="28"/>
                <w:szCs w:val="28"/>
              </w:rPr>
            </w:pPr>
            <w:r>
              <w:rPr>
                <w:noProof/>
                <w:lang w:val="en-GB" w:eastAsia="en-GB"/>
              </w:rPr>
              <w:drawing>
                <wp:anchor distT="0" distB="0" distL="114300" distR="114300" simplePos="0" relativeHeight="251659264" behindDoc="0" locked="0" layoutInCell="1" allowOverlap="1" wp14:anchorId="123EF151" wp14:editId="13BC6720">
                  <wp:simplePos x="0" y="0"/>
                  <wp:positionH relativeFrom="column">
                    <wp:posOffset>252095</wp:posOffset>
                  </wp:positionH>
                  <wp:positionV relativeFrom="paragraph">
                    <wp:posOffset>82550</wp:posOffset>
                  </wp:positionV>
                  <wp:extent cx="1002665" cy="600075"/>
                  <wp:effectExtent l="0" t="0" r="6985" b="9525"/>
                  <wp:wrapNone/>
                  <wp:docPr id="2" name="Picture 2"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5"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5BC2CC33" w14:textId="77777777" w:rsidR="00540C63" w:rsidRPr="000B5E6B" w:rsidRDefault="00540C63" w:rsidP="001469FD">
            <w:pPr>
              <w:jc w:val="center"/>
              <w:rPr>
                <w:b/>
                <w:sz w:val="14"/>
                <w:szCs w:val="14"/>
              </w:rPr>
            </w:pPr>
          </w:p>
          <w:p w14:paraId="5B20B47E" w14:textId="77777777" w:rsidR="00540C63" w:rsidRPr="000B5E6B" w:rsidRDefault="00540C63" w:rsidP="001469FD">
            <w:pPr>
              <w:jc w:val="center"/>
              <w:rPr>
                <w:b/>
                <w:sz w:val="14"/>
                <w:szCs w:val="14"/>
              </w:rPr>
            </w:pPr>
          </w:p>
          <w:p w14:paraId="10B926BC" w14:textId="77777777" w:rsidR="00540C63" w:rsidRDefault="00540C63" w:rsidP="001469FD">
            <w:pPr>
              <w:tabs>
                <w:tab w:val="center" w:pos="4153"/>
                <w:tab w:val="right" w:pos="9356"/>
              </w:tabs>
              <w:jc w:val="center"/>
              <w:rPr>
                <w:rFonts w:ascii="Arial" w:hAnsi="Arial" w:cs="Arial"/>
                <w:b/>
                <w:color w:val="2E74B5" w:themeColor="accent5" w:themeShade="BF"/>
                <w:szCs w:val="20"/>
              </w:rPr>
            </w:pPr>
          </w:p>
          <w:p w14:paraId="2A0FAF6C" w14:textId="77777777" w:rsidR="00540C63" w:rsidRDefault="00540C63" w:rsidP="001469FD">
            <w:pPr>
              <w:tabs>
                <w:tab w:val="center" w:pos="4153"/>
                <w:tab w:val="right" w:pos="9356"/>
              </w:tabs>
              <w:jc w:val="center"/>
              <w:rPr>
                <w:rFonts w:ascii="Arial" w:hAnsi="Arial" w:cs="Arial"/>
                <w:b/>
                <w:color w:val="2E74B5" w:themeColor="accent5" w:themeShade="BF"/>
                <w:szCs w:val="20"/>
              </w:rPr>
            </w:pPr>
          </w:p>
          <w:p w14:paraId="36C993C2" w14:textId="77777777" w:rsidR="00540C63" w:rsidRPr="00272461" w:rsidRDefault="00540C63" w:rsidP="001469FD">
            <w:pPr>
              <w:tabs>
                <w:tab w:val="center" w:pos="4153"/>
                <w:tab w:val="right" w:pos="9356"/>
              </w:tabs>
              <w:jc w:val="center"/>
              <w:rPr>
                <w:rFonts w:ascii="Arial" w:hAnsi="Arial" w:cs="Arial"/>
                <w:b/>
                <w:sz w:val="20"/>
                <w:szCs w:val="20"/>
              </w:rPr>
            </w:pPr>
            <w:proofErr w:type="spellStart"/>
            <w:r w:rsidRPr="00272461">
              <w:rPr>
                <w:rFonts w:ascii="Arial" w:hAnsi="Arial" w:cs="Arial"/>
                <w:b/>
                <w:color w:val="2E74B5" w:themeColor="accent5" w:themeShade="BF"/>
                <w:szCs w:val="20"/>
              </w:rPr>
              <w:t>Финансирано</w:t>
            </w:r>
            <w:proofErr w:type="spellEnd"/>
            <w:r w:rsidRPr="00272461">
              <w:rPr>
                <w:rFonts w:ascii="Arial" w:hAnsi="Arial" w:cs="Arial"/>
                <w:b/>
                <w:color w:val="2E74B5" w:themeColor="accent5" w:themeShade="BF"/>
                <w:szCs w:val="20"/>
              </w:rPr>
              <w:t xml:space="preserve"> </w:t>
            </w:r>
            <w:proofErr w:type="spellStart"/>
            <w:r w:rsidRPr="00272461">
              <w:rPr>
                <w:rFonts w:ascii="Arial" w:hAnsi="Arial" w:cs="Arial"/>
                <w:b/>
                <w:color w:val="2E74B5" w:themeColor="accent5" w:themeShade="BF"/>
                <w:szCs w:val="20"/>
              </w:rPr>
              <w:t>от</w:t>
            </w:r>
            <w:proofErr w:type="spellEnd"/>
            <w:r w:rsidRPr="00272461">
              <w:rPr>
                <w:rFonts w:ascii="Arial" w:hAnsi="Arial" w:cs="Arial"/>
                <w:b/>
                <w:color w:val="2E74B5" w:themeColor="accent5" w:themeShade="BF"/>
                <w:szCs w:val="20"/>
              </w:rPr>
              <w:t xml:space="preserve"> </w:t>
            </w:r>
            <w:proofErr w:type="spellStart"/>
            <w:r w:rsidRPr="00272461">
              <w:rPr>
                <w:rFonts w:ascii="Arial" w:hAnsi="Arial" w:cs="Arial"/>
                <w:b/>
                <w:color w:val="2E74B5" w:themeColor="accent5" w:themeShade="BF"/>
                <w:szCs w:val="20"/>
              </w:rPr>
              <w:t>Европейския</w:t>
            </w:r>
            <w:proofErr w:type="spellEnd"/>
            <w:r w:rsidRPr="00272461">
              <w:rPr>
                <w:rFonts w:ascii="Arial" w:hAnsi="Arial" w:cs="Arial"/>
                <w:b/>
                <w:color w:val="2E74B5" w:themeColor="accent5" w:themeShade="BF"/>
                <w:szCs w:val="20"/>
              </w:rPr>
              <w:t xml:space="preserve"> </w:t>
            </w:r>
            <w:proofErr w:type="spellStart"/>
            <w:r w:rsidRPr="00272461">
              <w:rPr>
                <w:rFonts w:ascii="Arial" w:hAnsi="Arial" w:cs="Arial"/>
                <w:b/>
                <w:color w:val="2E74B5" w:themeColor="accent5" w:themeShade="BF"/>
                <w:szCs w:val="20"/>
              </w:rPr>
              <w:t>съюз</w:t>
            </w:r>
            <w:proofErr w:type="spellEnd"/>
          </w:p>
          <w:p w14:paraId="6E3644ED" w14:textId="77777777" w:rsidR="00540C63" w:rsidRPr="001F5BA1" w:rsidRDefault="00540C63" w:rsidP="001469FD">
            <w:pPr>
              <w:tabs>
                <w:tab w:val="center" w:pos="4153"/>
                <w:tab w:val="right" w:pos="9356"/>
              </w:tabs>
              <w:jc w:val="center"/>
              <w:rPr>
                <w:rFonts w:ascii="Candara" w:hAnsi="Candara" w:cs="Calibri"/>
                <w:b/>
                <w:bCs/>
                <w:snapToGrid w:val="0"/>
                <w:szCs w:val="20"/>
              </w:rPr>
            </w:pPr>
            <w:proofErr w:type="spellStart"/>
            <w:r w:rsidRPr="00272461">
              <w:rPr>
                <w:rFonts w:ascii="Candara" w:hAnsi="Candara" w:cs="Calibri"/>
                <w:b/>
                <w:bCs/>
                <w:snapToGrid w:val="0"/>
                <w:color w:val="323E4F" w:themeColor="text2" w:themeShade="BF"/>
                <w:szCs w:val="20"/>
              </w:rPr>
              <w:t>СледващоПоколениеЕС</w:t>
            </w:r>
            <w:proofErr w:type="spellEnd"/>
          </w:p>
        </w:tc>
        <w:tc>
          <w:tcPr>
            <w:tcW w:w="7628" w:type="dxa"/>
          </w:tcPr>
          <w:p w14:paraId="32FF34EE" w14:textId="77777777" w:rsidR="00540C63" w:rsidRDefault="00540C63" w:rsidP="001469FD">
            <w:pPr>
              <w:spacing w:before="120" w:after="120"/>
              <w:jc w:val="center"/>
              <w:rPr>
                <w:rFonts w:ascii="Arial" w:hAnsi="Arial" w:cs="Arial"/>
                <w:b/>
                <w:bCs/>
              </w:rPr>
            </w:pPr>
            <w:r w:rsidRPr="00987542">
              <w:rPr>
                <w:noProof/>
                <w:sz w:val="20"/>
                <w:szCs w:val="20"/>
                <w:lang w:val="en-GB" w:eastAsia="en-GB"/>
              </w:rPr>
              <w:drawing>
                <wp:inline distT="0" distB="0" distL="0" distR="0" wp14:anchorId="3DCD0107" wp14:editId="7CAD518A">
                  <wp:extent cx="686548" cy="60802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039E599E" w14:textId="77777777" w:rsidR="00540C63" w:rsidRPr="00272461" w:rsidRDefault="00540C63" w:rsidP="001469FD">
            <w:pPr>
              <w:spacing w:before="120" w:after="120"/>
              <w:jc w:val="center"/>
              <w:rPr>
                <w:rFonts w:ascii="Arial" w:hAnsi="Arial" w:cs="Arial"/>
                <w:snapToGrid w:val="0"/>
                <w:szCs w:val="20"/>
              </w:rPr>
            </w:pPr>
            <w:proofErr w:type="spellStart"/>
            <w:r w:rsidRPr="00272461">
              <w:rPr>
                <w:rFonts w:ascii="Arial" w:hAnsi="Arial" w:cs="Arial"/>
                <w:b/>
                <w:bCs/>
              </w:rPr>
              <w:t>План</w:t>
            </w:r>
            <w:proofErr w:type="spellEnd"/>
            <w:r w:rsidRPr="00272461">
              <w:rPr>
                <w:rFonts w:ascii="Arial" w:hAnsi="Arial" w:cs="Arial"/>
                <w:b/>
                <w:bCs/>
              </w:rPr>
              <w:t xml:space="preserve"> </w:t>
            </w:r>
            <w:proofErr w:type="spellStart"/>
            <w:r w:rsidRPr="00272461">
              <w:rPr>
                <w:rFonts w:ascii="Arial" w:hAnsi="Arial" w:cs="Arial"/>
                <w:b/>
                <w:bCs/>
              </w:rPr>
              <w:t>за</w:t>
            </w:r>
            <w:proofErr w:type="spellEnd"/>
            <w:r w:rsidRPr="00272461">
              <w:rPr>
                <w:rFonts w:ascii="Arial" w:hAnsi="Arial" w:cs="Arial"/>
                <w:b/>
                <w:bCs/>
              </w:rPr>
              <w:t xml:space="preserve"> </w:t>
            </w:r>
            <w:proofErr w:type="spellStart"/>
            <w:r w:rsidRPr="00272461">
              <w:rPr>
                <w:rFonts w:ascii="Arial" w:hAnsi="Arial" w:cs="Arial"/>
                <w:b/>
                <w:bCs/>
              </w:rPr>
              <w:t>възстановяване</w:t>
            </w:r>
            <w:proofErr w:type="spellEnd"/>
            <w:r w:rsidRPr="00272461">
              <w:rPr>
                <w:rFonts w:ascii="Arial" w:hAnsi="Arial" w:cs="Arial"/>
                <w:b/>
                <w:bCs/>
              </w:rPr>
              <w:t xml:space="preserve"> и </w:t>
            </w:r>
            <w:proofErr w:type="spellStart"/>
            <w:r w:rsidRPr="00272461">
              <w:rPr>
                <w:rFonts w:ascii="Arial" w:hAnsi="Arial" w:cs="Arial"/>
                <w:b/>
                <w:bCs/>
              </w:rPr>
              <w:t>устойчивост</w:t>
            </w:r>
            <w:proofErr w:type="spellEnd"/>
          </w:p>
        </w:tc>
        <w:tc>
          <w:tcPr>
            <w:tcW w:w="3542" w:type="dxa"/>
          </w:tcPr>
          <w:p w14:paraId="6CE0BCFD" w14:textId="77777777" w:rsidR="00540C63" w:rsidRDefault="00540C63" w:rsidP="001469FD">
            <w:pPr>
              <w:tabs>
                <w:tab w:val="center" w:pos="4153"/>
                <w:tab w:val="right" w:pos="9356"/>
              </w:tabs>
              <w:jc w:val="both"/>
              <w:rPr>
                <w:rFonts w:ascii="Arial" w:hAnsi="Arial" w:cs="Arial"/>
                <w:b/>
                <w:bCs/>
                <w:snapToGrid w:val="0"/>
                <w:szCs w:val="20"/>
              </w:rPr>
            </w:pPr>
            <w:r w:rsidRPr="00272461">
              <w:rPr>
                <w:rFonts w:ascii="Arial" w:hAnsi="Arial" w:cs="Arial"/>
                <w:b/>
                <w:bCs/>
                <w:noProof/>
                <w:lang w:val="en-GB" w:eastAsia="en-GB"/>
              </w:rPr>
              <w:drawing>
                <wp:anchor distT="0" distB="0" distL="114300" distR="114300" simplePos="0" relativeHeight="251660288" behindDoc="0" locked="0" layoutInCell="1" allowOverlap="1" wp14:anchorId="201E1FD5" wp14:editId="3EB7FC3B">
                  <wp:simplePos x="0" y="0"/>
                  <wp:positionH relativeFrom="column">
                    <wp:posOffset>347731</wp:posOffset>
                  </wp:positionH>
                  <wp:positionV relativeFrom="paragraph">
                    <wp:posOffset>137657</wp:posOffset>
                  </wp:positionV>
                  <wp:extent cx="790575" cy="662305"/>
                  <wp:effectExtent l="0" t="0" r="9525" b="4445"/>
                  <wp:wrapSquare wrapText="bothSides"/>
                  <wp:docPr id="5" name="Picture 5"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F37C4" w14:textId="77777777" w:rsidR="00540C63" w:rsidRDefault="00540C63" w:rsidP="001469FD">
            <w:pPr>
              <w:tabs>
                <w:tab w:val="center" w:pos="4153"/>
                <w:tab w:val="right" w:pos="9356"/>
              </w:tabs>
              <w:jc w:val="both"/>
              <w:rPr>
                <w:rFonts w:ascii="Arial" w:hAnsi="Arial" w:cs="Arial"/>
                <w:b/>
                <w:bCs/>
                <w:snapToGrid w:val="0"/>
                <w:szCs w:val="20"/>
              </w:rPr>
            </w:pPr>
          </w:p>
          <w:p w14:paraId="36CB0570" w14:textId="77777777" w:rsidR="00540C63" w:rsidRDefault="00540C63" w:rsidP="001469FD">
            <w:pPr>
              <w:tabs>
                <w:tab w:val="center" w:pos="4153"/>
                <w:tab w:val="right" w:pos="9356"/>
              </w:tabs>
              <w:jc w:val="both"/>
              <w:rPr>
                <w:rFonts w:ascii="Arial" w:hAnsi="Arial" w:cs="Arial"/>
                <w:b/>
                <w:bCs/>
                <w:snapToGrid w:val="0"/>
                <w:szCs w:val="20"/>
              </w:rPr>
            </w:pPr>
          </w:p>
          <w:p w14:paraId="259C6C1C" w14:textId="77777777" w:rsidR="00540C63" w:rsidRDefault="00540C63" w:rsidP="001469FD">
            <w:pPr>
              <w:tabs>
                <w:tab w:val="center" w:pos="4153"/>
                <w:tab w:val="right" w:pos="9356"/>
              </w:tabs>
              <w:jc w:val="both"/>
              <w:rPr>
                <w:rFonts w:ascii="Arial" w:hAnsi="Arial" w:cs="Arial"/>
                <w:b/>
                <w:bCs/>
                <w:snapToGrid w:val="0"/>
                <w:szCs w:val="20"/>
              </w:rPr>
            </w:pPr>
          </w:p>
          <w:p w14:paraId="50997373" w14:textId="77777777" w:rsidR="00B72A73" w:rsidRDefault="00540C63" w:rsidP="001469FD">
            <w:pPr>
              <w:tabs>
                <w:tab w:val="center" w:pos="4153"/>
                <w:tab w:val="right" w:pos="9356"/>
              </w:tabs>
              <w:jc w:val="both"/>
              <w:rPr>
                <w:rFonts w:ascii="Arial" w:hAnsi="Arial" w:cs="Arial"/>
                <w:b/>
                <w:bCs/>
                <w:snapToGrid w:val="0"/>
                <w:szCs w:val="20"/>
                <w:lang w:val="bg-BG"/>
              </w:rPr>
            </w:pPr>
            <w:r>
              <w:rPr>
                <w:rFonts w:ascii="Arial" w:hAnsi="Arial" w:cs="Arial"/>
                <w:b/>
                <w:bCs/>
                <w:snapToGrid w:val="0"/>
                <w:szCs w:val="20"/>
              </w:rPr>
              <w:t xml:space="preserve">  </w:t>
            </w:r>
          </w:p>
          <w:p w14:paraId="4B111C5B" w14:textId="77777777" w:rsidR="00B72A73" w:rsidRDefault="00B72A73" w:rsidP="001469FD">
            <w:pPr>
              <w:tabs>
                <w:tab w:val="center" w:pos="4153"/>
                <w:tab w:val="right" w:pos="9356"/>
              </w:tabs>
              <w:jc w:val="both"/>
              <w:rPr>
                <w:rFonts w:ascii="Arial" w:hAnsi="Arial" w:cs="Arial"/>
                <w:b/>
                <w:bCs/>
                <w:snapToGrid w:val="0"/>
                <w:szCs w:val="20"/>
                <w:lang w:val="bg-BG"/>
              </w:rPr>
            </w:pPr>
          </w:p>
          <w:p w14:paraId="7CEC4084" w14:textId="29EED93F" w:rsidR="00540C63" w:rsidRPr="00272461" w:rsidRDefault="00540C63" w:rsidP="001469FD">
            <w:pPr>
              <w:tabs>
                <w:tab w:val="center" w:pos="4153"/>
                <w:tab w:val="right" w:pos="9356"/>
              </w:tabs>
              <w:jc w:val="both"/>
              <w:rPr>
                <w:rFonts w:ascii="Arial" w:hAnsi="Arial" w:cs="Arial"/>
                <w:b/>
                <w:bCs/>
                <w:snapToGrid w:val="0"/>
                <w:szCs w:val="20"/>
              </w:rPr>
            </w:pPr>
            <w:proofErr w:type="spellStart"/>
            <w:r w:rsidRPr="00272461">
              <w:rPr>
                <w:rFonts w:ascii="Arial" w:hAnsi="Arial" w:cs="Arial"/>
                <w:b/>
                <w:bCs/>
                <w:snapToGrid w:val="0"/>
                <w:szCs w:val="20"/>
              </w:rPr>
              <w:t>Република</w:t>
            </w:r>
            <w:proofErr w:type="spellEnd"/>
            <w:r w:rsidRPr="00272461">
              <w:rPr>
                <w:rFonts w:ascii="Arial" w:hAnsi="Arial" w:cs="Arial"/>
                <w:b/>
                <w:bCs/>
                <w:snapToGrid w:val="0"/>
                <w:szCs w:val="20"/>
              </w:rPr>
              <w:t xml:space="preserve"> </w:t>
            </w:r>
            <w:r>
              <w:rPr>
                <w:rFonts w:ascii="Arial" w:hAnsi="Arial" w:cs="Arial"/>
                <w:b/>
                <w:bCs/>
                <w:snapToGrid w:val="0"/>
                <w:szCs w:val="20"/>
                <w:lang w:val="bg-BG"/>
              </w:rPr>
              <w:t>Б</w:t>
            </w:r>
            <w:proofErr w:type="spellStart"/>
            <w:r w:rsidRPr="00272461">
              <w:rPr>
                <w:rFonts w:ascii="Arial" w:hAnsi="Arial" w:cs="Arial"/>
                <w:b/>
                <w:bCs/>
                <w:snapToGrid w:val="0"/>
                <w:szCs w:val="20"/>
              </w:rPr>
              <w:t>ългария</w:t>
            </w:r>
            <w:proofErr w:type="spellEnd"/>
          </w:p>
        </w:tc>
      </w:tr>
    </w:tbl>
    <w:p w14:paraId="2617FCF7" w14:textId="77777777" w:rsidR="00540C63" w:rsidRDefault="00540C63">
      <w:pPr>
        <w:rPr>
          <w:rFonts w:ascii="Times New Roman" w:hAnsi="Times New Roman" w:cs="Times New Roman"/>
          <w:sz w:val="24"/>
          <w:szCs w:val="24"/>
          <w:lang w:val="bg-BG"/>
        </w:rPr>
      </w:pPr>
    </w:p>
    <w:p w14:paraId="690C2F79" w14:textId="6288A3B8" w:rsidR="00416D9E" w:rsidRDefault="00540C63" w:rsidP="00B72A73">
      <w:r>
        <w:rPr>
          <w:rFonts w:ascii="Times New Roman" w:hAnsi="Times New Roman" w:cs="Times New Roman"/>
          <w:sz w:val="24"/>
          <w:szCs w:val="24"/>
          <w:lang w:val="bg-BG"/>
        </w:rPr>
        <w:t xml:space="preserve">Таблица за </w:t>
      </w:r>
      <w:r w:rsidRPr="00715719">
        <w:rPr>
          <w:rFonts w:ascii="Times New Roman" w:hAnsi="Times New Roman" w:cs="Times New Roman"/>
          <w:sz w:val="24"/>
          <w:szCs w:val="24"/>
          <w:lang w:val="bg-BG"/>
        </w:rPr>
        <w:t>отразяване на предложения и коментари по публикувани за обществено обсъждане Условия за кандидатстване и за изпълнение на проекти по процедура за предоставяне на средства на крайни получатели чрез подбор на предложения</w:t>
      </w:r>
      <w:r w:rsidR="00B72A73">
        <w:rPr>
          <w:rFonts w:ascii="Times New Roman" w:hAnsi="Times New Roman" w:cs="Times New Roman"/>
          <w:sz w:val="24"/>
          <w:szCs w:val="24"/>
          <w:lang w:val="bg-BG"/>
        </w:rPr>
        <w:t xml:space="preserve">   </w:t>
      </w:r>
      <w:r w:rsidRPr="00715719">
        <w:rPr>
          <w:rFonts w:ascii="Times New Roman" w:hAnsi="Times New Roman" w:cs="Times New Roman"/>
          <w:sz w:val="24"/>
          <w:szCs w:val="24"/>
          <w:lang w:val="bg-BG"/>
        </w:rPr>
        <w:t xml:space="preserve"> </w:t>
      </w:r>
      <w:r w:rsidR="00B72A73" w:rsidRPr="00B72A73">
        <w:rPr>
          <w:rFonts w:ascii="Times New Roman" w:hAnsi="Times New Roman" w:cs="Times New Roman"/>
          <w:sz w:val="24"/>
          <w:szCs w:val="24"/>
          <w:lang w:val="bg-BG"/>
        </w:rPr>
        <w:t xml:space="preserve">BG-RRP-2.025 </w:t>
      </w:r>
      <w:r w:rsidR="00B72A73">
        <w:rPr>
          <w:rFonts w:ascii="Times New Roman" w:hAnsi="Times New Roman" w:cs="Times New Roman"/>
          <w:sz w:val="24"/>
          <w:szCs w:val="24"/>
          <w:lang w:val="bg-BG"/>
        </w:rPr>
        <w:t>„</w:t>
      </w:r>
      <w:r w:rsidR="00B72A73" w:rsidRPr="00B72A73">
        <w:rPr>
          <w:rFonts w:ascii="Times New Roman" w:hAnsi="Times New Roman" w:cs="Times New Roman"/>
          <w:sz w:val="24"/>
          <w:szCs w:val="24"/>
          <w:lang w:val="bg-BG"/>
        </w:rPr>
        <w:t>Подкрепа на звената на БАН за изграждане на международни научни мрежи и подготовка на проектни предложения в конкурси по рамковата програма Хоризонт Европа и други релевантни програми</w:t>
      </w:r>
      <w:r w:rsidR="00B72A73">
        <w:rPr>
          <w:rFonts w:ascii="Times New Roman" w:hAnsi="Times New Roman" w:cs="Times New Roman"/>
          <w:sz w:val="24"/>
          <w:szCs w:val="24"/>
          <w:lang w:val="bg-BG"/>
        </w:rPr>
        <w:t>“.</w:t>
      </w:r>
    </w:p>
    <w:tbl>
      <w:tblPr>
        <w:tblStyle w:val="TableGrid"/>
        <w:tblW w:w="12725" w:type="dxa"/>
        <w:tblLayout w:type="fixed"/>
        <w:tblLook w:val="04A0" w:firstRow="1" w:lastRow="0" w:firstColumn="1" w:lastColumn="0" w:noHBand="0" w:noVBand="1"/>
      </w:tblPr>
      <w:tblGrid>
        <w:gridCol w:w="523"/>
        <w:gridCol w:w="1428"/>
        <w:gridCol w:w="5387"/>
        <w:gridCol w:w="5387"/>
      </w:tblGrid>
      <w:tr w:rsidR="00540C63" w:rsidRPr="008E24C1" w14:paraId="3F84A414" w14:textId="77777777" w:rsidTr="001469FD">
        <w:tc>
          <w:tcPr>
            <w:tcW w:w="523" w:type="dxa"/>
          </w:tcPr>
          <w:p w14:paraId="4DB91541" w14:textId="77777777" w:rsidR="00540C63" w:rsidRPr="008E24C1" w:rsidRDefault="00540C63" w:rsidP="001469FD">
            <w:pPr>
              <w:jc w:val="center"/>
              <w:rPr>
                <w:rFonts w:ascii="Times New Roman" w:hAnsi="Times New Roman" w:cs="Times New Roman"/>
                <w:lang w:val="bg-BG"/>
              </w:rPr>
            </w:pPr>
            <w:r w:rsidRPr="008E24C1">
              <w:rPr>
                <w:rFonts w:ascii="Times New Roman" w:hAnsi="Times New Roman" w:cs="Times New Roman"/>
                <w:lang w:val="bg-BG"/>
              </w:rPr>
              <w:t>№</w:t>
            </w:r>
          </w:p>
        </w:tc>
        <w:tc>
          <w:tcPr>
            <w:tcW w:w="1428" w:type="dxa"/>
          </w:tcPr>
          <w:p w14:paraId="5071439E" w14:textId="77777777" w:rsidR="00540C63" w:rsidRPr="008E24C1" w:rsidRDefault="00540C63" w:rsidP="001469FD">
            <w:pPr>
              <w:jc w:val="center"/>
              <w:rPr>
                <w:rFonts w:ascii="Times New Roman" w:hAnsi="Times New Roman" w:cs="Times New Roman"/>
                <w:lang w:val="bg-BG"/>
              </w:rPr>
            </w:pPr>
            <w:r w:rsidRPr="008E24C1">
              <w:rPr>
                <w:rFonts w:ascii="Times New Roman" w:hAnsi="Times New Roman" w:cs="Times New Roman"/>
                <w:lang w:val="bg-BG"/>
              </w:rPr>
              <w:t>Подател Дата на подаване</w:t>
            </w:r>
          </w:p>
        </w:tc>
        <w:tc>
          <w:tcPr>
            <w:tcW w:w="5387" w:type="dxa"/>
          </w:tcPr>
          <w:p w14:paraId="243BD88C" w14:textId="77777777" w:rsidR="00540C63" w:rsidRPr="008E24C1" w:rsidRDefault="00540C63" w:rsidP="001469FD">
            <w:pPr>
              <w:jc w:val="center"/>
              <w:rPr>
                <w:rFonts w:ascii="Times New Roman" w:hAnsi="Times New Roman" w:cs="Times New Roman"/>
                <w:lang w:val="bg-BG"/>
              </w:rPr>
            </w:pPr>
            <w:r w:rsidRPr="008E24C1">
              <w:rPr>
                <w:rFonts w:ascii="Times New Roman" w:hAnsi="Times New Roman" w:cs="Times New Roman"/>
                <w:lang w:val="bg-BG"/>
              </w:rPr>
              <w:t xml:space="preserve">Коментар/предложение </w:t>
            </w:r>
          </w:p>
        </w:tc>
        <w:tc>
          <w:tcPr>
            <w:tcW w:w="5387" w:type="dxa"/>
          </w:tcPr>
          <w:p w14:paraId="26EF25AA" w14:textId="77777777" w:rsidR="00540C63" w:rsidRPr="008E24C1" w:rsidRDefault="00540C63" w:rsidP="001469FD">
            <w:pPr>
              <w:jc w:val="center"/>
              <w:rPr>
                <w:rFonts w:ascii="Times New Roman" w:hAnsi="Times New Roman" w:cs="Times New Roman"/>
                <w:lang w:val="bg-BG"/>
              </w:rPr>
            </w:pPr>
            <w:r w:rsidRPr="008E24C1">
              <w:rPr>
                <w:rFonts w:ascii="Times New Roman" w:hAnsi="Times New Roman" w:cs="Times New Roman"/>
                <w:lang w:val="bg-BG"/>
              </w:rPr>
              <w:t>Приема/Не приема. Мотиви</w:t>
            </w:r>
          </w:p>
        </w:tc>
      </w:tr>
      <w:tr w:rsidR="00540C63" w:rsidRPr="008E24C1" w14:paraId="5C6657E7" w14:textId="77777777" w:rsidTr="001469FD">
        <w:tc>
          <w:tcPr>
            <w:tcW w:w="523" w:type="dxa"/>
          </w:tcPr>
          <w:p w14:paraId="5E976B61" w14:textId="77777777" w:rsidR="00540C63" w:rsidRPr="008E24C1" w:rsidRDefault="00540C63" w:rsidP="001469FD">
            <w:pPr>
              <w:rPr>
                <w:rFonts w:ascii="Times New Roman" w:hAnsi="Times New Roman" w:cs="Times New Roman"/>
                <w:lang w:val="bg-BG"/>
              </w:rPr>
            </w:pPr>
            <w:r w:rsidRPr="008E24C1">
              <w:rPr>
                <w:rFonts w:ascii="Times New Roman" w:hAnsi="Times New Roman" w:cs="Times New Roman"/>
                <w:lang w:val="bg-BG"/>
              </w:rPr>
              <w:t>1</w:t>
            </w:r>
          </w:p>
        </w:tc>
        <w:tc>
          <w:tcPr>
            <w:tcW w:w="1428" w:type="dxa"/>
          </w:tcPr>
          <w:p w14:paraId="6C17A296" w14:textId="05BE3141" w:rsidR="00540C63" w:rsidRPr="008E24C1" w:rsidRDefault="00192903" w:rsidP="001469FD">
            <w:pPr>
              <w:rPr>
                <w:rFonts w:ascii="Times New Roman" w:hAnsi="Times New Roman" w:cs="Times New Roman"/>
                <w:lang w:val="bg-BG"/>
              </w:rPr>
            </w:pPr>
            <w:hyperlink r:id="rId8" w:history="1">
              <w:r w:rsidR="005856E9" w:rsidRPr="00093F25">
                <w:rPr>
                  <w:rStyle w:val="Hyperlink"/>
                </w:rPr>
                <w:t>v.stoyanova@bshc.bg</w:t>
              </w:r>
            </w:hyperlink>
            <w:r w:rsidR="005856E9">
              <w:t xml:space="preserve"> </w:t>
            </w:r>
          </w:p>
          <w:p w14:paraId="61C5409D" w14:textId="66B33FE9" w:rsidR="00540C63" w:rsidRPr="008E24C1" w:rsidRDefault="005856E9" w:rsidP="001469FD">
            <w:pPr>
              <w:rPr>
                <w:rFonts w:ascii="Times New Roman" w:hAnsi="Times New Roman" w:cs="Times New Roman"/>
                <w:lang w:val="bg-BG"/>
              </w:rPr>
            </w:pPr>
            <w:r w:rsidRPr="005856E9">
              <w:rPr>
                <w:rFonts w:ascii="Times New Roman" w:hAnsi="Times New Roman" w:cs="Times New Roman"/>
                <w:lang w:val="bg-BG"/>
              </w:rPr>
              <w:t>12.11.2025</w:t>
            </w:r>
          </w:p>
        </w:tc>
        <w:tc>
          <w:tcPr>
            <w:tcW w:w="5387" w:type="dxa"/>
          </w:tcPr>
          <w:p w14:paraId="580E47A7" w14:textId="77777777" w:rsidR="005856E9" w:rsidRDefault="005856E9" w:rsidP="001469FD">
            <w:pPr>
              <w:jc w:val="both"/>
              <w:rPr>
                <w:rFonts w:ascii="Times New Roman" w:hAnsi="Times New Roman" w:cs="Times New Roman"/>
              </w:rPr>
            </w:pPr>
            <w:r w:rsidRPr="005856E9">
              <w:rPr>
                <w:rFonts w:ascii="Times New Roman" w:hAnsi="Times New Roman" w:cs="Times New Roman"/>
                <w:lang w:val="bg-BG"/>
              </w:rPr>
              <w:t xml:space="preserve">1. Допустими ли са за финансиране разходите за дейности, започнали след 1 февруари 2020 г? </w:t>
            </w:r>
          </w:p>
          <w:p w14:paraId="42247976" w14:textId="77777777" w:rsidR="005856E9" w:rsidRDefault="005856E9" w:rsidP="001469FD">
            <w:pPr>
              <w:jc w:val="both"/>
              <w:rPr>
                <w:rFonts w:ascii="Times New Roman" w:hAnsi="Times New Roman" w:cs="Times New Roman"/>
              </w:rPr>
            </w:pPr>
          </w:p>
          <w:p w14:paraId="0C54814E" w14:textId="77777777" w:rsidR="005856E9" w:rsidRDefault="005856E9" w:rsidP="001469FD">
            <w:pPr>
              <w:jc w:val="both"/>
              <w:rPr>
                <w:rFonts w:ascii="Times New Roman" w:hAnsi="Times New Roman" w:cs="Times New Roman"/>
              </w:rPr>
            </w:pPr>
          </w:p>
          <w:p w14:paraId="20F15438" w14:textId="77777777" w:rsidR="005856E9" w:rsidRDefault="005856E9" w:rsidP="001469FD">
            <w:pPr>
              <w:jc w:val="both"/>
              <w:rPr>
                <w:rFonts w:ascii="Times New Roman" w:hAnsi="Times New Roman" w:cs="Times New Roman"/>
              </w:rPr>
            </w:pPr>
          </w:p>
          <w:p w14:paraId="743C554E" w14:textId="77777777" w:rsidR="005856E9" w:rsidRDefault="005856E9" w:rsidP="001469FD">
            <w:pPr>
              <w:jc w:val="both"/>
              <w:rPr>
                <w:rFonts w:ascii="Times New Roman" w:hAnsi="Times New Roman" w:cs="Times New Roman"/>
              </w:rPr>
            </w:pPr>
          </w:p>
          <w:p w14:paraId="49A179B6" w14:textId="77777777" w:rsidR="005856E9" w:rsidRDefault="005856E9" w:rsidP="001469FD">
            <w:pPr>
              <w:jc w:val="both"/>
              <w:rPr>
                <w:rFonts w:ascii="Times New Roman" w:hAnsi="Times New Roman" w:cs="Times New Roman"/>
              </w:rPr>
            </w:pPr>
          </w:p>
          <w:p w14:paraId="52C71601" w14:textId="77777777" w:rsidR="005856E9" w:rsidRDefault="005856E9" w:rsidP="001469FD">
            <w:pPr>
              <w:jc w:val="both"/>
              <w:rPr>
                <w:rFonts w:ascii="Times New Roman" w:hAnsi="Times New Roman" w:cs="Times New Roman"/>
              </w:rPr>
            </w:pPr>
          </w:p>
          <w:p w14:paraId="3AA40ADE" w14:textId="77777777" w:rsidR="005856E9" w:rsidRDefault="005856E9" w:rsidP="001469FD">
            <w:pPr>
              <w:jc w:val="both"/>
              <w:rPr>
                <w:rFonts w:ascii="Times New Roman" w:hAnsi="Times New Roman" w:cs="Times New Roman"/>
              </w:rPr>
            </w:pPr>
          </w:p>
          <w:p w14:paraId="4241ACB5" w14:textId="77777777" w:rsidR="005856E9" w:rsidRDefault="005856E9" w:rsidP="001469FD">
            <w:pPr>
              <w:jc w:val="both"/>
              <w:rPr>
                <w:rFonts w:ascii="Times New Roman" w:hAnsi="Times New Roman" w:cs="Times New Roman"/>
              </w:rPr>
            </w:pPr>
          </w:p>
          <w:p w14:paraId="6C8B6F39" w14:textId="77777777" w:rsidR="005856E9" w:rsidRDefault="005856E9" w:rsidP="001469FD">
            <w:pPr>
              <w:jc w:val="both"/>
              <w:rPr>
                <w:rFonts w:ascii="Times New Roman" w:hAnsi="Times New Roman" w:cs="Times New Roman"/>
              </w:rPr>
            </w:pPr>
          </w:p>
          <w:p w14:paraId="3C36C4E2" w14:textId="77777777" w:rsidR="005856E9" w:rsidRDefault="005856E9" w:rsidP="001469FD">
            <w:pPr>
              <w:jc w:val="both"/>
              <w:rPr>
                <w:rFonts w:ascii="Times New Roman" w:hAnsi="Times New Roman" w:cs="Times New Roman"/>
              </w:rPr>
            </w:pPr>
          </w:p>
          <w:p w14:paraId="1C2BF097" w14:textId="77777777" w:rsidR="005856E9" w:rsidRDefault="005856E9" w:rsidP="001469FD">
            <w:pPr>
              <w:jc w:val="both"/>
              <w:rPr>
                <w:rFonts w:ascii="Times New Roman" w:hAnsi="Times New Roman" w:cs="Times New Roman"/>
              </w:rPr>
            </w:pPr>
          </w:p>
          <w:p w14:paraId="5CB98634" w14:textId="77777777" w:rsidR="005856E9" w:rsidRDefault="005856E9" w:rsidP="001469FD">
            <w:pPr>
              <w:jc w:val="both"/>
              <w:rPr>
                <w:rFonts w:ascii="Times New Roman" w:hAnsi="Times New Roman" w:cs="Times New Roman"/>
              </w:rPr>
            </w:pPr>
          </w:p>
          <w:p w14:paraId="545E5F51" w14:textId="77777777" w:rsidR="005856E9" w:rsidRDefault="005856E9" w:rsidP="001469FD">
            <w:pPr>
              <w:jc w:val="both"/>
              <w:rPr>
                <w:rFonts w:ascii="Times New Roman" w:hAnsi="Times New Roman" w:cs="Times New Roman"/>
              </w:rPr>
            </w:pPr>
          </w:p>
          <w:p w14:paraId="437B8BE1" w14:textId="77777777" w:rsidR="005856E9" w:rsidRDefault="005856E9" w:rsidP="001469FD">
            <w:pPr>
              <w:jc w:val="both"/>
              <w:rPr>
                <w:rFonts w:ascii="Times New Roman" w:hAnsi="Times New Roman" w:cs="Times New Roman"/>
              </w:rPr>
            </w:pPr>
          </w:p>
          <w:p w14:paraId="75B20E54" w14:textId="77777777" w:rsidR="005856E9" w:rsidRDefault="005856E9" w:rsidP="001469FD">
            <w:pPr>
              <w:jc w:val="both"/>
              <w:rPr>
                <w:rFonts w:ascii="Times New Roman" w:hAnsi="Times New Roman" w:cs="Times New Roman"/>
              </w:rPr>
            </w:pPr>
          </w:p>
          <w:p w14:paraId="4ADC9351" w14:textId="77777777" w:rsidR="005856E9" w:rsidRDefault="005856E9" w:rsidP="001469FD">
            <w:pPr>
              <w:jc w:val="both"/>
              <w:rPr>
                <w:rFonts w:ascii="Times New Roman" w:hAnsi="Times New Roman" w:cs="Times New Roman"/>
              </w:rPr>
            </w:pPr>
          </w:p>
          <w:p w14:paraId="0B0C6C5C" w14:textId="77777777" w:rsidR="005856E9" w:rsidRDefault="005856E9" w:rsidP="001469FD">
            <w:pPr>
              <w:jc w:val="both"/>
              <w:rPr>
                <w:rFonts w:ascii="Times New Roman" w:hAnsi="Times New Roman" w:cs="Times New Roman"/>
              </w:rPr>
            </w:pPr>
          </w:p>
          <w:p w14:paraId="76A5C868" w14:textId="77777777" w:rsidR="005856E9" w:rsidRDefault="005856E9" w:rsidP="001469FD">
            <w:pPr>
              <w:jc w:val="both"/>
              <w:rPr>
                <w:rFonts w:ascii="Times New Roman" w:hAnsi="Times New Roman" w:cs="Times New Roman"/>
              </w:rPr>
            </w:pPr>
          </w:p>
          <w:p w14:paraId="51062675" w14:textId="77777777" w:rsidR="005856E9" w:rsidRDefault="005856E9" w:rsidP="001469FD">
            <w:pPr>
              <w:jc w:val="both"/>
              <w:rPr>
                <w:rFonts w:ascii="Times New Roman" w:hAnsi="Times New Roman" w:cs="Times New Roman"/>
                <w:lang w:val="bg-BG"/>
              </w:rPr>
            </w:pPr>
          </w:p>
          <w:p w14:paraId="0CE4B6D8" w14:textId="77777777" w:rsidR="00474A87" w:rsidRDefault="00474A87" w:rsidP="001469FD">
            <w:pPr>
              <w:jc w:val="both"/>
              <w:rPr>
                <w:rFonts w:ascii="Times New Roman" w:hAnsi="Times New Roman" w:cs="Times New Roman"/>
                <w:lang w:val="bg-BG"/>
              </w:rPr>
            </w:pPr>
          </w:p>
          <w:p w14:paraId="3D4739E9" w14:textId="77777777" w:rsidR="00474A87" w:rsidRDefault="00474A87" w:rsidP="001469FD">
            <w:pPr>
              <w:jc w:val="both"/>
              <w:rPr>
                <w:rFonts w:ascii="Times New Roman" w:hAnsi="Times New Roman" w:cs="Times New Roman"/>
                <w:lang w:val="bg-BG"/>
              </w:rPr>
            </w:pPr>
          </w:p>
          <w:p w14:paraId="70857762" w14:textId="77777777" w:rsidR="00474A87" w:rsidRDefault="00474A87" w:rsidP="001469FD">
            <w:pPr>
              <w:jc w:val="both"/>
              <w:rPr>
                <w:rFonts w:ascii="Times New Roman" w:hAnsi="Times New Roman" w:cs="Times New Roman"/>
                <w:lang w:val="bg-BG"/>
              </w:rPr>
            </w:pPr>
          </w:p>
          <w:p w14:paraId="4B41DF57" w14:textId="77777777" w:rsidR="00474A87" w:rsidRDefault="00474A87" w:rsidP="001469FD">
            <w:pPr>
              <w:jc w:val="both"/>
              <w:rPr>
                <w:rFonts w:ascii="Times New Roman" w:hAnsi="Times New Roman" w:cs="Times New Roman"/>
                <w:lang w:val="bg-BG"/>
              </w:rPr>
            </w:pPr>
          </w:p>
          <w:p w14:paraId="3921E672" w14:textId="77777777" w:rsidR="00474A87" w:rsidRDefault="00474A87" w:rsidP="001469FD">
            <w:pPr>
              <w:jc w:val="both"/>
              <w:rPr>
                <w:rFonts w:ascii="Times New Roman" w:hAnsi="Times New Roman" w:cs="Times New Roman"/>
                <w:lang w:val="bg-BG"/>
              </w:rPr>
            </w:pPr>
          </w:p>
          <w:p w14:paraId="64927516" w14:textId="77777777" w:rsidR="00474A87" w:rsidRDefault="00474A87" w:rsidP="001469FD">
            <w:pPr>
              <w:jc w:val="both"/>
              <w:rPr>
                <w:rFonts w:ascii="Times New Roman" w:hAnsi="Times New Roman" w:cs="Times New Roman"/>
                <w:lang w:val="bg-BG"/>
              </w:rPr>
            </w:pPr>
          </w:p>
          <w:p w14:paraId="61A2A661" w14:textId="77777777" w:rsidR="00474A87" w:rsidRDefault="00474A87" w:rsidP="001469FD">
            <w:pPr>
              <w:jc w:val="both"/>
              <w:rPr>
                <w:rFonts w:ascii="Times New Roman" w:hAnsi="Times New Roman" w:cs="Times New Roman"/>
                <w:lang w:val="bg-BG"/>
              </w:rPr>
            </w:pPr>
          </w:p>
          <w:p w14:paraId="37D5CBD4" w14:textId="77777777" w:rsidR="00474A87" w:rsidRDefault="00474A87" w:rsidP="001469FD">
            <w:pPr>
              <w:jc w:val="both"/>
              <w:rPr>
                <w:rFonts w:ascii="Times New Roman" w:hAnsi="Times New Roman" w:cs="Times New Roman"/>
                <w:lang w:val="bg-BG"/>
              </w:rPr>
            </w:pPr>
          </w:p>
          <w:p w14:paraId="1FF94FC5" w14:textId="77777777" w:rsidR="00474A87" w:rsidRDefault="00474A87" w:rsidP="001469FD">
            <w:pPr>
              <w:jc w:val="both"/>
              <w:rPr>
                <w:rFonts w:ascii="Times New Roman" w:hAnsi="Times New Roman" w:cs="Times New Roman"/>
                <w:lang w:val="bg-BG"/>
              </w:rPr>
            </w:pPr>
          </w:p>
          <w:p w14:paraId="3A76048B" w14:textId="77777777" w:rsidR="00474A87" w:rsidRDefault="00474A87" w:rsidP="001469FD">
            <w:pPr>
              <w:jc w:val="both"/>
              <w:rPr>
                <w:rFonts w:ascii="Times New Roman" w:hAnsi="Times New Roman" w:cs="Times New Roman"/>
                <w:lang w:val="bg-BG"/>
              </w:rPr>
            </w:pPr>
          </w:p>
          <w:p w14:paraId="5C992961" w14:textId="77777777" w:rsidR="00474A87" w:rsidRDefault="00474A87" w:rsidP="001469FD">
            <w:pPr>
              <w:jc w:val="both"/>
              <w:rPr>
                <w:rFonts w:ascii="Times New Roman" w:hAnsi="Times New Roman" w:cs="Times New Roman"/>
                <w:lang w:val="bg-BG"/>
              </w:rPr>
            </w:pPr>
          </w:p>
          <w:p w14:paraId="7AD542C1" w14:textId="77777777" w:rsidR="00474A87" w:rsidRDefault="00474A87" w:rsidP="001469FD">
            <w:pPr>
              <w:jc w:val="both"/>
              <w:rPr>
                <w:rFonts w:ascii="Times New Roman" w:hAnsi="Times New Roman" w:cs="Times New Roman"/>
                <w:lang w:val="bg-BG"/>
              </w:rPr>
            </w:pPr>
          </w:p>
          <w:p w14:paraId="626EE21E" w14:textId="77777777" w:rsidR="00474A87" w:rsidRDefault="00474A87" w:rsidP="001469FD">
            <w:pPr>
              <w:jc w:val="both"/>
              <w:rPr>
                <w:rFonts w:ascii="Times New Roman" w:hAnsi="Times New Roman" w:cs="Times New Roman"/>
                <w:lang w:val="bg-BG"/>
              </w:rPr>
            </w:pPr>
          </w:p>
          <w:p w14:paraId="6B66831F" w14:textId="77777777" w:rsidR="00453B7A" w:rsidRDefault="00453B7A" w:rsidP="001469FD">
            <w:pPr>
              <w:jc w:val="both"/>
              <w:rPr>
                <w:rFonts w:ascii="Times New Roman" w:hAnsi="Times New Roman" w:cs="Times New Roman"/>
                <w:lang w:val="bg-BG"/>
              </w:rPr>
            </w:pPr>
          </w:p>
          <w:p w14:paraId="52E58A6A" w14:textId="77777777" w:rsidR="00474A87" w:rsidRPr="00474A87" w:rsidRDefault="00474A87" w:rsidP="001469FD">
            <w:pPr>
              <w:jc w:val="both"/>
              <w:rPr>
                <w:rFonts w:ascii="Times New Roman" w:hAnsi="Times New Roman" w:cs="Times New Roman"/>
                <w:lang w:val="bg-BG"/>
              </w:rPr>
            </w:pPr>
          </w:p>
          <w:p w14:paraId="73FE26E6" w14:textId="77777777" w:rsidR="005856E9" w:rsidRDefault="005856E9" w:rsidP="001469FD">
            <w:pPr>
              <w:jc w:val="both"/>
              <w:rPr>
                <w:rFonts w:ascii="Times New Roman" w:hAnsi="Times New Roman" w:cs="Times New Roman"/>
              </w:rPr>
            </w:pPr>
          </w:p>
          <w:p w14:paraId="6538BBBD" w14:textId="77777777" w:rsidR="005856E9" w:rsidRDefault="005856E9" w:rsidP="001469FD">
            <w:pPr>
              <w:jc w:val="both"/>
              <w:rPr>
                <w:rFonts w:ascii="Times New Roman" w:hAnsi="Times New Roman" w:cs="Times New Roman"/>
              </w:rPr>
            </w:pPr>
          </w:p>
          <w:p w14:paraId="4C8721DE" w14:textId="77777777" w:rsidR="005856E9" w:rsidRDefault="005856E9" w:rsidP="001469FD">
            <w:pPr>
              <w:jc w:val="both"/>
              <w:rPr>
                <w:rFonts w:ascii="Times New Roman" w:hAnsi="Times New Roman" w:cs="Times New Roman"/>
              </w:rPr>
            </w:pPr>
            <w:r w:rsidRPr="005856E9">
              <w:rPr>
                <w:rFonts w:ascii="Times New Roman" w:hAnsi="Times New Roman" w:cs="Times New Roman"/>
                <w:lang w:val="bg-BG"/>
              </w:rPr>
              <w:t xml:space="preserve">2. Може ли звеното на БАН да отчете разход за своя пропорционален дял въз основа на договор между координатора и консултантска фирма (чуждестранни партньори, извън ЗОП) и вътрешен договор между звеното и координатора, при условие че консултантската услуга е вече извършена, платена и документирана от координатора? </w:t>
            </w:r>
          </w:p>
          <w:p w14:paraId="4D17CD14" w14:textId="77777777" w:rsidR="005856E9" w:rsidRDefault="005856E9" w:rsidP="001469FD">
            <w:pPr>
              <w:jc w:val="both"/>
              <w:rPr>
                <w:rFonts w:ascii="Times New Roman" w:hAnsi="Times New Roman" w:cs="Times New Roman"/>
              </w:rPr>
            </w:pPr>
          </w:p>
          <w:p w14:paraId="2523667D" w14:textId="77777777" w:rsidR="005856E9" w:rsidRDefault="005856E9" w:rsidP="001469FD">
            <w:pPr>
              <w:jc w:val="both"/>
              <w:rPr>
                <w:rFonts w:ascii="Times New Roman" w:hAnsi="Times New Roman" w:cs="Times New Roman"/>
                <w:lang w:val="bg-BG"/>
              </w:rPr>
            </w:pPr>
          </w:p>
          <w:p w14:paraId="080D7646" w14:textId="77777777" w:rsidR="00453B7A" w:rsidRDefault="00453B7A" w:rsidP="001469FD">
            <w:pPr>
              <w:jc w:val="both"/>
              <w:rPr>
                <w:rFonts w:ascii="Times New Roman" w:hAnsi="Times New Roman" w:cs="Times New Roman"/>
                <w:lang w:val="bg-BG"/>
              </w:rPr>
            </w:pPr>
          </w:p>
          <w:p w14:paraId="077F0039" w14:textId="77777777" w:rsidR="00453B7A" w:rsidRDefault="00453B7A" w:rsidP="001469FD">
            <w:pPr>
              <w:jc w:val="both"/>
              <w:rPr>
                <w:rFonts w:ascii="Times New Roman" w:hAnsi="Times New Roman" w:cs="Times New Roman"/>
                <w:lang w:val="bg-BG"/>
              </w:rPr>
            </w:pPr>
          </w:p>
          <w:p w14:paraId="2E38454D" w14:textId="77777777" w:rsidR="00453B7A" w:rsidRDefault="00453B7A" w:rsidP="001469FD">
            <w:pPr>
              <w:jc w:val="both"/>
              <w:rPr>
                <w:rFonts w:ascii="Times New Roman" w:hAnsi="Times New Roman" w:cs="Times New Roman"/>
                <w:lang w:val="bg-BG"/>
              </w:rPr>
            </w:pPr>
          </w:p>
          <w:p w14:paraId="3FC77676" w14:textId="77777777" w:rsidR="00453B7A" w:rsidRDefault="00453B7A" w:rsidP="001469FD">
            <w:pPr>
              <w:jc w:val="both"/>
              <w:rPr>
                <w:rFonts w:ascii="Times New Roman" w:hAnsi="Times New Roman" w:cs="Times New Roman"/>
                <w:lang w:val="bg-BG"/>
              </w:rPr>
            </w:pPr>
          </w:p>
          <w:p w14:paraId="62185E63" w14:textId="77777777" w:rsidR="00453B7A" w:rsidRDefault="00453B7A" w:rsidP="001469FD">
            <w:pPr>
              <w:jc w:val="both"/>
              <w:rPr>
                <w:rFonts w:ascii="Times New Roman" w:hAnsi="Times New Roman" w:cs="Times New Roman"/>
                <w:lang w:val="bg-BG"/>
              </w:rPr>
            </w:pPr>
          </w:p>
          <w:p w14:paraId="5BE9EDC8" w14:textId="77777777" w:rsidR="00453B7A" w:rsidRDefault="00453B7A" w:rsidP="001469FD">
            <w:pPr>
              <w:jc w:val="both"/>
              <w:rPr>
                <w:rFonts w:ascii="Times New Roman" w:hAnsi="Times New Roman" w:cs="Times New Roman"/>
                <w:lang w:val="bg-BG"/>
              </w:rPr>
            </w:pPr>
          </w:p>
          <w:p w14:paraId="5A1F844D" w14:textId="77777777" w:rsidR="005856E9" w:rsidRPr="00192903" w:rsidRDefault="005856E9" w:rsidP="001469FD">
            <w:pPr>
              <w:jc w:val="both"/>
              <w:rPr>
                <w:rFonts w:ascii="Times New Roman" w:hAnsi="Times New Roman" w:cs="Times New Roman"/>
                <w:lang w:val="bg-BG"/>
              </w:rPr>
            </w:pPr>
            <w:bookmarkStart w:id="0" w:name="_GoBack"/>
            <w:bookmarkEnd w:id="0"/>
          </w:p>
          <w:p w14:paraId="06237556" w14:textId="77777777" w:rsidR="005856E9" w:rsidRDefault="005856E9" w:rsidP="001469FD">
            <w:pPr>
              <w:jc w:val="both"/>
              <w:rPr>
                <w:rFonts w:ascii="Times New Roman" w:hAnsi="Times New Roman" w:cs="Times New Roman"/>
              </w:rPr>
            </w:pPr>
            <w:r w:rsidRPr="005856E9">
              <w:rPr>
                <w:rFonts w:ascii="Times New Roman" w:hAnsi="Times New Roman" w:cs="Times New Roman"/>
                <w:lang w:val="bg-BG"/>
              </w:rPr>
              <w:lastRenderedPageBreak/>
              <w:t xml:space="preserve">3. Молим да поясните как следва да постъпят звената на БАН, които трябва да възложат консултантска услуга, за да подготвят проектно предложение, но не са сигурни, че ще бъдат одобрени за финансиране и съответно — че БАН ще възстанови средствата? </w:t>
            </w:r>
          </w:p>
          <w:p w14:paraId="0BF8081C" w14:textId="77777777" w:rsidR="005856E9" w:rsidRDefault="005856E9" w:rsidP="001469FD">
            <w:pPr>
              <w:jc w:val="both"/>
              <w:rPr>
                <w:rFonts w:ascii="Times New Roman" w:hAnsi="Times New Roman" w:cs="Times New Roman"/>
              </w:rPr>
            </w:pPr>
          </w:p>
          <w:p w14:paraId="455BE28D" w14:textId="77777777" w:rsidR="005856E9" w:rsidRDefault="005856E9" w:rsidP="001469FD">
            <w:pPr>
              <w:jc w:val="both"/>
              <w:rPr>
                <w:rFonts w:ascii="Times New Roman" w:hAnsi="Times New Roman" w:cs="Times New Roman"/>
                <w:lang w:val="bg-BG"/>
              </w:rPr>
            </w:pPr>
          </w:p>
          <w:p w14:paraId="50F59982" w14:textId="77777777" w:rsidR="00453B7A" w:rsidRDefault="00453B7A" w:rsidP="001469FD">
            <w:pPr>
              <w:jc w:val="both"/>
              <w:rPr>
                <w:rFonts w:ascii="Times New Roman" w:hAnsi="Times New Roman" w:cs="Times New Roman"/>
                <w:lang w:val="bg-BG"/>
              </w:rPr>
            </w:pPr>
          </w:p>
          <w:p w14:paraId="790EF3F4" w14:textId="77777777" w:rsidR="00453B7A" w:rsidRDefault="00453B7A" w:rsidP="001469FD">
            <w:pPr>
              <w:jc w:val="both"/>
              <w:rPr>
                <w:rFonts w:ascii="Times New Roman" w:hAnsi="Times New Roman" w:cs="Times New Roman"/>
                <w:lang w:val="bg-BG"/>
              </w:rPr>
            </w:pPr>
          </w:p>
          <w:p w14:paraId="4DB1CEC7" w14:textId="77777777" w:rsidR="00453B7A" w:rsidRDefault="00453B7A" w:rsidP="001469FD">
            <w:pPr>
              <w:jc w:val="both"/>
              <w:rPr>
                <w:rFonts w:ascii="Times New Roman" w:hAnsi="Times New Roman" w:cs="Times New Roman"/>
                <w:lang w:val="bg-BG"/>
              </w:rPr>
            </w:pPr>
          </w:p>
          <w:p w14:paraId="39567AF1" w14:textId="77777777" w:rsidR="00453B7A" w:rsidRDefault="00453B7A" w:rsidP="001469FD">
            <w:pPr>
              <w:jc w:val="both"/>
              <w:rPr>
                <w:rFonts w:ascii="Times New Roman" w:hAnsi="Times New Roman" w:cs="Times New Roman"/>
                <w:lang w:val="bg-BG"/>
              </w:rPr>
            </w:pPr>
          </w:p>
          <w:p w14:paraId="45B73070" w14:textId="77777777" w:rsidR="00453B7A" w:rsidRDefault="00453B7A" w:rsidP="001469FD">
            <w:pPr>
              <w:jc w:val="both"/>
              <w:rPr>
                <w:rFonts w:ascii="Times New Roman" w:hAnsi="Times New Roman" w:cs="Times New Roman"/>
                <w:lang w:val="bg-BG"/>
              </w:rPr>
            </w:pPr>
          </w:p>
          <w:p w14:paraId="1FCA1E11" w14:textId="77777777" w:rsidR="00453B7A" w:rsidRDefault="00453B7A" w:rsidP="001469FD">
            <w:pPr>
              <w:jc w:val="both"/>
              <w:rPr>
                <w:rFonts w:ascii="Times New Roman" w:hAnsi="Times New Roman" w:cs="Times New Roman"/>
                <w:lang w:val="bg-BG"/>
              </w:rPr>
            </w:pPr>
          </w:p>
          <w:p w14:paraId="4893A6F5" w14:textId="77777777" w:rsidR="008D5BAA" w:rsidRDefault="008D5BAA" w:rsidP="001469FD">
            <w:pPr>
              <w:jc w:val="both"/>
              <w:rPr>
                <w:rFonts w:ascii="Times New Roman" w:hAnsi="Times New Roman" w:cs="Times New Roman"/>
                <w:lang w:val="bg-BG"/>
              </w:rPr>
            </w:pPr>
          </w:p>
          <w:p w14:paraId="0E74A17E" w14:textId="77777777" w:rsidR="008D5BAA" w:rsidRDefault="008D5BAA" w:rsidP="001469FD">
            <w:pPr>
              <w:jc w:val="both"/>
              <w:rPr>
                <w:rFonts w:ascii="Times New Roman" w:hAnsi="Times New Roman" w:cs="Times New Roman"/>
                <w:lang w:val="bg-BG"/>
              </w:rPr>
            </w:pPr>
          </w:p>
          <w:p w14:paraId="2B6429B4" w14:textId="77777777" w:rsidR="008D5BAA" w:rsidRDefault="008D5BAA" w:rsidP="001469FD">
            <w:pPr>
              <w:jc w:val="both"/>
              <w:rPr>
                <w:rFonts w:ascii="Times New Roman" w:hAnsi="Times New Roman" w:cs="Times New Roman"/>
                <w:lang w:val="bg-BG"/>
              </w:rPr>
            </w:pPr>
          </w:p>
          <w:p w14:paraId="3CA0AA72" w14:textId="77777777" w:rsidR="008D5BAA" w:rsidRDefault="008D5BAA" w:rsidP="001469FD">
            <w:pPr>
              <w:jc w:val="both"/>
              <w:rPr>
                <w:rFonts w:ascii="Times New Roman" w:hAnsi="Times New Roman" w:cs="Times New Roman"/>
                <w:lang w:val="bg-BG"/>
              </w:rPr>
            </w:pPr>
          </w:p>
          <w:p w14:paraId="6378EB5B" w14:textId="77777777" w:rsidR="008D5BAA" w:rsidRPr="00453B7A" w:rsidRDefault="008D5BAA" w:rsidP="001469FD">
            <w:pPr>
              <w:jc w:val="both"/>
              <w:rPr>
                <w:rFonts w:ascii="Times New Roman" w:hAnsi="Times New Roman" w:cs="Times New Roman"/>
                <w:lang w:val="bg-BG"/>
              </w:rPr>
            </w:pPr>
          </w:p>
          <w:p w14:paraId="710F26E4" w14:textId="77777777" w:rsidR="005856E9" w:rsidRDefault="005856E9" w:rsidP="001469FD">
            <w:pPr>
              <w:jc w:val="both"/>
              <w:rPr>
                <w:rFonts w:ascii="Times New Roman" w:hAnsi="Times New Roman" w:cs="Times New Roman"/>
              </w:rPr>
            </w:pPr>
          </w:p>
          <w:p w14:paraId="6D53F9B4" w14:textId="77777777" w:rsidR="005856E9" w:rsidRDefault="005856E9" w:rsidP="001469FD">
            <w:pPr>
              <w:jc w:val="both"/>
              <w:rPr>
                <w:rFonts w:ascii="Times New Roman" w:hAnsi="Times New Roman" w:cs="Times New Roman"/>
              </w:rPr>
            </w:pPr>
            <w:r w:rsidRPr="005856E9">
              <w:rPr>
                <w:rFonts w:ascii="Times New Roman" w:hAnsi="Times New Roman" w:cs="Times New Roman"/>
                <w:lang w:val="bg-BG"/>
              </w:rPr>
              <w:t xml:space="preserve">4. В случай, че проектното предложение се отнася до само 2 от основните 3 допустими дейности и планираният бюджет би се доближил по-скоро до минималния размер на безвъзмездното финансиране, бихме преминали прага, но не бихме получили максималния брой точки. Това ще постави ли нашето проектно предложение в по-неблагоприятна позиция? </w:t>
            </w:r>
          </w:p>
          <w:p w14:paraId="3A02D271" w14:textId="77777777" w:rsidR="005856E9" w:rsidRDefault="005856E9" w:rsidP="001469FD">
            <w:pPr>
              <w:jc w:val="both"/>
              <w:rPr>
                <w:rFonts w:ascii="Times New Roman" w:hAnsi="Times New Roman" w:cs="Times New Roman"/>
              </w:rPr>
            </w:pPr>
          </w:p>
          <w:p w14:paraId="1950173D" w14:textId="77777777" w:rsidR="005856E9" w:rsidRDefault="005856E9" w:rsidP="001469FD">
            <w:pPr>
              <w:jc w:val="both"/>
              <w:rPr>
                <w:rFonts w:ascii="Times New Roman" w:hAnsi="Times New Roman" w:cs="Times New Roman"/>
              </w:rPr>
            </w:pPr>
          </w:p>
          <w:p w14:paraId="5B555160" w14:textId="499F586A" w:rsidR="00540C63" w:rsidRPr="008E24C1" w:rsidRDefault="005856E9" w:rsidP="001469FD">
            <w:pPr>
              <w:jc w:val="both"/>
              <w:rPr>
                <w:rFonts w:ascii="Times New Roman" w:hAnsi="Times New Roman" w:cs="Times New Roman"/>
                <w:lang w:val="bg-BG"/>
              </w:rPr>
            </w:pPr>
            <w:r w:rsidRPr="005856E9">
              <w:rPr>
                <w:rFonts w:ascii="Times New Roman" w:hAnsi="Times New Roman" w:cs="Times New Roman"/>
                <w:lang w:val="bg-BG"/>
              </w:rPr>
              <w:t>Благодарим Ви!</w:t>
            </w:r>
          </w:p>
        </w:tc>
        <w:tc>
          <w:tcPr>
            <w:tcW w:w="5387" w:type="dxa"/>
          </w:tcPr>
          <w:p w14:paraId="21A1B8F0" w14:textId="77777777" w:rsidR="00540C63" w:rsidRPr="008E24C1" w:rsidRDefault="00540C63" w:rsidP="001469FD">
            <w:pPr>
              <w:jc w:val="both"/>
              <w:rPr>
                <w:rFonts w:ascii="Times New Roman" w:hAnsi="Times New Roman" w:cs="Times New Roman"/>
                <w:lang w:val="bg-BG"/>
              </w:rPr>
            </w:pPr>
            <w:r w:rsidRPr="008E24C1">
              <w:rPr>
                <w:rFonts w:ascii="Times New Roman" w:hAnsi="Times New Roman" w:cs="Times New Roman"/>
                <w:lang w:val="bg-BG"/>
              </w:rPr>
              <w:lastRenderedPageBreak/>
              <w:t>По т. 1:</w:t>
            </w:r>
          </w:p>
          <w:p w14:paraId="665124C6" w14:textId="77777777" w:rsidR="00474A87" w:rsidRDefault="00474A87" w:rsidP="005856E9">
            <w:pPr>
              <w:jc w:val="both"/>
              <w:rPr>
                <w:rFonts w:ascii="Times New Roman" w:hAnsi="Times New Roman" w:cs="Times New Roman"/>
                <w:lang w:val="bg-BG"/>
              </w:rPr>
            </w:pPr>
            <w:r>
              <w:rPr>
                <w:rFonts w:ascii="Times New Roman" w:hAnsi="Times New Roman" w:cs="Times New Roman"/>
                <w:lang w:val="bg-BG"/>
              </w:rPr>
              <w:t>Коментарът е под формата на въпрос и не съдържа предложение.</w:t>
            </w:r>
          </w:p>
          <w:p w14:paraId="4DBD319D" w14:textId="480542E9" w:rsidR="00474A87" w:rsidRDefault="00474A87" w:rsidP="00474A87">
            <w:pPr>
              <w:jc w:val="both"/>
              <w:rPr>
                <w:rFonts w:ascii="Times New Roman" w:hAnsi="Times New Roman" w:cs="Times New Roman"/>
                <w:lang w:val="bg-BG"/>
              </w:rPr>
            </w:pPr>
            <w:r>
              <w:rPr>
                <w:rFonts w:ascii="Times New Roman" w:hAnsi="Times New Roman" w:cs="Times New Roman"/>
                <w:lang w:val="bg-BG"/>
              </w:rPr>
              <w:t>В отговор на въпроса представяме следната информация, която се съдържа на стр. 18-19 и  стр. 22-23 на Условията за кандидатстване:</w:t>
            </w:r>
          </w:p>
          <w:p w14:paraId="6C5AA698" w14:textId="02C5E37B" w:rsidR="005856E9" w:rsidRPr="005856E9" w:rsidRDefault="00B632FD" w:rsidP="005856E9">
            <w:pPr>
              <w:jc w:val="both"/>
              <w:rPr>
                <w:rFonts w:ascii="Times New Roman" w:hAnsi="Times New Roman" w:cs="Times New Roman"/>
              </w:rPr>
            </w:pPr>
            <w:r>
              <w:rPr>
                <w:rFonts w:ascii="Times New Roman" w:hAnsi="Times New Roman" w:cs="Times New Roman"/>
                <w:lang w:val="bg-BG"/>
              </w:rPr>
              <w:t xml:space="preserve">Разходи, попадащи в </w:t>
            </w:r>
            <w:r w:rsidRPr="00B632FD">
              <w:rPr>
                <w:rFonts w:ascii="Times New Roman" w:hAnsi="Times New Roman" w:cs="Times New Roman"/>
                <w:lang w:val="bg-BG"/>
              </w:rPr>
              <w:t>категории</w:t>
            </w:r>
            <w:r>
              <w:rPr>
                <w:rFonts w:ascii="Times New Roman" w:hAnsi="Times New Roman" w:cs="Times New Roman"/>
                <w:lang w:val="bg-BG"/>
              </w:rPr>
              <w:t>те</w:t>
            </w:r>
            <w:r w:rsidRPr="00B632FD">
              <w:rPr>
                <w:rFonts w:ascii="Times New Roman" w:hAnsi="Times New Roman" w:cs="Times New Roman"/>
                <w:lang w:val="bg-BG"/>
              </w:rPr>
              <w:t xml:space="preserve"> допустими разходи</w:t>
            </w:r>
            <w:r>
              <w:rPr>
                <w:rFonts w:ascii="Times New Roman" w:hAnsi="Times New Roman" w:cs="Times New Roman"/>
                <w:lang w:val="bg-BG"/>
              </w:rPr>
              <w:t>,</w:t>
            </w:r>
            <w:r w:rsidRPr="00B632FD">
              <w:rPr>
                <w:rFonts w:ascii="Times New Roman" w:hAnsi="Times New Roman" w:cs="Times New Roman"/>
                <w:lang w:val="bg-BG"/>
              </w:rPr>
              <w:t xml:space="preserve"> </w:t>
            </w:r>
            <w:r>
              <w:rPr>
                <w:rFonts w:ascii="Times New Roman" w:hAnsi="Times New Roman" w:cs="Times New Roman"/>
                <w:lang w:val="bg-BG"/>
              </w:rPr>
              <w:t>посочени в Условията за кандидатстване, и за</w:t>
            </w:r>
            <w:r w:rsidR="005856E9" w:rsidRPr="005856E9">
              <w:rPr>
                <w:rFonts w:ascii="Times New Roman" w:hAnsi="Times New Roman" w:cs="Times New Roman"/>
              </w:rPr>
              <w:t xml:space="preserve"> </w:t>
            </w:r>
            <w:proofErr w:type="spellStart"/>
            <w:r w:rsidR="005856E9" w:rsidRPr="005856E9">
              <w:rPr>
                <w:rFonts w:ascii="Times New Roman" w:hAnsi="Times New Roman" w:cs="Times New Roman"/>
              </w:rPr>
              <w:t>трите</w:t>
            </w:r>
            <w:proofErr w:type="spellEnd"/>
            <w:r w:rsidR="005856E9" w:rsidRPr="005856E9">
              <w:rPr>
                <w:rFonts w:ascii="Times New Roman" w:hAnsi="Times New Roman" w:cs="Times New Roman"/>
              </w:rPr>
              <w:t xml:space="preserve"> </w:t>
            </w:r>
            <w:proofErr w:type="spellStart"/>
            <w:r w:rsidR="005856E9" w:rsidRPr="005856E9">
              <w:rPr>
                <w:rFonts w:ascii="Times New Roman" w:hAnsi="Times New Roman" w:cs="Times New Roman"/>
              </w:rPr>
              <w:t>допустими</w:t>
            </w:r>
            <w:proofErr w:type="spellEnd"/>
            <w:r w:rsidR="005856E9" w:rsidRPr="005856E9">
              <w:rPr>
                <w:rFonts w:ascii="Times New Roman" w:hAnsi="Times New Roman" w:cs="Times New Roman"/>
              </w:rPr>
              <w:t xml:space="preserve"> </w:t>
            </w:r>
            <w:proofErr w:type="spellStart"/>
            <w:r w:rsidR="005856E9" w:rsidRPr="005856E9">
              <w:rPr>
                <w:rFonts w:ascii="Times New Roman" w:hAnsi="Times New Roman" w:cs="Times New Roman"/>
              </w:rPr>
              <w:t>дейности</w:t>
            </w:r>
            <w:proofErr w:type="spellEnd"/>
            <w:r w:rsidR="005856E9" w:rsidRPr="005856E9">
              <w:rPr>
                <w:rFonts w:ascii="Times New Roman" w:hAnsi="Times New Roman" w:cs="Times New Roman"/>
              </w:rPr>
              <w:t>:</w:t>
            </w:r>
          </w:p>
          <w:p w14:paraId="6CB60589" w14:textId="4DF6D953" w:rsidR="005856E9" w:rsidRPr="005856E9" w:rsidRDefault="005856E9" w:rsidP="005856E9">
            <w:pPr>
              <w:jc w:val="both"/>
              <w:rPr>
                <w:rFonts w:ascii="Times New Roman" w:hAnsi="Times New Roman" w:cs="Times New Roman"/>
              </w:rPr>
            </w:pPr>
            <w:r>
              <w:rPr>
                <w:rFonts w:ascii="Times New Roman" w:hAnsi="Times New Roman" w:cs="Times New Roman"/>
              </w:rPr>
              <w:t xml:space="preserve">- </w:t>
            </w:r>
            <w:proofErr w:type="spellStart"/>
            <w:r w:rsidRPr="005856E9">
              <w:rPr>
                <w:rFonts w:ascii="Times New Roman" w:hAnsi="Times New Roman" w:cs="Times New Roman"/>
              </w:rPr>
              <w:t>Изграждане</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научни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мрежи</w:t>
            </w:r>
            <w:proofErr w:type="spellEnd"/>
            <w:r w:rsidRPr="005856E9">
              <w:rPr>
                <w:rFonts w:ascii="Times New Roman" w:hAnsi="Times New Roman" w:cs="Times New Roman"/>
              </w:rPr>
              <w:t xml:space="preserve"> и </w:t>
            </w:r>
            <w:proofErr w:type="spellStart"/>
            <w:r w:rsidRPr="005856E9">
              <w:rPr>
                <w:rFonts w:ascii="Times New Roman" w:hAnsi="Times New Roman" w:cs="Times New Roman"/>
              </w:rPr>
              <w:t>тематични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колективи</w:t>
            </w:r>
            <w:proofErr w:type="spellEnd"/>
            <w:r w:rsidRPr="005856E9">
              <w:rPr>
                <w:rFonts w:ascii="Times New Roman" w:hAnsi="Times New Roman" w:cs="Times New Roman"/>
              </w:rPr>
              <w:t>;</w:t>
            </w:r>
          </w:p>
          <w:p w14:paraId="1DFF3D67" w14:textId="19CA2859" w:rsidR="005856E9" w:rsidRPr="005856E9" w:rsidRDefault="005856E9" w:rsidP="005856E9">
            <w:pPr>
              <w:jc w:val="both"/>
              <w:rPr>
                <w:rFonts w:ascii="Times New Roman" w:hAnsi="Times New Roman" w:cs="Times New Roman"/>
              </w:rPr>
            </w:pPr>
            <w:r>
              <w:rPr>
                <w:rFonts w:ascii="Times New Roman" w:hAnsi="Times New Roman" w:cs="Times New Roman"/>
              </w:rPr>
              <w:t xml:space="preserve">- </w:t>
            </w:r>
            <w:proofErr w:type="spellStart"/>
            <w:r w:rsidRPr="005856E9">
              <w:rPr>
                <w:rFonts w:ascii="Times New Roman" w:hAnsi="Times New Roman" w:cs="Times New Roman"/>
              </w:rPr>
              <w:t>Подготовка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проектни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предложения</w:t>
            </w:r>
            <w:proofErr w:type="spellEnd"/>
            <w:r w:rsidRPr="005856E9">
              <w:rPr>
                <w:rFonts w:ascii="Times New Roman" w:hAnsi="Times New Roman" w:cs="Times New Roman"/>
              </w:rPr>
              <w:t xml:space="preserve"> с </w:t>
            </w:r>
            <w:proofErr w:type="spellStart"/>
            <w:r w:rsidRPr="005856E9">
              <w:rPr>
                <w:rFonts w:ascii="Times New Roman" w:hAnsi="Times New Roman" w:cs="Times New Roman"/>
              </w:rPr>
              <w:t>участието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звената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БАН в </w:t>
            </w:r>
            <w:proofErr w:type="spellStart"/>
            <w:r w:rsidRPr="005856E9">
              <w:rPr>
                <w:rFonts w:ascii="Times New Roman" w:hAnsi="Times New Roman" w:cs="Times New Roman"/>
              </w:rPr>
              <w:t>конкурси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рамковата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програма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Хоризонт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Европа</w:t>
            </w:r>
            <w:proofErr w:type="spellEnd"/>
            <w:r w:rsidRPr="005856E9">
              <w:rPr>
                <w:rFonts w:ascii="Times New Roman" w:hAnsi="Times New Roman" w:cs="Times New Roman"/>
              </w:rPr>
              <w:t xml:space="preserve"> и </w:t>
            </w:r>
            <w:proofErr w:type="spellStart"/>
            <w:r w:rsidRPr="005856E9">
              <w:rPr>
                <w:rFonts w:ascii="Times New Roman" w:hAnsi="Times New Roman" w:cs="Times New Roman"/>
              </w:rPr>
              <w:t>други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европейски</w:t>
            </w:r>
            <w:proofErr w:type="spellEnd"/>
            <w:r w:rsidRPr="005856E9">
              <w:rPr>
                <w:rFonts w:ascii="Times New Roman" w:hAnsi="Times New Roman" w:cs="Times New Roman"/>
              </w:rPr>
              <w:t>/</w:t>
            </w:r>
            <w:proofErr w:type="spellStart"/>
            <w:r w:rsidRPr="005856E9">
              <w:rPr>
                <w:rFonts w:ascii="Times New Roman" w:hAnsi="Times New Roman" w:cs="Times New Roman"/>
              </w:rPr>
              <w:t>международни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програми</w:t>
            </w:r>
            <w:proofErr w:type="spellEnd"/>
            <w:r w:rsidRPr="005856E9">
              <w:rPr>
                <w:rFonts w:ascii="Times New Roman" w:hAnsi="Times New Roman" w:cs="Times New Roman"/>
              </w:rPr>
              <w:t>;</w:t>
            </w:r>
          </w:p>
          <w:p w14:paraId="63E349CB" w14:textId="0F420EBE" w:rsidR="005856E9" w:rsidRPr="005856E9" w:rsidRDefault="005856E9" w:rsidP="005856E9">
            <w:pPr>
              <w:jc w:val="both"/>
              <w:rPr>
                <w:rFonts w:ascii="Times New Roman" w:hAnsi="Times New Roman" w:cs="Times New Roman"/>
              </w:rPr>
            </w:pPr>
            <w:r>
              <w:rPr>
                <w:rFonts w:ascii="Times New Roman" w:hAnsi="Times New Roman" w:cs="Times New Roman"/>
              </w:rPr>
              <w:t xml:space="preserve">- </w:t>
            </w:r>
            <w:proofErr w:type="spellStart"/>
            <w:r w:rsidRPr="005856E9">
              <w:rPr>
                <w:rFonts w:ascii="Times New Roman" w:hAnsi="Times New Roman" w:cs="Times New Roman"/>
              </w:rPr>
              <w:t>Привличане</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изследователи</w:t>
            </w:r>
            <w:proofErr w:type="spellEnd"/>
            <w:r w:rsidRPr="005856E9">
              <w:rPr>
                <w:rFonts w:ascii="Times New Roman" w:hAnsi="Times New Roman" w:cs="Times New Roman"/>
              </w:rPr>
              <w:t xml:space="preserve"> с </w:t>
            </w:r>
            <w:proofErr w:type="spellStart"/>
            <w:r w:rsidRPr="005856E9">
              <w:rPr>
                <w:rFonts w:ascii="Times New Roman" w:hAnsi="Times New Roman" w:cs="Times New Roman"/>
              </w:rPr>
              <w:t>опит</w:t>
            </w:r>
            <w:proofErr w:type="spellEnd"/>
            <w:r w:rsidRPr="005856E9">
              <w:rPr>
                <w:rFonts w:ascii="Times New Roman" w:hAnsi="Times New Roman" w:cs="Times New Roman"/>
              </w:rPr>
              <w:t xml:space="preserve"> в </w:t>
            </w:r>
            <w:proofErr w:type="spellStart"/>
            <w:r w:rsidRPr="005856E9">
              <w:rPr>
                <w:rFonts w:ascii="Times New Roman" w:hAnsi="Times New Roman" w:cs="Times New Roman"/>
              </w:rPr>
              <w:t>подготовката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проектни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предложения</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европейски</w:t>
            </w:r>
            <w:proofErr w:type="spellEnd"/>
            <w:r w:rsidRPr="005856E9">
              <w:rPr>
                <w:rFonts w:ascii="Times New Roman" w:hAnsi="Times New Roman" w:cs="Times New Roman"/>
              </w:rPr>
              <w:t xml:space="preserve"> и </w:t>
            </w:r>
            <w:proofErr w:type="spellStart"/>
            <w:r w:rsidRPr="005856E9">
              <w:rPr>
                <w:rFonts w:ascii="Times New Roman" w:hAnsi="Times New Roman" w:cs="Times New Roman"/>
              </w:rPr>
              <w:t>други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релевантни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програми</w:t>
            </w:r>
            <w:proofErr w:type="spellEnd"/>
          </w:p>
          <w:p w14:paraId="5BB5B38C" w14:textId="38D89EBB" w:rsidR="005856E9" w:rsidRDefault="005856E9" w:rsidP="005856E9">
            <w:pPr>
              <w:jc w:val="both"/>
              <w:rPr>
                <w:rFonts w:ascii="Times New Roman" w:hAnsi="Times New Roman" w:cs="Times New Roman"/>
              </w:rPr>
            </w:pPr>
            <w:proofErr w:type="spellStart"/>
            <w:r w:rsidRPr="005856E9">
              <w:rPr>
                <w:rFonts w:ascii="Times New Roman" w:hAnsi="Times New Roman" w:cs="Times New Roman"/>
              </w:rPr>
              <w:lastRenderedPageBreak/>
              <w:t>могат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да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са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извършени</w:t>
            </w:r>
            <w:proofErr w:type="spellEnd"/>
            <w:r w:rsidRPr="005856E9">
              <w:rPr>
                <w:rFonts w:ascii="Times New Roman" w:hAnsi="Times New Roman" w:cs="Times New Roman"/>
              </w:rPr>
              <w:t xml:space="preserve"> в </w:t>
            </w:r>
            <w:proofErr w:type="spellStart"/>
            <w:r w:rsidRPr="005856E9">
              <w:rPr>
                <w:rFonts w:ascii="Times New Roman" w:hAnsi="Times New Roman" w:cs="Times New Roman"/>
              </w:rPr>
              <w:t>периода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допустимост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дейностите</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съгласно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Регламент</w:t>
            </w:r>
            <w:proofErr w:type="spellEnd"/>
            <w:r w:rsidRPr="005856E9">
              <w:rPr>
                <w:rFonts w:ascii="Times New Roman" w:hAnsi="Times New Roman" w:cs="Times New Roman"/>
              </w:rPr>
              <w:t xml:space="preserve"> (ЕС) 2021/241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Европейския</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Парламент</w:t>
            </w:r>
            <w:proofErr w:type="spellEnd"/>
            <w:r w:rsidRPr="005856E9">
              <w:rPr>
                <w:rFonts w:ascii="Times New Roman" w:hAnsi="Times New Roman" w:cs="Times New Roman"/>
              </w:rPr>
              <w:t xml:space="preserve"> и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Съвета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от</w:t>
            </w:r>
            <w:proofErr w:type="spellEnd"/>
            <w:r w:rsidRPr="005856E9">
              <w:rPr>
                <w:rFonts w:ascii="Times New Roman" w:hAnsi="Times New Roman" w:cs="Times New Roman"/>
              </w:rPr>
              <w:t xml:space="preserve"> 12 </w:t>
            </w:r>
            <w:proofErr w:type="spellStart"/>
            <w:r w:rsidRPr="005856E9">
              <w:rPr>
                <w:rFonts w:ascii="Times New Roman" w:hAnsi="Times New Roman" w:cs="Times New Roman"/>
              </w:rPr>
              <w:t>февруари</w:t>
            </w:r>
            <w:proofErr w:type="spellEnd"/>
            <w:r w:rsidRPr="005856E9">
              <w:rPr>
                <w:rFonts w:ascii="Times New Roman" w:hAnsi="Times New Roman" w:cs="Times New Roman"/>
              </w:rPr>
              <w:t xml:space="preserve"> 2021 </w:t>
            </w:r>
            <w:proofErr w:type="spellStart"/>
            <w:r w:rsidRPr="005856E9">
              <w:rPr>
                <w:rFonts w:ascii="Times New Roman" w:hAnsi="Times New Roman" w:cs="Times New Roman"/>
              </w:rPr>
              <w:t>година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за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създаване</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Механизъм</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за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възстановяване</w:t>
            </w:r>
            <w:proofErr w:type="spellEnd"/>
            <w:r w:rsidRPr="005856E9">
              <w:rPr>
                <w:rFonts w:ascii="Times New Roman" w:hAnsi="Times New Roman" w:cs="Times New Roman"/>
              </w:rPr>
              <w:t xml:space="preserve"> и </w:t>
            </w:r>
            <w:proofErr w:type="spellStart"/>
            <w:r w:rsidRPr="005856E9">
              <w:rPr>
                <w:rFonts w:ascii="Times New Roman" w:hAnsi="Times New Roman" w:cs="Times New Roman"/>
              </w:rPr>
              <w:t>устойчивост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т.е</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започнали</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от</w:t>
            </w:r>
            <w:proofErr w:type="spellEnd"/>
            <w:r w:rsidRPr="005856E9">
              <w:rPr>
                <w:rFonts w:ascii="Times New Roman" w:hAnsi="Times New Roman" w:cs="Times New Roman"/>
              </w:rPr>
              <w:t xml:space="preserve"> 1 </w:t>
            </w:r>
            <w:proofErr w:type="spellStart"/>
            <w:r w:rsidRPr="005856E9">
              <w:rPr>
                <w:rFonts w:ascii="Times New Roman" w:hAnsi="Times New Roman" w:cs="Times New Roman"/>
              </w:rPr>
              <w:t>февруари</w:t>
            </w:r>
            <w:proofErr w:type="spellEnd"/>
            <w:r w:rsidRPr="005856E9">
              <w:rPr>
                <w:rFonts w:ascii="Times New Roman" w:hAnsi="Times New Roman" w:cs="Times New Roman"/>
              </w:rPr>
              <w:t xml:space="preserve"> 2020 г. </w:t>
            </w:r>
            <w:proofErr w:type="spellStart"/>
            <w:r w:rsidRPr="005856E9">
              <w:rPr>
                <w:rFonts w:ascii="Times New Roman" w:hAnsi="Times New Roman" w:cs="Times New Roman"/>
              </w:rPr>
              <w:t>нататък</w:t>
            </w:r>
            <w:proofErr w:type="spellEnd"/>
            <w:r w:rsidRPr="005856E9">
              <w:rPr>
                <w:rFonts w:ascii="Times New Roman" w:hAnsi="Times New Roman" w:cs="Times New Roman"/>
              </w:rPr>
              <w:t xml:space="preserve">. </w:t>
            </w:r>
            <w:r w:rsidR="00104702">
              <w:rPr>
                <w:rFonts w:ascii="Times New Roman" w:hAnsi="Times New Roman" w:cs="Times New Roman"/>
                <w:lang w:val="bg-BG"/>
              </w:rPr>
              <w:t>Дейностите</w:t>
            </w:r>
            <w:r w:rsidRPr="005856E9">
              <w:rPr>
                <w:rFonts w:ascii="Times New Roman" w:hAnsi="Times New Roman" w:cs="Times New Roman"/>
              </w:rPr>
              <w:t xml:space="preserve"> </w:t>
            </w:r>
            <w:proofErr w:type="spellStart"/>
            <w:r w:rsidRPr="005856E9">
              <w:rPr>
                <w:rFonts w:ascii="Times New Roman" w:hAnsi="Times New Roman" w:cs="Times New Roman"/>
              </w:rPr>
              <w:t>трябва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да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са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описани</w:t>
            </w:r>
            <w:proofErr w:type="spellEnd"/>
            <w:r w:rsidRPr="005856E9">
              <w:rPr>
                <w:rFonts w:ascii="Times New Roman" w:hAnsi="Times New Roman" w:cs="Times New Roman"/>
              </w:rPr>
              <w:t xml:space="preserve"> в </w:t>
            </w:r>
            <w:proofErr w:type="spellStart"/>
            <w:r w:rsidRPr="005856E9">
              <w:rPr>
                <w:rFonts w:ascii="Times New Roman" w:hAnsi="Times New Roman" w:cs="Times New Roman"/>
              </w:rPr>
              <w:t>проектното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предложение</w:t>
            </w:r>
            <w:proofErr w:type="spellEnd"/>
            <w:r w:rsidRPr="005856E9">
              <w:rPr>
                <w:rFonts w:ascii="Times New Roman" w:hAnsi="Times New Roman" w:cs="Times New Roman"/>
              </w:rPr>
              <w:t xml:space="preserve"> и </w:t>
            </w:r>
            <w:proofErr w:type="spellStart"/>
            <w:r w:rsidRPr="005856E9">
              <w:rPr>
                <w:rFonts w:ascii="Times New Roman" w:hAnsi="Times New Roman" w:cs="Times New Roman"/>
              </w:rPr>
              <w:t>са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част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от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максималния</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брой</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участия</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всяка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една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от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дейностите</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които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могат</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да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се</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включат</w:t>
            </w:r>
            <w:proofErr w:type="spellEnd"/>
            <w:r w:rsidRPr="005856E9">
              <w:rPr>
                <w:rFonts w:ascii="Times New Roman" w:hAnsi="Times New Roman" w:cs="Times New Roman"/>
              </w:rPr>
              <w:t xml:space="preserve"> в </w:t>
            </w:r>
            <w:proofErr w:type="spellStart"/>
            <w:r w:rsidRPr="005856E9">
              <w:rPr>
                <w:rFonts w:ascii="Times New Roman" w:hAnsi="Times New Roman" w:cs="Times New Roman"/>
              </w:rPr>
              <w:t>едно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проектно</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предложение</w:t>
            </w:r>
            <w:proofErr w:type="spellEnd"/>
            <w:r w:rsidRPr="005856E9">
              <w:rPr>
                <w:rFonts w:ascii="Times New Roman" w:hAnsi="Times New Roman" w:cs="Times New Roman"/>
              </w:rPr>
              <w:t>.</w:t>
            </w:r>
          </w:p>
          <w:p w14:paraId="4CC72410" w14:textId="448C724D" w:rsidR="00540C63" w:rsidRPr="00192903" w:rsidRDefault="005856E9" w:rsidP="001469FD">
            <w:pPr>
              <w:jc w:val="both"/>
              <w:rPr>
                <w:rFonts w:ascii="Times New Roman" w:hAnsi="Times New Roman" w:cs="Times New Roman"/>
                <w:lang w:val="bg-BG"/>
              </w:rPr>
            </w:pPr>
            <w:r>
              <w:rPr>
                <w:rFonts w:ascii="Times New Roman" w:hAnsi="Times New Roman" w:cs="Times New Roman"/>
                <w:lang w:val="bg-BG"/>
              </w:rPr>
              <w:t>Дейностите трябва да отговарят на у</w:t>
            </w:r>
            <w:proofErr w:type="spellStart"/>
            <w:r w:rsidRPr="005856E9">
              <w:rPr>
                <w:rFonts w:ascii="Times New Roman" w:hAnsi="Times New Roman" w:cs="Times New Roman"/>
              </w:rPr>
              <w:t>словия</w:t>
            </w:r>
            <w:proofErr w:type="spellEnd"/>
            <w:r>
              <w:rPr>
                <w:rFonts w:ascii="Times New Roman" w:hAnsi="Times New Roman" w:cs="Times New Roman"/>
                <w:lang w:val="bg-BG"/>
              </w:rPr>
              <w:t xml:space="preserve">та </w:t>
            </w:r>
            <w:proofErr w:type="spellStart"/>
            <w:r w:rsidRPr="005856E9">
              <w:rPr>
                <w:rFonts w:ascii="Times New Roman" w:hAnsi="Times New Roman" w:cs="Times New Roman"/>
              </w:rPr>
              <w:t>за</w:t>
            </w:r>
            <w:proofErr w:type="spellEnd"/>
            <w:r w:rsidRPr="005856E9">
              <w:rPr>
                <w:rFonts w:ascii="Times New Roman" w:hAnsi="Times New Roman" w:cs="Times New Roman"/>
              </w:rPr>
              <w:t xml:space="preserve"> </w:t>
            </w:r>
            <w:proofErr w:type="spellStart"/>
            <w:r w:rsidRPr="005856E9">
              <w:rPr>
                <w:rFonts w:ascii="Times New Roman" w:hAnsi="Times New Roman" w:cs="Times New Roman"/>
              </w:rPr>
              <w:t>допустимост</w:t>
            </w:r>
            <w:proofErr w:type="spellEnd"/>
            <w:r w:rsidRPr="005856E9">
              <w:rPr>
                <w:rFonts w:ascii="Times New Roman" w:hAnsi="Times New Roman" w:cs="Times New Roman"/>
              </w:rPr>
              <w:t xml:space="preserve"> </w:t>
            </w:r>
            <w:r w:rsidR="00B632FD">
              <w:rPr>
                <w:rFonts w:ascii="Times New Roman" w:hAnsi="Times New Roman" w:cs="Times New Roman"/>
                <w:lang w:val="bg-BG"/>
              </w:rPr>
              <w:t xml:space="preserve">посочени в т.8.1 от Условията за кандидатстване. </w:t>
            </w:r>
          </w:p>
          <w:p w14:paraId="694E4A6A" w14:textId="406CAEE6" w:rsidR="00104702" w:rsidRPr="00192903" w:rsidRDefault="00104702" w:rsidP="001469FD">
            <w:pPr>
              <w:jc w:val="both"/>
              <w:rPr>
                <w:rFonts w:ascii="Times New Roman" w:hAnsi="Times New Roman" w:cs="Times New Roman"/>
                <w:lang w:val="bg-BG"/>
              </w:rPr>
            </w:pPr>
            <w:r w:rsidRPr="00192903">
              <w:rPr>
                <w:rFonts w:ascii="Times New Roman" w:hAnsi="Times New Roman" w:cs="Times New Roman"/>
                <w:lang w:val="bg-BG"/>
              </w:rPr>
              <w:t>Съответно финансират се само допустими разходи, отговарящи на условията, посочени в Условия за кандидатстване по процедурата. Тези разходи трябва да бъдат включени в бюджета на проектното предложение.</w:t>
            </w:r>
          </w:p>
          <w:p w14:paraId="64B5E5D0" w14:textId="77777777" w:rsidR="005856E9" w:rsidRPr="005856E9" w:rsidRDefault="005856E9" w:rsidP="001469FD">
            <w:pPr>
              <w:jc w:val="both"/>
              <w:rPr>
                <w:rFonts w:ascii="Times New Roman" w:hAnsi="Times New Roman" w:cs="Times New Roman"/>
              </w:rPr>
            </w:pPr>
          </w:p>
          <w:p w14:paraId="0EBF5E25" w14:textId="77777777" w:rsidR="00540C63" w:rsidRPr="008E24C1" w:rsidRDefault="00540C63" w:rsidP="001469FD">
            <w:pPr>
              <w:jc w:val="both"/>
              <w:rPr>
                <w:rFonts w:ascii="Times New Roman" w:hAnsi="Times New Roman" w:cs="Times New Roman"/>
                <w:lang w:val="bg-BG"/>
              </w:rPr>
            </w:pPr>
            <w:r w:rsidRPr="008E24C1">
              <w:rPr>
                <w:rFonts w:ascii="Times New Roman" w:hAnsi="Times New Roman" w:cs="Times New Roman"/>
                <w:lang w:val="bg-BG"/>
              </w:rPr>
              <w:t>По т. 2:</w:t>
            </w:r>
          </w:p>
          <w:p w14:paraId="0773DFDD" w14:textId="77777777" w:rsidR="00453B7A" w:rsidRDefault="00453B7A" w:rsidP="001469FD">
            <w:pPr>
              <w:jc w:val="both"/>
              <w:rPr>
                <w:rFonts w:ascii="Times New Roman" w:hAnsi="Times New Roman" w:cs="Times New Roman"/>
                <w:lang w:val="bg-BG"/>
              </w:rPr>
            </w:pPr>
            <w:r w:rsidRPr="00453B7A">
              <w:rPr>
                <w:rFonts w:ascii="Times New Roman" w:hAnsi="Times New Roman" w:cs="Times New Roman"/>
                <w:lang w:val="bg-BG"/>
              </w:rPr>
              <w:t>Коментарът е под формата на въпрос и не съдържа предложение.</w:t>
            </w:r>
            <w:r>
              <w:rPr>
                <w:rFonts w:ascii="Times New Roman" w:hAnsi="Times New Roman" w:cs="Times New Roman"/>
                <w:lang w:val="bg-BG"/>
              </w:rPr>
              <w:t xml:space="preserve"> </w:t>
            </w:r>
          </w:p>
          <w:p w14:paraId="2DA53240" w14:textId="0C0DCA10" w:rsidR="00540C63" w:rsidRPr="008E24C1" w:rsidRDefault="00453B7A" w:rsidP="001469FD">
            <w:pPr>
              <w:jc w:val="both"/>
              <w:rPr>
                <w:rFonts w:ascii="Times New Roman" w:hAnsi="Times New Roman" w:cs="Times New Roman"/>
                <w:lang w:val="bg-BG"/>
              </w:rPr>
            </w:pPr>
            <w:r w:rsidRPr="00453B7A">
              <w:rPr>
                <w:rFonts w:ascii="Times New Roman" w:hAnsi="Times New Roman" w:cs="Times New Roman"/>
                <w:lang w:val="bg-BG"/>
              </w:rPr>
              <w:t>Въпросът е неясен. Фактът, че дадена фирма е чуждестранно юридическо лице, не прави възлагането на дейности на такова лице извън приложното поле на ЗОП. Доколкото няма информация относно предмета, вида и характера на договорните взаимоотношения между различните физически и юридически лица, не може да бъде ангажирано правно релевантно становище. В случай, че извършения по тази консултантска услуга разход не е допустим, съгласно изискванията на раздели 6, 8.1, 8.2, 9.1 и 9.2 от Условията за кандидатстване, то този разход ще бъде изключен от допустимите за финансиране разходи в проектното предложение.</w:t>
            </w:r>
          </w:p>
          <w:p w14:paraId="358592B3" w14:textId="77777777" w:rsidR="00540C63" w:rsidRPr="008E24C1" w:rsidRDefault="00540C63" w:rsidP="001469FD">
            <w:pPr>
              <w:jc w:val="both"/>
              <w:rPr>
                <w:rFonts w:ascii="Times New Roman" w:hAnsi="Times New Roman" w:cs="Times New Roman"/>
                <w:lang w:val="bg-BG"/>
              </w:rPr>
            </w:pPr>
          </w:p>
          <w:p w14:paraId="6995F92D" w14:textId="77777777" w:rsidR="00540C63" w:rsidRPr="008E24C1" w:rsidRDefault="00540C63" w:rsidP="001469FD">
            <w:pPr>
              <w:jc w:val="both"/>
              <w:rPr>
                <w:rFonts w:ascii="Times New Roman" w:hAnsi="Times New Roman" w:cs="Times New Roman"/>
                <w:lang w:val="bg-BG"/>
              </w:rPr>
            </w:pPr>
            <w:r w:rsidRPr="008E24C1">
              <w:rPr>
                <w:rFonts w:ascii="Times New Roman" w:hAnsi="Times New Roman" w:cs="Times New Roman"/>
                <w:lang w:val="bg-BG"/>
              </w:rPr>
              <w:lastRenderedPageBreak/>
              <w:t>По т. 3</w:t>
            </w:r>
          </w:p>
          <w:p w14:paraId="27F042CD" w14:textId="4533C180" w:rsidR="00453B7A" w:rsidRDefault="00453B7A" w:rsidP="001469FD">
            <w:pPr>
              <w:jc w:val="both"/>
              <w:rPr>
                <w:rFonts w:ascii="Times New Roman" w:hAnsi="Times New Roman" w:cs="Times New Roman"/>
                <w:lang w:val="bg-BG"/>
              </w:rPr>
            </w:pPr>
            <w:r w:rsidRPr="00453B7A">
              <w:rPr>
                <w:rFonts w:ascii="Times New Roman" w:hAnsi="Times New Roman" w:cs="Times New Roman"/>
                <w:lang w:val="bg-BG"/>
              </w:rPr>
              <w:t>Всеки кандидат в конкурентна процедура за подбор на предложения носи самостоятелно отговорност за качеството на своето предложение и съответно неговата конкурентоспособност, вкл. и при извършването на действия, предхождащи подаването на проектното предложение. Съдържанието на проектното предложение, допустимите кандидати, дейности и разходи, както и изискванията към извършването им са подробно описани в раздели 6, 8 и 9 от Условията за кандидатстване.</w:t>
            </w:r>
          </w:p>
          <w:p w14:paraId="473F7708" w14:textId="4BB589CF" w:rsidR="00453B7A" w:rsidRDefault="00DA5E85" w:rsidP="001469FD">
            <w:pPr>
              <w:jc w:val="both"/>
              <w:rPr>
                <w:rFonts w:ascii="Times New Roman" w:hAnsi="Times New Roman" w:cs="Times New Roman"/>
                <w:lang w:val="bg-BG"/>
              </w:rPr>
            </w:pPr>
            <w:r>
              <w:rPr>
                <w:rFonts w:ascii="Times New Roman" w:hAnsi="Times New Roman" w:cs="Times New Roman"/>
                <w:lang w:val="bg-BG"/>
              </w:rPr>
              <w:t>В допълнение, всяко проектно предложение трябва да има заложен/и индикатор/и за резултат</w:t>
            </w:r>
            <w:r w:rsidR="008D5BAA">
              <w:rPr>
                <w:rFonts w:ascii="Times New Roman" w:hAnsi="Times New Roman" w:cs="Times New Roman"/>
                <w:lang w:val="bg-BG"/>
              </w:rPr>
              <w:t xml:space="preserve"> (виж</w:t>
            </w:r>
            <w:r>
              <w:rPr>
                <w:rFonts w:ascii="Times New Roman" w:hAnsi="Times New Roman" w:cs="Times New Roman"/>
                <w:lang w:val="bg-BG"/>
              </w:rPr>
              <w:t xml:space="preserve"> </w:t>
            </w:r>
            <w:r w:rsidR="008D5BAA">
              <w:rPr>
                <w:rFonts w:ascii="Times New Roman" w:hAnsi="Times New Roman" w:cs="Times New Roman"/>
                <w:lang w:val="bg-BG"/>
              </w:rPr>
              <w:t>т</w:t>
            </w:r>
            <w:r>
              <w:rPr>
                <w:rFonts w:ascii="Times New Roman" w:hAnsi="Times New Roman" w:cs="Times New Roman"/>
                <w:lang w:val="bg-BG"/>
              </w:rPr>
              <w:t xml:space="preserve">. 5.3 от Условията за кандидатстване), съобразен/и с планираната/ите дейност/и. </w:t>
            </w:r>
            <w:r w:rsidR="008D5BAA">
              <w:rPr>
                <w:rFonts w:ascii="Times New Roman" w:hAnsi="Times New Roman" w:cs="Times New Roman"/>
                <w:lang w:val="bg-BG"/>
              </w:rPr>
              <w:t>В</w:t>
            </w:r>
            <w:r w:rsidR="008D5BAA" w:rsidRPr="008D5BAA">
              <w:rPr>
                <w:rFonts w:ascii="Times New Roman" w:hAnsi="Times New Roman" w:cs="Times New Roman"/>
                <w:lang w:val="bg-BG"/>
              </w:rPr>
              <w:t xml:space="preserve"> т. 5.4 от Условията за кандидатстване</w:t>
            </w:r>
            <w:r w:rsidR="008D5BAA">
              <w:rPr>
                <w:rFonts w:ascii="Times New Roman" w:hAnsi="Times New Roman" w:cs="Times New Roman"/>
                <w:lang w:val="bg-BG"/>
              </w:rPr>
              <w:t xml:space="preserve"> са посочени </w:t>
            </w:r>
            <w:r w:rsidR="008D5BAA" w:rsidRPr="008D5BAA">
              <w:rPr>
                <w:rFonts w:ascii="Times New Roman" w:hAnsi="Times New Roman" w:cs="Times New Roman"/>
                <w:lang w:val="bg-BG"/>
              </w:rPr>
              <w:t>документи</w:t>
            </w:r>
            <w:r w:rsidR="008D5BAA">
              <w:rPr>
                <w:rFonts w:ascii="Times New Roman" w:hAnsi="Times New Roman" w:cs="Times New Roman"/>
                <w:lang w:val="bg-BG"/>
              </w:rPr>
              <w:t>те</w:t>
            </w:r>
            <w:r w:rsidR="008D5BAA" w:rsidRPr="008D5BAA">
              <w:rPr>
                <w:rFonts w:ascii="Times New Roman" w:hAnsi="Times New Roman" w:cs="Times New Roman"/>
                <w:lang w:val="bg-BG"/>
              </w:rPr>
              <w:t xml:space="preserve"> и материали</w:t>
            </w:r>
            <w:r w:rsidR="008D5BAA">
              <w:rPr>
                <w:rFonts w:ascii="Times New Roman" w:hAnsi="Times New Roman" w:cs="Times New Roman"/>
                <w:lang w:val="bg-BG"/>
              </w:rPr>
              <w:t>те, необходими за отчитане на съответния  индикатор.</w:t>
            </w:r>
          </w:p>
          <w:p w14:paraId="68C64F76" w14:textId="77777777" w:rsidR="00453B7A" w:rsidRDefault="00453B7A" w:rsidP="001469FD">
            <w:pPr>
              <w:jc w:val="both"/>
              <w:rPr>
                <w:rFonts w:ascii="Times New Roman" w:hAnsi="Times New Roman" w:cs="Times New Roman"/>
                <w:lang w:val="bg-BG"/>
              </w:rPr>
            </w:pPr>
          </w:p>
          <w:p w14:paraId="1BD627C7" w14:textId="77777777" w:rsidR="00540C63" w:rsidRPr="008E24C1" w:rsidRDefault="00540C63" w:rsidP="001469FD">
            <w:pPr>
              <w:jc w:val="both"/>
              <w:rPr>
                <w:rFonts w:ascii="Times New Roman" w:hAnsi="Times New Roman" w:cs="Times New Roman"/>
                <w:lang w:val="bg-BG"/>
              </w:rPr>
            </w:pPr>
            <w:r w:rsidRPr="008E24C1">
              <w:rPr>
                <w:rFonts w:ascii="Times New Roman" w:hAnsi="Times New Roman" w:cs="Times New Roman"/>
                <w:lang w:val="bg-BG"/>
              </w:rPr>
              <w:t>По т. 4.</w:t>
            </w:r>
          </w:p>
          <w:p w14:paraId="01C0CC32" w14:textId="1F7B736B" w:rsidR="00540C63" w:rsidRPr="008E24C1" w:rsidRDefault="008D5BAA" w:rsidP="003D45FA">
            <w:pPr>
              <w:jc w:val="both"/>
              <w:rPr>
                <w:rFonts w:ascii="Times New Roman" w:hAnsi="Times New Roman" w:cs="Times New Roman"/>
                <w:lang w:val="bg-BG"/>
              </w:rPr>
            </w:pPr>
            <w:r w:rsidRPr="008D5BAA">
              <w:rPr>
                <w:rFonts w:ascii="Times New Roman" w:hAnsi="Times New Roman" w:cs="Times New Roman"/>
                <w:lang w:val="bg-BG"/>
              </w:rPr>
              <w:t xml:space="preserve">Както е посочено в раздел 4 от Насоките за кандидатстване, основната цел на процедурата </w:t>
            </w:r>
            <w:r w:rsidR="00003336" w:rsidRPr="00003336">
              <w:rPr>
                <w:rFonts w:ascii="Times New Roman" w:hAnsi="Times New Roman" w:cs="Times New Roman"/>
                <w:lang w:val="bg-BG"/>
              </w:rPr>
              <w:t>е повишаване на интензитета и успеваемостта на участието на звената на БАН в рамковата програма Хоризонт Европа и други европейски и международни програми в конкурси с тематичен фокус в областта на зелените и цифровите технологии.</w:t>
            </w:r>
            <w:r w:rsidR="00003336">
              <w:rPr>
                <w:rFonts w:ascii="Times New Roman" w:hAnsi="Times New Roman" w:cs="Times New Roman"/>
                <w:lang w:val="bg-BG"/>
              </w:rPr>
              <w:t xml:space="preserve"> За постигане на целта са предвидени мерки</w:t>
            </w:r>
            <w:r w:rsidRPr="008D5BAA">
              <w:rPr>
                <w:rFonts w:ascii="Times New Roman" w:hAnsi="Times New Roman" w:cs="Times New Roman"/>
                <w:lang w:val="bg-BG"/>
              </w:rPr>
              <w:t>, свързани с изграждане на научни мрежи и тематични колективи, експертна подкрепа на звената на БАН</w:t>
            </w:r>
            <w:r w:rsidR="00003336">
              <w:rPr>
                <w:rFonts w:ascii="Times New Roman" w:hAnsi="Times New Roman" w:cs="Times New Roman"/>
                <w:lang w:val="bg-BG"/>
              </w:rPr>
              <w:t xml:space="preserve"> и </w:t>
            </w:r>
            <w:r w:rsidRPr="008D5BAA">
              <w:rPr>
                <w:rFonts w:ascii="Times New Roman" w:hAnsi="Times New Roman" w:cs="Times New Roman"/>
                <w:lang w:val="bg-BG"/>
              </w:rPr>
              <w:t xml:space="preserve"> </w:t>
            </w:r>
            <w:r w:rsidR="00003336" w:rsidRPr="008D5BAA">
              <w:rPr>
                <w:rFonts w:ascii="Times New Roman" w:hAnsi="Times New Roman" w:cs="Times New Roman"/>
                <w:lang w:val="bg-BG"/>
              </w:rPr>
              <w:t xml:space="preserve">привличане на изследователи с опит </w:t>
            </w:r>
            <w:r w:rsidR="00003336">
              <w:rPr>
                <w:rFonts w:ascii="Times New Roman" w:hAnsi="Times New Roman" w:cs="Times New Roman"/>
                <w:lang w:val="bg-BG"/>
              </w:rPr>
              <w:t xml:space="preserve">в подготовка на </w:t>
            </w:r>
            <w:r w:rsidR="00003336" w:rsidRPr="008D5BAA">
              <w:rPr>
                <w:rFonts w:ascii="Times New Roman" w:hAnsi="Times New Roman" w:cs="Times New Roman"/>
                <w:lang w:val="bg-BG"/>
              </w:rPr>
              <w:t>на проектни предложения по европейски и други релевантни програми.</w:t>
            </w:r>
            <w:r w:rsidR="00003336">
              <w:rPr>
                <w:rFonts w:ascii="Times New Roman" w:hAnsi="Times New Roman" w:cs="Times New Roman"/>
                <w:lang w:val="bg-BG"/>
              </w:rPr>
              <w:t xml:space="preserve"> </w:t>
            </w:r>
            <w:r w:rsidRPr="008D5BAA">
              <w:rPr>
                <w:rFonts w:ascii="Times New Roman" w:hAnsi="Times New Roman" w:cs="Times New Roman"/>
                <w:lang w:val="bg-BG"/>
              </w:rPr>
              <w:t xml:space="preserve">Изпълнението на тези дейности ще доведе до задълбочаването на интернационализацията на научноизследователската дейност на БАН в областта на зелените и цифровите технологии и е предпоставка </w:t>
            </w:r>
            <w:r w:rsidRPr="008D5BAA">
              <w:rPr>
                <w:rFonts w:ascii="Times New Roman" w:hAnsi="Times New Roman" w:cs="Times New Roman"/>
                <w:lang w:val="bg-BG"/>
              </w:rPr>
              <w:lastRenderedPageBreak/>
              <w:t xml:space="preserve">за разгръщането на иновационния ѝ потенциал в направления, които биха подпомогнали двойния преход на страната. </w:t>
            </w:r>
            <w:r w:rsidR="00192903">
              <w:rPr>
                <w:rFonts w:ascii="Times New Roman" w:hAnsi="Times New Roman" w:cs="Times New Roman"/>
                <w:lang w:val="bg-BG"/>
              </w:rPr>
              <w:t>И</w:t>
            </w:r>
            <w:r w:rsidR="00003336">
              <w:rPr>
                <w:rFonts w:ascii="Times New Roman" w:hAnsi="Times New Roman" w:cs="Times New Roman"/>
                <w:lang w:val="bg-BG"/>
              </w:rPr>
              <w:t>нвестицията</w:t>
            </w:r>
            <w:r w:rsidRPr="008D5BAA">
              <w:rPr>
                <w:rFonts w:ascii="Times New Roman" w:hAnsi="Times New Roman" w:cs="Times New Roman"/>
                <w:lang w:val="bg-BG"/>
              </w:rPr>
              <w:t xml:space="preserve"> на БАН, </w:t>
            </w:r>
            <w:r w:rsidR="00003336">
              <w:rPr>
                <w:rFonts w:ascii="Times New Roman" w:hAnsi="Times New Roman" w:cs="Times New Roman"/>
                <w:lang w:val="bg-BG"/>
              </w:rPr>
              <w:t xml:space="preserve">по която се финансира настоящата процедура, </w:t>
            </w:r>
            <w:r w:rsidRPr="008D5BAA">
              <w:rPr>
                <w:rFonts w:ascii="Times New Roman" w:hAnsi="Times New Roman" w:cs="Times New Roman"/>
                <w:lang w:val="bg-BG"/>
              </w:rPr>
              <w:t>се изпълнява в съответствие с Решението на Съвета на ЕС за одобряване на оценката на Плана за възстановяване и устойчивост на България</w:t>
            </w:r>
            <w:r w:rsidR="00003336">
              <w:rPr>
                <w:rFonts w:ascii="Times New Roman" w:hAnsi="Times New Roman" w:cs="Times New Roman"/>
                <w:lang w:val="bg-BG"/>
              </w:rPr>
              <w:t>. В</w:t>
            </w:r>
            <w:r w:rsidRPr="008D5BAA">
              <w:rPr>
                <w:rFonts w:ascii="Times New Roman" w:hAnsi="Times New Roman" w:cs="Times New Roman"/>
                <w:lang w:val="bg-BG"/>
              </w:rPr>
              <w:t xml:space="preserve"> инвестиция</w:t>
            </w:r>
            <w:r w:rsidR="00003336">
              <w:rPr>
                <w:rFonts w:ascii="Times New Roman" w:hAnsi="Times New Roman" w:cs="Times New Roman"/>
                <w:lang w:val="bg-BG"/>
              </w:rPr>
              <w:t>та</w:t>
            </w:r>
            <w:r w:rsidRPr="008D5BAA">
              <w:rPr>
                <w:rFonts w:ascii="Times New Roman" w:hAnsi="Times New Roman" w:cs="Times New Roman"/>
                <w:lang w:val="bg-BG"/>
              </w:rPr>
              <w:t xml:space="preserve"> е заложен</w:t>
            </w:r>
            <w:r w:rsidR="003D45FA">
              <w:rPr>
                <w:rFonts w:ascii="Times New Roman" w:hAnsi="Times New Roman" w:cs="Times New Roman"/>
                <w:lang w:val="bg-BG"/>
              </w:rPr>
              <w:t>а обща цел за повишаване</w:t>
            </w:r>
            <w:r w:rsidRPr="008D5BAA">
              <w:rPr>
                <w:rFonts w:ascii="Times New Roman" w:hAnsi="Times New Roman" w:cs="Times New Roman"/>
                <w:lang w:val="bg-BG"/>
              </w:rPr>
              <w:t xml:space="preserve"> на иновационния капацитет на БАН</w:t>
            </w:r>
            <w:r w:rsidR="003D45FA">
              <w:rPr>
                <w:rFonts w:ascii="Times New Roman" w:hAnsi="Times New Roman" w:cs="Times New Roman"/>
                <w:lang w:val="bg-BG"/>
              </w:rPr>
              <w:t>, която</w:t>
            </w:r>
            <w:r w:rsidRPr="008D5BAA">
              <w:rPr>
                <w:rFonts w:ascii="Times New Roman" w:hAnsi="Times New Roman" w:cs="Times New Roman"/>
                <w:lang w:val="bg-BG"/>
              </w:rPr>
              <w:t xml:space="preserve"> ще бъде постигнат</w:t>
            </w:r>
            <w:r w:rsidR="003D45FA">
              <w:rPr>
                <w:rFonts w:ascii="Times New Roman" w:hAnsi="Times New Roman" w:cs="Times New Roman"/>
                <w:lang w:val="bg-BG"/>
              </w:rPr>
              <w:t>а</w:t>
            </w:r>
            <w:r w:rsidRPr="008D5BAA">
              <w:rPr>
                <w:rFonts w:ascii="Times New Roman" w:hAnsi="Times New Roman" w:cs="Times New Roman"/>
                <w:lang w:val="bg-BG"/>
              </w:rPr>
              <w:t xml:space="preserve"> чрез изпълнението на</w:t>
            </w:r>
            <w:r w:rsidR="003D45FA">
              <w:rPr>
                <w:rFonts w:ascii="Times New Roman" w:hAnsi="Times New Roman" w:cs="Times New Roman"/>
                <w:lang w:val="bg-BG"/>
              </w:rPr>
              <w:t xml:space="preserve"> съвкупност от дейности, които включват и</w:t>
            </w:r>
            <w:r w:rsidRPr="008D5BAA">
              <w:rPr>
                <w:rFonts w:ascii="Times New Roman" w:hAnsi="Times New Roman" w:cs="Times New Roman"/>
                <w:lang w:val="bg-BG"/>
              </w:rPr>
              <w:t xml:space="preserve"> трите дейности</w:t>
            </w:r>
            <w:r w:rsidR="003D45FA">
              <w:rPr>
                <w:rFonts w:ascii="Times New Roman" w:hAnsi="Times New Roman" w:cs="Times New Roman"/>
                <w:lang w:val="bg-BG"/>
              </w:rPr>
              <w:t xml:space="preserve"> по процедурата</w:t>
            </w:r>
            <w:r w:rsidRPr="008D5BAA">
              <w:rPr>
                <w:rFonts w:ascii="Times New Roman" w:hAnsi="Times New Roman" w:cs="Times New Roman"/>
                <w:lang w:val="bg-BG"/>
              </w:rPr>
              <w:t xml:space="preserve">. С оглед на постигането на </w:t>
            </w:r>
            <w:r w:rsidR="003D45FA">
              <w:rPr>
                <w:rFonts w:ascii="Times New Roman" w:hAnsi="Times New Roman" w:cs="Times New Roman"/>
                <w:lang w:val="bg-BG"/>
              </w:rPr>
              <w:t>общата</w:t>
            </w:r>
            <w:r w:rsidRPr="008D5BAA">
              <w:rPr>
                <w:rFonts w:ascii="Times New Roman" w:hAnsi="Times New Roman" w:cs="Times New Roman"/>
                <w:lang w:val="bg-BG"/>
              </w:rPr>
              <w:t xml:space="preserve"> цел</w:t>
            </w:r>
            <w:r w:rsidR="003D45FA">
              <w:rPr>
                <w:rFonts w:ascii="Times New Roman" w:hAnsi="Times New Roman" w:cs="Times New Roman"/>
                <w:lang w:val="bg-BG"/>
              </w:rPr>
              <w:t>, както и на целта на процедурата,</w:t>
            </w:r>
            <w:r w:rsidRPr="008D5BAA">
              <w:rPr>
                <w:rFonts w:ascii="Times New Roman" w:hAnsi="Times New Roman" w:cs="Times New Roman"/>
                <w:lang w:val="bg-BG"/>
              </w:rPr>
              <w:t xml:space="preserve"> е предвидено, че най-висока оценка ще получат кандидатите, които предлагат изпълнение и на трите дейности, така че да се изпълни в максимална степен целта на инвестицията. В Условията за кандидатстване е допусната възможност да се кандидатства и само за една дейност, което също ще допринесе за изпълнението на целите, за което и участниците ще бъдат допустими кандидати в процедурата и ще могат да участват в класирането </w:t>
            </w:r>
            <w:r w:rsidR="003D45FA">
              <w:rPr>
                <w:rFonts w:ascii="Times New Roman" w:hAnsi="Times New Roman" w:cs="Times New Roman"/>
                <w:lang w:val="bg-BG"/>
              </w:rPr>
              <w:t xml:space="preserve">за финансиране на техните предложения </w:t>
            </w:r>
            <w:r w:rsidRPr="008D5BAA">
              <w:rPr>
                <w:rFonts w:ascii="Times New Roman" w:hAnsi="Times New Roman" w:cs="Times New Roman"/>
                <w:lang w:val="bg-BG"/>
              </w:rPr>
              <w:t>за изпълнение на инвестицията.</w:t>
            </w:r>
          </w:p>
        </w:tc>
      </w:tr>
      <w:tr w:rsidR="00540C63" w:rsidRPr="008E24C1" w14:paraId="57A4A13F" w14:textId="77777777" w:rsidTr="001469FD">
        <w:tc>
          <w:tcPr>
            <w:tcW w:w="523" w:type="dxa"/>
          </w:tcPr>
          <w:p w14:paraId="5D472C88" w14:textId="035FC4CE" w:rsidR="00540C63" w:rsidRPr="008E24C1" w:rsidRDefault="00540C63" w:rsidP="001469FD">
            <w:pPr>
              <w:rPr>
                <w:rFonts w:ascii="Times New Roman" w:hAnsi="Times New Roman" w:cs="Times New Roman"/>
                <w:lang w:val="bg-BG"/>
              </w:rPr>
            </w:pPr>
            <w:r w:rsidRPr="008E24C1">
              <w:rPr>
                <w:rFonts w:ascii="Times New Roman" w:hAnsi="Times New Roman" w:cs="Times New Roman"/>
                <w:lang w:val="bg-BG"/>
              </w:rPr>
              <w:lastRenderedPageBreak/>
              <w:t>2</w:t>
            </w:r>
          </w:p>
        </w:tc>
        <w:tc>
          <w:tcPr>
            <w:tcW w:w="1428" w:type="dxa"/>
          </w:tcPr>
          <w:p w14:paraId="04816C79" w14:textId="320EB7DE" w:rsidR="00C4515B" w:rsidRDefault="00192903" w:rsidP="001469FD">
            <w:pPr>
              <w:rPr>
                <w:rFonts w:ascii="Times New Roman" w:hAnsi="Times New Roman" w:cs="Times New Roman"/>
                <w:lang w:val="bg-BG"/>
              </w:rPr>
            </w:pPr>
            <w:hyperlink r:id="rId9" w:history="1">
              <w:r w:rsidR="003D45FA" w:rsidRPr="00093F25">
                <w:rPr>
                  <w:rStyle w:val="Hyperlink"/>
                </w:rPr>
                <w:t>zafirov@big97.com</w:t>
              </w:r>
            </w:hyperlink>
            <w:r w:rsidR="003D45FA">
              <w:t xml:space="preserve"> </w:t>
            </w:r>
          </w:p>
          <w:p w14:paraId="0E8458AB" w14:textId="5E508AA4" w:rsidR="00C4515B" w:rsidRPr="008E24C1" w:rsidRDefault="003D45FA" w:rsidP="001469FD">
            <w:pPr>
              <w:rPr>
                <w:rFonts w:ascii="Times New Roman" w:hAnsi="Times New Roman" w:cs="Times New Roman"/>
                <w:lang w:val="bg-BG"/>
              </w:rPr>
            </w:pPr>
            <w:r w:rsidRPr="003D45FA">
              <w:rPr>
                <w:rFonts w:ascii="Times New Roman" w:hAnsi="Times New Roman" w:cs="Times New Roman"/>
                <w:lang w:val="bg-BG"/>
              </w:rPr>
              <w:t>19.11.2025</w:t>
            </w:r>
          </w:p>
        </w:tc>
        <w:tc>
          <w:tcPr>
            <w:tcW w:w="5387" w:type="dxa"/>
          </w:tcPr>
          <w:p w14:paraId="2BEA6EAC" w14:textId="77777777" w:rsidR="00540C63" w:rsidRDefault="003D45FA" w:rsidP="001469FD">
            <w:pPr>
              <w:jc w:val="both"/>
              <w:rPr>
                <w:rFonts w:ascii="Times New Roman" w:hAnsi="Times New Roman" w:cs="Times New Roman"/>
              </w:rPr>
            </w:pPr>
            <w:r w:rsidRPr="003D45FA">
              <w:rPr>
                <w:rFonts w:ascii="Times New Roman" w:hAnsi="Times New Roman" w:cs="Times New Roman"/>
                <w:lang w:val="bg-BG"/>
              </w:rPr>
              <w:t>На страница ii от Условията за кандидатстване, под черта е записано *Списък на европейски и международни програми по чиито конкурси може да се подкрепи участието на звена от БАН е представен в приложенията за информация. В приложенията не намирам такъв списък.  Моля да бъде приложен.</w:t>
            </w:r>
          </w:p>
          <w:p w14:paraId="59816249" w14:textId="408AE7C6" w:rsidR="003D45FA" w:rsidRPr="003D45FA" w:rsidRDefault="003D45FA" w:rsidP="001469FD">
            <w:pPr>
              <w:jc w:val="both"/>
              <w:rPr>
                <w:rFonts w:ascii="Times New Roman" w:hAnsi="Times New Roman" w:cs="Times New Roman"/>
              </w:rPr>
            </w:pPr>
          </w:p>
        </w:tc>
        <w:tc>
          <w:tcPr>
            <w:tcW w:w="5387" w:type="dxa"/>
          </w:tcPr>
          <w:p w14:paraId="53A46A47" w14:textId="5BA48ADC" w:rsidR="00540C63" w:rsidRDefault="00540C63" w:rsidP="001469FD">
            <w:pPr>
              <w:jc w:val="both"/>
              <w:rPr>
                <w:rFonts w:ascii="Times New Roman" w:hAnsi="Times New Roman" w:cs="Times New Roman"/>
              </w:rPr>
            </w:pPr>
            <w:r w:rsidRPr="008E24C1">
              <w:rPr>
                <w:rFonts w:ascii="Times New Roman" w:hAnsi="Times New Roman" w:cs="Times New Roman"/>
                <w:lang w:val="bg-BG"/>
              </w:rPr>
              <w:t xml:space="preserve">Приема се. </w:t>
            </w:r>
          </w:p>
          <w:p w14:paraId="526FF39C" w14:textId="5CEC1F6F" w:rsidR="003D45FA" w:rsidRPr="00B72A73" w:rsidRDefault="00B72A73" w:rsidP="001469FD">
            <w:pPr>
              <w:jc w:val="both"/>
              <w:rPr>
                <w:rFonts w:ascii="Times New Roman" w:hAnsi="Times New Roman" w:cs="Times New Roman"/>
                <w:lang w:val="bg-BG"/>
              </w:rPr>
            </w:pPr>
            <w:proofErr w:type="spellStart"/>
            <w:r w:rsidRPr="00B72A73">
              <w:rPr>
                <w:rFonts w:ascii="Times New Roman" w:hAnsi="Times New Roman" w:cs="Times New Roman"/>
              </w:rPr>
              <w:t>Списък</w:t>
            </w:r>
            <w:proofErr w:type="spellEnd"/>
            <w:r w:rsidRPr="00B72A73">
              <w:rPr>
                <w:rFonts w:ascii="Times New Roman" w:hAnsi="Times New Roman" w:cs="Times New Roman"/>
              </w:rPr>
              <w:t xml:space="preserve"> </w:t>
            </w:r>
            <w:proofErr w:type="spellStart"/>
            <w:r w:rsidRPr="00B72A73">
              <w:rPr>
                <w:rFonts w:ascii="Times New Roman" w:hAnsi="Times New Roman" w:cs="Times New Roman"/>
              </w:rPr>
              <w:t>на</w:t>
            </w:r>
            <w:proofErr w:type="spellEnd"/>
            <w:r w:rsidRPr="00B72A73">
              <w:rPr>
                <w:rFonts w:ascii="Times New Roman" w:hAnsi="Times New Roman" w:cs="Times New Roman"/>
              </w:rPr>
              <w:t xml:space="preserve"> </w:t>
            </w:r>
            <w:proofErr w:type="spellStart"/>
            <w:r w:rsidRPr="00B72A73">
              <w:rPr>
                <w:rFonts w:ascii="Times New Roman" w:hAnsi="Times New Roman" w:cs="Times New Roman"/>
              </w:rPr>
              <w:t>европейски</w:t>
            </w:r>
            <w:proofErr w:type="spellEnd"/>
            <w:r w:rsidRPr="00B72A73">
              <w:rPr>
                <w:rFonts w:ascii="Times New Roman" w:hAnsi="Times New Roman" w:cs="Times New Roman"/>
              </w:rPr>
              <w:t xml:space="preserve"> и </w:t>
            </w:r>
            <w:proofErr w:type="spellStart"/>
            <w:r w:rsidRPr="00B72A73">
              <w:rPr>
                <w:rFonts w:ascii="Times New Roman" w:hAnsi="Times New Roman" w:cs="Times New Roman"/>
              </w:rPr>
              <w:t>международни</w:t>
            </w:r>
            <w:proofErr w:type="spellEnd"/>
            <w:r w:rsidRPr="00B72A73">
              <w:rPr>
                <w:rFonts w:ascii="Times New Roman" w:hAnsi="Times New Roman" w:cs="Times New Roman"/>
              </w:rPr>
              <w:t xml:space="preserve"> </w:t>
            </w:r>
            <w:proofErr w:type="spellStart"/>
            <w:proofErr w:type="gramStart"/>
            <w:r w:rsidRPr="00B72A73">
              <w:rPr>
                <w:rFonts w:ascii="Times New Roman" w:hAnsi="Times New Roman" w:cs="Times New Roman"/>
              </w:rPr>
              <w:t>програми</w:t>
            </w:r>
            <w:proofErr w:type="spellEnd"/>
            <w:r w:rsidRPr="00B72A73">
              <w:rPr>
                <w:rFonts w:ascii="Times New Roman" w:hAnsi="Times New Roman" w:cs="Times New Roman"/>
              </w:rPr>
              <w:t xml:space="preserve">  </w:t>
            </w:r>
            <w:r>
              <w:rPr>
                <w:rFonts w:ascii="Times New Roman" w:hAnsi="Times New Roman" w:cs="Times New Roman"/>
                <w:lang w:val="bg-BG"/>
              </w:rPr>
              <w:t>е</w:t>
            </w:r>
            <w:proofErr w:type="gramEnd"/>
            <w:r>
              <w:rPr>
                <w:rFonts w:ascii="Times New Roman" w:hAnsi="Times New Roman" w:cs="Times New Roman"/>
                <w:lang w:val="bg-BG"/>
              </w:rPr>
              <w:t xml:space="preserve"> подготвен и ще бъде включен в документацията (документи за информация) на процедурата.</w:t>
            </w:r>
          </w:p>
          <w:p w14:paraId="2BE191C6" w14:textId="77777777" w:rsidR="003D45FA" w:rsidRPr="003D45FA" w:rsidRDefault="003D45FA" w:rsidP="001469FD">
            <w:pPr>
              <w:jc w:val="both"/>
              <w:rPr>
                <w:rFonts w:ascii="Times New Roman" w:hAnsi="Times New Roman" w:cs="Times New Roman"/>
              </w:rPr>
            </w:pPr>
          </w:p>
          <w:p w14:paraId="705713EF" w14:textId="01353433" w:rsidR="00540C63" w:rsidRPr="008E24C1" w:rsidRDefault="00540C63" w:rsidP="001469FD">
            <w:pPr>
              <w:jc w:val="both"/>
              <w:rPr>
                <w:rFonts w:ascii="Times New Roman" w:hAnsi="Times New Roman" w:cs="Times New Roman"/>
                <w:lang w:val="bg-BG"/>
              </w:rPr>
            </w:pPr>
            <w:r w:rsidRPr="008E24C1">
              <w:rPr>
                <w:rFonts w:ascii="Times New Roman" w:hAnsi="Times New Roman" w:cs="Times New Roman"/>
                <w:lang w:val="bg-BG"/>
              </w:rPr>
              <w:t xml:space="preserve"> </w:t>
            </w:r>
          </w:p>
        </w:tc>
      </w:tr>
    </w:tbl>
    <w:p w14:paraId="2B0863EE" w14:textId="77777777" w:rsidR="00540C63" w:rsidRPr="00AB324E" w:rsidRDefault="00540C63" w:rsidP="00540C63">
      <w:pPr>
        <w:rPr>
          <w:lang w:val="bg-BG"/>
        </w:rPr>
      </w:pPr>
    </w:p>
    <w:p w14:paraId="6E928840" w14:textId="77777777" w:rsidR="00540C63" w:rsidRDefault="00540C63"/>
    <w:sectPr w:rsidR="00540C63" w:rsidSect="00540C6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9E11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DB241" w16cex:dateUtc="2025-11-2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E1141" w16cid:durableId="2CCDB2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Гергана Пашева">
    <w15:presenceInfo w15:providerId="Windows Live" w15:userId="b7eb047977edbe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63"/>
    <w:rsid w:val="00003336"/>
    <w:rsid w:val="0000686C"/>
    <w:rsid w:val="00104702"/>
    <w:rsid w:val="00192903"/>
    <w:rsid w:val="003D45FA"/>
    <w:rsid w:val="00416D9E"/>
    <w:rsid w:val="00453B7A"/>
    <w:rsid w:val="00474A87"/>
    <w:rsid w:val="00540C63"/>
    <w:rsid w:val="005856E9"/>
    <w:rsid w:val="0077752C"/>
    <w:rsid w:val="008D5BAA"/>
    <w:rsid w:val="00A04E03"/>
    <w:rsid w:val="00B50B3F"/>
    <w:rsid w:val="00B632FD"/>
    <w:rsid w:val="00B72A73"/>
    <w:rsid w:val="00C4515B"/>
    <w:rsid w:val="00DA5E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6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C6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C63"/>
    <w:rPr>
      <w:color w:val="0563C1" w:themeColor="hyperlink"/>
      <w:u w:val="single"/>
    </w:rPr>
  </w:style>
  <w:style w:type="paragraph" w:styleId="BalloonText">
    <w:name w:val="Balloon Text"/>
    <w:basedOn w:val="Normal"/>
    <w:link w:val="BalloonTextChar"/>
    <w:uiPriority w:val="99"/>
    <w:semiHidden/>
    <w:unhideWhenUsed/>
    <w:rsid w:val="00C4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15B"/>
    <w:rPr>
      <w:rFonts w:ascii="Segoe UI" w:hAnsi="Segoe UI" w:cs="Segoe UI"/>
      <w:sz w:val="18"/>
      <w:szCs w:val="18"/>
      <w:lang w:bidi="ar-SA"/>
    </w:rPr>
  </w:style>
  <w:style w:type="character" w:customStyle="1" w:styleId="ng-binding">
    <w:name w:val="ng-binding"/>
    <w:basedOn w:val="DefaultParagraphFont"/>
    <w:rsid w:val="00C4515B"/>
  </w:style>
  <w:style w:type="character" w:styleId="CommentReference">
    <w:name w:val="annotation reference"/>
    <w:basedOn w:val="DefaultParagraphFont"/>
    <w:uiPriority w:val="99"/>
    <w:semiHidden/>
    <w:unhideWhenUsed/>
    <w:rsid w:val="00A04E03"/>
    <w:rPr>
      <w:sz w:val="16"/>
      <w:szCs w:val="16"/>
    </w:rPr>
  </w:style>
  <w:style w:type="paragraph" w:styleId="CommentText">
    <w:name w:val="annotation text"/>
    <w:basedOn w:val="Normal"/>
    <w:link w:val="CommentTextChar"/>
    <w:uiPriority w:val="99"/>
    <w:semiHidden/>
    <w:unhideWhenUsed/>
    <w:rsid w:val="00A04E03"/>
    <w:pPr>
      <w:spacing w:line="240" w:lineRule="auto"/>
    </w:pPr>
    <w:rPr>
      <w:sz w:val="20"/>
      <w:szCs w:val="20"/>
    </w:rPr>
  </w:style>
  <w:style w:type="character" w:customStyle="1" w:styleId="CommentTextChar">
    <w:name w:val="Comment Text Char"/>
    <w:basedOn w:val="DefaultParagraphFont"/>
    <w:link w:val="CommentText"/>
    <w:uiPriority w:val="99"/>
    <w:semiHidden/>
    <w:rsid w:val="00A04E03"/>
    <w:rPr>
      <w:sz w:val="20"/>
      <w:szCs w:val="20"/>
      <w:lang w:bidi="ar-SA"/>
    </w:rPr>
  </w:style>
  <w:style w:type="paragraph" w:styleId="CommentSubject">
    <w:name w:val="annotation subject"/>
    <w:basedOn w:val="CommentText"/>
    <w:next w:val="CommentText"/>
    <w:link w:val="CommentSubjectChar"/>
    <w:uiPriority w:val="99"/>
    <w:semiHidden/>
    <w:unhideWhenUsed/>
    <w:rsid w:val="00A04E03"/>
    <w:rPr>
      <w:b/>
      <w:bCs/>
    </w:rPr>
  </w:style>
  <w:style w:type="character" w:customStyle="1" w:styleId="CommentSubjectChar">
    <w:name w:val="Comment Subject Char"/>
    <w:basedOn w:val="CommentTextChar"/>
    <w:link w:val="CommentSubject"/>
    <w:uiPriority w:val="99"/>
    <w:semiHidden/>
    <w:rsid w:val="00A04E03"/>
    <w:rPr>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6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C6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C63"/>
    <w:rPr>
      <w:color w:val="0563C1" w:themeColor="hyperlink"/>
      <w:u w:val="single"/>
    </w:rPr>
  </w:style>
  <w:style w:type="paragraph" w:styleId="BalloonText">
    <w:name w:val="Balloon Text"/>
    <w:basedOn w:val="Normal"/>
    <w:link w:val="BalloonTextChar"/>
    <w:uiPriority w:val="99"/>
    <w:semiHidden/>
    <w:unhideWhenUsed/>
    <w:rsid w:val="00C4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15B"/>
    <w:rPr>
      <w:rFonts w:ascii="Segoe UI" w:hAnsi="Segoe UI" w:cs="Segoe UI"/>
      <w:sz w:val="18"/>
      <w:szCs w:val="18"/>
      <w:lang w:bidi="ar-SA"/>
    </w:rPr>
  </w:style>
  <w:style w:type="character" w:customStyle="1" w:styleId="ng-binding">
    <w:name w:val="ng-binding"/>
    <w:basedOn w:val="DefaultParagraphFont"/>
    <w:rsid w:val="00C4515B"/>
  </w:style>
  <w:style w:type="character" w:styleId="CommentReference">
    <w:name w:val="annotation reference"/>
    <w:basedOn w:val="DefaultParagraphFont"/>
    <w:uiPriority w:val="99"/>
    <w:semiHidden/>
    <w:unhideWhenUsed/>
    <w:rsid w:val="00A04E03"/>
    <w:rPr>
      <w:sz w:val="16"/>
      <w:szCs w:val="16"/>
    </w:rPr>
  </w:style>
  <w:style w:type="paragraph" w:styleId="CommentText">
    <w:name w:val="annotation text"/>
    <w:basedOn w:val="Normal"/>
    <w:link w:val="CommentTextChar"/>
    <w:uiPriority w:val="99"/>
    <w:semiHidden/>
    <w:unhideWhenUsed/>
    <w:rsid w:val="00A04E03"/>
    <w:pPr>
      <w:spacing w:line="240" w:lineRule="auto"/>
    </w:pPr>
    <w:rPr>
      <w:sz w:val="20"/>
      <w:szCs w:val="20"/>
    </w:rPr>
  </w:style>
  <w:style w:type="character" w:customStyle="1" w:styleId="CommentTextChar">
    <w:name w:val="Comment Text Char"/>
    <w:basedOn w:val="DefaultParagraphFont"/>
    <w:link w:val="CommentText"/>
    <w:uiPriority w:val="99"/>
    <w:semiHidden/>
    <w:rsid w:val="00A04E03"/>
    <w:rPr>
      <w:sz w:val="20"/>
      <w:szCs w:val="20"/>
      <w:lang w:bidi="ar-SA"/>
    </w:rPr>
  </w:style>
  <w:style w:type="paragraph" w:styleId="CommentSubject">
    <w:name w:val="annotation subject"/>
    <w:basedOn w:val="CommentText"/>
    <w:next w:val="CommentText"/>
    <w:link w:val="CommentSubjectChar"/>
    <w:uiPriority w:val="99"/>
    <w:semiHidden/>
    <w:unhideWhenUsed/>
    <w:rsid w:val="00A04E03"/>
    <w:rPr>
      <w:b/>
      <w:bCs/>
    </w:rPr>
  </w:style>
  <w:style w:type="character" w:customStyle="1" w:styleId="CommentSubjectChar">
    <w:name w:val="Comment Subject Char"/>
    <w:basedOn w:val="CommentTextChar"/>
    <w:link w:val="CommentSubject"/>
    <w:uiPriority w:val="99"/>
    <w:semiHidden/>
    <w:rsid w:val="00A04E03"/>
    <w:rPr>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oyanova@bshc.bg"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3.png"/><Relationship Id="rId12" Type="http://schemas.microsoft.com/office/2018/08/relationships/commentsExtensible" Target="commentsExtensi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firov@big97.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Гергана Пашева</dc:creator>
  <cp:lastModifiedBy>Neli</cp:lastModifiedBy>
  <cp:revision>5</cp:revision>
  <dcterms:created xsi:type="dcterms:W3CDTF">2025-11-22T18:28:00Z</dcterms:created>
  <dcterms:modified xsi:type="dcterms:W3CDTF">2025-11-23T16:57:00Z</dcterms:modified>
</cp:coreProperties>
</file>