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9EE1F" w14:textId="73831224" w:rsidR="00D9443C" w:rsidRPr="006662E6" w:rsidRDefault="00D3464B" w:rsidP="00D9443C">
      <w:pPr>
        <w:jc w:val="center"/>
        <w:rPr>
          <w:rFonts w:ascii="Times New Roman" w:hAnsi="Times New Roman" w:cs="Times New Roman"/>
          <w:b/>
          <w:sz w:val="24"/>
          <w:szCs w:val="24"/>
        </w:rPr>
      </w:pPr>
      <w:bookmarkStart w:id="0" w:name="_GoBack"/>
      <w:r>
        <w:rPr>
          <w:rFonts w:ascii="Times New Roman" w:hAnsi="Times New Roman" w:cs="Times New Roman"/>
          <w:b/>
          <w:sz w:val="24"/>
          <w:szCs w:val="24"/>
        </w:rPr>
        <w:t>О</w:t>
      </w:r>
      <w:r w:rsidR="005E7D51">
        <w:rPr>
          <w:rFonts w:ascii="Times New Roman" w:hAnsi="Times New Roman" w:cs="Times New Roman"/>
          <w:b/>
          <w:sz w:val="24"/>
          <w:szCs w:val="24"/>
        </w:rPr>
        <w:t>съществяване на пр</w:t>
      </w:r>
      <w:r w:rsidR="00D9443C" w:rsidRPr="00B0408B">
        <w:rPr>
          <w:rFonts w:ascii="Times New Roman" w:hAnsi="Times New Roman" w:cs="Times New Roman"/>
          <w:b/>
          <w:sz w:val="24"/>
          <w:szCs w:val="24"/>
        </w:rPr>
        <w:t>едварителн</w:t>
      </w:r>
      <w:r w:rsidR="001609BB">
        <w:rPr>
          <w:rFonts w:ascii="Times New Roman" w:hAnsi="Times New Roman" w:cs="Times New Roman"/>
          <w:b/>
          <w:sz w:val="24"/>
          <w:szCs w:val="24"/>
        </w:rPr>
        <w:t>а</w:t>
      </w:r>
      <w:r w:rsidR="00D9443C" w:rsidRPr="00B0408B">
        <w:rPr>
          <w:rFonts w:ascii="Times New Roman" w:hAnsi="Times New Roman" w:cs="Times New Roman"/>
          <w:b/>
          <w:sz w:val="24"/>
          <w:szCs w:val="24"/>
        </w:rPr>
        <w:t xml:space="preserve"> </w:t>
      </w:r>
      <w:r w:rsidR="001609BB">
        <w:rPr>
          <w:rFonts w:ascii="Times New Roman" w:hAnsi="Times New Roman" w:cs="Times New Roman"/>
          <w:b/>
          <w:sz w:val="24"/>
          <w:szCs w:val="24"/>
        </w:rPr>
        <w:t>проверка</w:t>
      </w:r>
      <w:r w:rsidR="00D9443C" w:rsidRPr="00B0408B">
        <w:rPr>
          <w:rFonts w:ascii="Times New Roman" w:hAnsi="Times New Roman" w:cs="Times New Roman"/>
          <w:b/>
          <w:sz w:val="24"/>
          <w:szCs w:val="24"/>
        </w:rPr>
        <w:t xml:space="preserve"> чрез </w:t>
      </w:r>
      <w:r>
        <w:rPr>
          <w:rFonts w:ascii="Times New Roman" w:hAnsi="Times New Roman" w:cs="Times New Roman"/>
          <w:b/>
          <w:sz w:val="24"/>
          <w:szCs w:val="24"/>
        </w:rPr>
        <w:t>информационни системи, включително</w:t>
      </w:r>
      <w:r w:rsidRPr="00B0408B">
        <w:rPr>
          <w:rFonts w:ascii="Times New Roman" w:hAnsi="Times New Roman" w:cs="Times New Roman"/>
          <w:b/>
          <w:sz w:val="24"/>
          <w:szCs w:val="24"/>
        </w:rPr>
        <w:t xml:space="preserve"> </w:t>
      </w:r>
      <w:r w:rsidR="00934027" w:rsidRPr="00B0408B">
        <w:rPr>
          <w:rFonts w:ascii="Times New Roman" w:hAnsi="Times New Roman" w:cs="Times New Roman"/>
          <w:b/>
          <w:sz w:val="24"/>
          <w:szCs w:val="24"/>
          <w:lang w:val="en-US"/>
        </w:rPr>
        <w:t>ARACHNE</w:t>
      </w:r>
    </w:p>
    <w:p w14:paraId="24D0F5C7" w14:textId="77777777" w:rsidR="00D9443C" w:rsidRPr="00B0408B" w:rsidRDefault="00D9443C" w:rsidP="00D9443C">
      <w:pPr>
        <w:pStyle w:val="ListParagraph"/>
        <w:numPr>
          <w:ilvl w:val="0"/>
          <w:numId w:val="1"/>
        </w:numPr>
        <w:jc w:val="both"/>
        <w:rPr>
          <w:rFonts w:ascii="Times New Roman" w:hAnsi="Times New Roman" w:cs="Times New Roman"/>
          <w:b/>
          <w:sz w:val="24"/>
          <w:szCs w:val="24"/>
        </w:rPr>
      </w:pPr>
      <w:r w:rsidRPr="00B0408B">
        <w:rPr>
          <w:rFonts w:ascii="Times New Roman" w:hAnsi="Times New Roman" w:cs="Times New Roman"/>
          <w:b/>
          <w:sz w:val="24"/>
          <w:szCs w:val="24"/>
        </w:rPr>
        <w:t>Процедури по Постановление № 114 на МС от 8.06.2022 г. за определяне на детайлни правила за предоставяне на средства на крайни получатели от Механизма за възстановяване и устойчивост</w:t>
      </w:r>
    </w:p>
    <w:p w14:paraId="7F7196F3" w14:textId="0102D24F" w:rsidR="009F717D" w:rsidRPr="00B0408B" w:rsidRDefault="002E3A3D" w:rsidP="007772B7">
      <w:pPr>
        <w:ind w:firstLine="360"/>
        <w:jc w:val="both"/>
        <w:rPr>
          <w:rFonts w:ascii="Times New Roman" w:hAnsi="Times New Roman" w:cs="Times New Roman"/>
          <w:sz w:val="24"/>
          <w:szCs w:val="24"/>
        </w:rPr>
      </w:pPr>
      <w:r>
        <w:rPr>
          <w:rFonts w:ascii="Times New Roman" w:hAnsi="Times New Roman" w:cs="Times New Roman"/>
          <w:sz w:val="24"/>
          <w:szCs w:val="24"/>
        </w:rPr>
        <w:t xml:space="preserve">Използването на </w:t>
      </w:r>
      <w:r w:rsidRPr="00C21957">
        <w:rPr>
          <w:rFonts w:ascii="Times New Roman" w:hAnsi="Times New Roman" w:cs="Times New Roman"/>
          <w:sz w:val="24"/>
          <w:szCs w:val="24"/>
        </w:rPr>
        <w:t>правно-информационн</w:t>
      </w:r>
      <w:r>
        <w:rPr>
          <w:rFonts w:ascii="Times New Roman" w:hAnsi="Times New Roman" w:cs="Times New Roman"/>
          <w:sz w:val="24"/>
          <w:szCs w:val="24"/>
        </w:rPr>
        <w:t>и</w:t>
      </w:r>
      <w:r w:rsidRPr="00C21957">
        <w:rPr>
          <w:rFonts w:ascii="Times New Roman" w:hAnsi="Times New Roman" w:cs="Times New Roman"/>
          <w:sz w:val="24"/>
          <w:szCs w:val="24"/>
        </w:rPr>
        <w:t xml:space="preserve"> систем</w:t>
      </w:r>
      <w:r>
        <w:rPr>
          <w:rFonts w:ascii="Times New Roman" w:hAnsi="Times New Roman" w:cs="Times New Roman"/>
          <w:sz w:val="24"/>
          <w:szCs w:val="24"/>
        </w:rPr>
        <w:t>и, и</w:t>
      </w:r>
      <w:r w:rsidR="00D3464B">
        <w:rPr>
          <w:rFonts w:ascii="Times New Roman" w:hAnsi="Times New Roman" w:cs="Times New Roman"/>
          <w:sz w:val="24"/>
          <w:szCs w:val="24"/>
        </w:rPr>
        <w:t xml:space="preserve">нформационни системи, като напр. </w:t>
      </w:r>
      <w:proofErr w:type="spellStart"/>
      <w:r w:rsidR="00D3464B">
        <w:rPr>
          <w:rFonts w:ascii="Times New Roman" w:hAnsi="Times New Roman" w:cs="Times New Roman"/>
          <w:sz w:val="24"/>
          <w:szCs w:val="24"/>
          <w:lang w:val="en-US"/>
        </w:rPr>
        <w:t>RegiX</w:t>
      </w:r>
      <w:proofErr w:type="spellEnd"/>
      <w:r w:rsidR="00C21957">
        <w:rPr>
          <w:rFonts w:ascii="Times New Roman" w:hAnsi="Times New Roman" w:cs="Times New Roman"/>
          <w:sz w:val="24"/>
          <w:szCs w:val="24"/>
        </w:rPr>
        <w:t>,</w:t>
      </w:r>
      <w:r w:rsidR="00934027" w:rsidRPr="00B0408B">
        <w:rPr>
          <w:rFonts w:ascii="Times New Roman" w:hAnsi="Times New Roman" w:cs="Times New Roman"/>
          <w:sz w:val="24"/>
          <w:szCs w:val="24"/>
        </w:rPr>
        <w:t xml:space="preserve"> </w:t>
      </w:r>
      <w:r w:rsidR="00934027" w:rsidRPr="00B0408B">
        <w:rPr>
          <w:rFonts w:ascii="Times New Roman" w:hAnsi="Times New Roman" w:cs="Times New Roman"/>
          <w:sz w:val="24"/>
          <w:szCs w:val="24"/>
          <w:lang w:val="en-US"/>
        </w:rPr>
        <w:t>ARACHNE</w:t>
      </w:r>
      <w:r w:rsidR="00C21957">
        <w:rPr>
          <w:rFonts w:ascii="Times New Roman" w:hAnsi="Times New Roman" w:cs="Times New Roman"/>
          <w:sz w:val="24"/>
          <w:szCs w:val="24"/>
        </w:rPr>
        <w:t xml:space="preserve">, </w:t>
      </w:r>
      <w:r w:rsidR="007772B7" w:rsidRPr="00B0408B">
        <w:rPr>
          <w:rFonts w:ascii="Times New Roman" w:hAnsi="Times New Roman" w:cs="Times New Roman"/>
          <w:sz w:val="24"/>
          <w:szCs w:val="24"/>
        </w:rPr>
        <w:t>като средство за предварителн</w:t>
      </w:r>
      <w:r w:rsidR="00D3464B">
        <w:rPr>
          <w:rFonts w:ascii="Times New Roman" w:hAnsi="Times New Roman" w:cs="Times New Roman"/>
          <w:sz w:val="24"/>
          <w:szCs w:val="24"/>
        </w:rPr>
        <w:t>а</w:t>
      </w:r>
      <w:r w:rsidR="007772B7" w:rsidRPr="00B0408B">
        <w:rPr>
          <w:rFonts w:ascii="Times New Roman" w:hAnsi="Times New Roman" w:cs="Times New Roman"/>
          <w:sz w:val="24"/>
          <w:szCs w:val="24"/>
        </w:rPr>
        <w:t xml:space="preserve"> </w:t>
      </w:r>
      <w:r w:rsidR="00D3464B">
        <w:rPr>
          <w:rFonts w:ascii="Times New Roman" w:hAnsi="Times New Roman" w:cs="Times New Roman"/>
          <w:sz w:val="24"/>
          <w:szCs w:val="24"/>
        </w:rPr>
        <w:t>пров</w:t>
      </w:r>
      <w:r w:rsidR="00BF2194">
        <w:rPr>
          <w:rFonts w:ascii="Times New Roman" w:hAnsi="Times New Roman" w:cs="Times New Roman"/>
          <w:sz w:val="24"/>
          <w:szCs w:val="24"/>
        </w:rPr>
        <w:t>е</w:t>
      </w:r>
      <w:r w:rsidR="00D3464B">
        <w:rPr>
          <w:rFonts w:ascii="Times New Roman" w:hAnsi="Times New Roman" w:cs="Times New Roman"/>
          <w:sz w:val="24"/>
          <w:szCs w:val="24"/>
        </w:rPr>
        <w:t>рка при</w:t>
      </w:r>
      <w:r w:rsidR="007772B7" w:rsidRPr="00B0408B">
        <w:rPr>
          <w:rFonts w:ascii="Times New Roman" w:hAnsi="Times New Roman" w:cs="Times New Roman"/>
          <w:sz w:val="24"/>
          <w:szCs w:val="24"/>
        </w:rPr>
        <w:t xml:space="preserve"> процедурата </w:t>
      </w:r>
      <w:r w:rsidR="009F717D" w:rsidRPr="00B0408B">
        <w:rPr>
          <w:rFonts w:ascii="Times New Roman" w:hAnsi="Times New Roman" w:cs="Times New Roman"/>
          <w:sz w:val="24"/>
          <w:szCs w:val="24"/>
        </w:rPr>
        <w:t>за</w:t>
      </w:r>
      <w:r w:rsidR="009F717D" w:rsidRPr="00B0408B">
        <w:rPr>
          <w:rFonts w:ascii="Times New Roman" w:hAnsi="Times New Roman" w:cs="Times New Roman"/>
          <w:b/>
          <w:sz w:val="24"/>
          <w:szCs w:val="24"/>
        </w:rPr>
        <w:t xml:space="preserve"> </w:t>
      </w:r>
      <w:r w:rsidR="009F717D" w:rsidRPr="00B0408B">
        <w:rPr>
          <w:rFonts w:ascii="Times New Roman" w:hAnsi="Times New Roman" w:cs="Times New Roman"/>
          <w:sz w:val="24"/>
          <w:szCs w:val="24"/>
        </w:rPr>
        <w:t>подбор на предложения за изпълнение на инвестиции от крайни получатели, които не са изрично посочени в Плана за възстановяване и устойчивост, по реда на ПМС № 114/2022 г. в следните случаи:</w:t>
      </w:r>
    </w:p>
    <w:p w14:paraId="43B8E94E" w14:textId="7F3B86B5" w:rsidR="007B254D" w:rsidRPr="00B0408B" w:rsidRDefault="007B254D" w:rsidP="009F717D">
      <w:pPr>
        <w:pStyle w:val="ListParagraph"/>
        <w:numPr>
          <w:ilvl w:val="0"/>
          <w:numId w:val="2"/>
        </w:numPr>
        <w:jc w:val="both"/>
        <w:rPr>
          <w:rFonts w:ascii="Times New Roman" w:hAnsi="Times New Roman" w:cs="Times New Roman"/>
          <w:sz w:val="24"/>
          <w:szCs w:val="24"/>
        </w:rPr>
      </w:pPr>
      <w:r w:rsidRPr="00B0408B">
        <w:rPr>
          <w:rFonts w:ascii="Times New Roman" w:hAnsi="Times New Roman" w:cs="Times New Roman"/>
          <w:sz w:val="24"/>
          <w:szCs w:val="24"/>
        </w:rPr>
        <w:t>За</w:t>
      </w:r>
      <w:r w:rsidR="009F717D" w:rsidRPr="00B0408B">
        <w:rPr>
          <w:rFonts w:ascii="Times New Roman" w:hAnsi="Times New Roman" w:cs="Times New Roman"/>
          <w:sz w:val="24"/>
          <w:szCs w:val="24"/>
        </w:rPr>
        <w:t xml:space="preserve"> идентифициране на </w:t>
      </w:r>
      <w:r w:rsidRPr="00B0408B">
        <w:rPr>
          <w:rFonts w:ascii="Times New Roman" w:hAnsi="Times New Roman" w:cs="Times New Roman"/>
          <w:b/>
          <w:sz w:val="24"/>
          <w:szCs w:val="24"/>
        </w:rPr>
        <w:t xml:space="preserve">потенциален </w:t>
      </w:r>
      <w:r w:rsidR="009F717D" w:rsidRPr="00B0408B">
        <w:rPr>
          <w:rFonts w:ascii="Times New Roman" w:hAnsi="Times New Roman" w:cs="Times New Roman"/>
          <w:b/>
          <w:sz w:val="24"/>
          <w:szCs w:val="24"/>
        </w:rPr>
        <w:t xml:space="preserve">конфликт на интереси или свързаност на </w:t>
      </w:r>
      <w:r w:rsidR="00B52984">
        <w:rPr>
          <w:rFonts w:ascii="Times New Roman" w:hAnsi="Times New Roman" w:cs="Times New Roman"/>
          <w:b/>
          <w:sz w:val="24"/>
          <w:szCs w:val="24"/>
        </w:rPr>
        <w:t>участниците в оценителния процес</w:t>
      </w:r>
    </w:p>
    <w:p w14:paraId="27DB2716" w14:textId="0FA52413" w:rsidR="00A725EE" w:rsidRPr="00B0408B" w:rsidRDefault="00A725EE" w:rsidP="00517534">
      <w:pPr>
        <w:ind w:firstLine="360"/>
        <w:jc w:val="both"/>
        <w:rPr>
          <w:rFonts w:ascii="Times New Roman" w:hAnsi="Times New Roman" w:cs="Times New Roman"/>
          <w:sz w:val="24"/>
          <w:szCs w:val="24"/>
        </w:rPr>
      </w:pPr>
    </w:p>
    <w:p w14:paraId="4D196C17" w14:textId="55DEE61E" w:rsidR="00330AC1" w:rsidRDefault="00517534" w:rsidP="00E42D0D">
      <w:pPr>
        <w:ind w:firstLine="360"/>
        <w:jc w:val="both"/>
        <w:rPr>
          <w:rFonts w:ascii="Times New Roman" w:hAnsi="Times New Roman" w:cs="Times New Roman"/>
          <w:sz w:val="24"/>
          <w:szCs w:val="24"/>
        </w:rPr>
      </w:pPr>
      <w:r w:rsidRPr="00B0408B">
        <w:rPr>
          <w:rFonts w:ascii="Times New Roman" w:hAnsi="Times New Roman" w:cs="Times New Roman"/>
          <w:sz w:val="24"/>
          <w:szCs w:val="24"/>
        </w:rPr>
        <w:t xml:space="preserve"> </w:t>
      </w:r>
      <w:r w:rsidR="00C43BA4">
        <w:rPr>
          <w:rFonts w:ascii="Times New Roman" w:hAnsi="Times New Roman" w:cs="Times New Roman"/>
          <w:sz w:val="24"/>
          <w:szCs w:val="24"/>
        </w:rPr>
        <w:t>В</w:t>
      </w:r>
      <w:r w:rsidRPr="00B0408B">
        <w:rPr>
          <w:rFonts w:ascii="Times New Roman" w:hAnsi="Times New Roman" w:cs="Times New Roman"/>
          <w:sz w:val="24"/>
          <w:szCs w:val="24"/>
        </w:rPr>
        <w:t xml:space="preserve"> процедурата за подбор </w:t>
      </w:r>
      <w:r w:rsidR="002E3A3D" w:rsidRPr="002E3A3D">
        <w:rPr>
          <w:rFonts w:ascii="Times New Roman" w:hAnsi="Times New Roman" w:cs="Times New Roman"/>
          <w:sz w:val="24"/>
          <w:szCs w:val="24"/>
        </w:rPr>
        <w:t>на предложения за изпълнение на инвестиции от крайни получатели</w:t>
      </w:r>
      <w:r w:rsidR="002E3A3D">
        <w:rPr>
          <w:rFonts w:ascii="Times New Roman" w:hAnsi="Times New Roman" w:cs="Times New Roman"/>
          <w:sz w:val="24"/>
          <w:szCs w:val="24"/>
        </w:rPr>
        <w:t xml:space="preserve"> </w:t>
      </w:r>
      <w:r w:rsidR="00C43BA4" w:rsidRPr="00C43BA4">
        <w:rPr>
          <w:rFonts w:ascii="Times New Roman" w:hAnsi="Times New Roman" w:cs="Times New Roman"/>
          <w:sz w:val="24"/>
          <w:szCs w:val="24"/>
        </w:rPr>
        <w:t xml:space="preserve">лица, на които е възложена функцията по контрол, извършват задължителна проверка </w:t>
      </w:r>
      <w:r w:rsidR="00893886" w:rsidRPr="00B0408B">
        <w:rPr>
          <w:rFonts w:ascii="Times New Roman" w:hAnsi="Times New Roman" w:cs="Times New Roman"/>
          <w:sz w:val="24"/>
          <w:szCs w:val="24"/>
        </w:rPr>
        <w:t xml:space="preserve">в </w:t>
      </w:r>
      <w:r w:rsidR="002E3A3D">
        <w:rPr>
          <w:rFonts w:ascii="Times New Roman" w:hAnsi="Times New Roman" w:cs="Times New Roman"/>
          <w:sz w:val="24"/>
          <w:szCs w:val="24"/>
        </w:rPr>
        <w:t xml:space="preserve">правно-информационни системи, в </w:t>
      </w:r>
      <w:r w:rsidR="00F75801">
        <w:rPr>
          <w:rFonts w:ascii="Times New Roman" w:hAnsi="Times New Roman" w:cs="Times New Roman"/>
          <w:sz w:val="24"/>
          <w:szCs w:val="24"/>
        </w:rPr>
        <w:t>информационни системи</w:t>
      </w:r>
      <w:r w:rsidR="002E3A3D">
        <w:rPr>
          <w:rFonts w:ascii="Times New Roman" w:hAnsi="Times New Roman" w:cs="Times New Roman"/>
          <w:sz w:val="24"/>
          <w:szCs w:val="24"/>
        </w:rPr>
        <w:t xml:space="preserve">, като </w:t>
      </w:r>
      <w:r w:rsidR="00F75801">
        <w:rPr>
          <w:rFonts w:ascii="Times New Roman" w:hAnsi="Times New Roman" w:cs="Times New Roman"/>
          <w:sz w:val="24"/>
          <w:szCs w:val="24"/>
        </w:rPr>
        <w:t xml:space="preserve">напр. </w:t>
      </w:r>
      <w:proofErr w:type="spellStart"/>
      <w:r w:rsidR="00F75801" w:rsidRPr="00F75801">
        <w:rPr>
          <w:rFonts w:ascii="Times New Roman" w:hAnsi="Times New Roman" w:cs="Times New Roman"/>
          <w:sz w:val="24"/>
          <w:szCs w:val="24"/>
          <w:lang w:val="en-US"/>
        </w:rPr>
        <w:t>RegiX</w:t>
      </w:r>
      <w:proofErr w:type="spellEnd"/>
      <w:r w:rsidR="00F75801">
        <w:rPr>
          <w:rFonts w:ascii="Times New Roman" w:hAnsi="Times New Roman" w:cs="Times New Roman"/>
          <w:sz w:val="24"/>
          <w:szCs w:val="24"/>
        </w:rPr>
        <w:t xml:space="preserve">, </w:t>
      </w:r>
      <w:r w:rsidR="00934027" w:rsidRPr="00B0408B">
        <w:rPr>
          <w:rFonts w:ascii="Times New Roman" w:hAnsi="Times New Roman" w:cs="Times New Roman"/>
          <w:sz w:val="24"/>
          <w:szCs w:val="24"/>
          <w:lang w:val="en-US"/>
        </w:rPr>
        <w:t>ARACHNE</w:t>
      </w:r>
      <w:r w:rsidR="00C43BA4">
        <w:rPr>
          <w:rFonts w:ascii="Times New Roman" w:hAnsi="Times New Roman" w:cs="Times New Roman"/>
          <w:sz w:val="24"/>
          <w:szCs w:val="24"/>
        </w:rPr>
        <w:t>,</w:t>
      </w:r>
      <w:r w:rsidR="00893886" w:rsidRPr="00B0408B">
        <w:rPr>
          <w:rFonts w:ascii="Times New Roman" w:hAnsi="Times New Roman" w:cs="Times New Roman"/>
          <w:sz w:val="24"/>
          <w:szCs w:val="24"/>
        </w:rPr>
        <w:t xml:space="preserve"> з</w:t>
      </w:r>
      <w:r w:rsidRPr="00B0408B">
        <w:rPr>
          <w:rFonts w:ascii="Times New Roman" w:hAnsi="Times New Roman" w:cs="Times New Roman"/>
          <w:sz w:val="24"/>
          <w:szCs w:val="24"/>
        </w:rPr>
        <w:t xml:space="preserve">а съответствие </w:t>
      </w:r>
      <w:r w:rsidR="00C43BA4" w:rsidRPr="00B0408B">
        <w:rPr>
          <w:rFonts w:ascii="Times New Roman" w:hAnsi="Times New Roman" w:cs="Times New Roman"/>
          <w:sz w:val="24"/>
          <w:szCs w:val="24"/>
        </w:rPr>
        <w:t xml:space="preserve">на </w:t>
      </w:r>
      <w:r w:rsidR="00C43BA4">
        <w:rPr>
          <w:rFonts w:ascii="Times New Roman" w:hAnsi="Times New Roman" w:cs="Times New Roman"/>
          <w:sz w:val="24"/>
          <w:szCs w:val="24"/>
        </w:rPr>
        <w:t xml:space="preserve">всички участници в оценителния процес, включително </w:t>
      </w:r>
      <w:r w:rsidR="00C43BA4" w:rsidRPr="00B0408B">
        <w:rPr>
          <w:rFonts w:ascii="Times New Roman" w:hAnsi="Times New Roman" w:cs="Times New Roman"/>
          <w:sz w:val="24"/>
          <w:szCs w:val="24"/>
        </w:rPr>
        <w:t>външните оценители по чл. 11, ал. 1, т. 2 и 3 от ПМС № 114/2022 г., в случаите на такива оценители</w:t>
      </w:r>
      <w:r w:rsidR="00C43BA4">
        <w:rPr>
          <w:rFonts w:ascii="Times New Roman" w:hAnsi="Times New Roman" w:cs="Times New Roman"/>
          <w:sz w:val="24"/>
          <w:szCs w:val="24"/>
        </w:rPr>
        <w:t>,</w:t>
      </w:r>
      <w:r w:rsidR="00C43BA4" w:rsidRPr="00B0408B">
        <w:rPr>
          <w:rFonts w:ascii="Times New Roman" w:hAnsi="Times New Roman" w:cs="Times New Roman"/>
          <w:sz w:val="24"/>
          <w:szCs w:val="24"/>
        </w:rPr>
        <w:t xml:space="preserve"> </w:t>
      </w:r>
      <w:r w:rsidRPr="00B0408B">
        <w:rPr>
          <w:rFonts w:ascii="Times New Roman" w:hAnsi="Times New Roman" w:cs="Times New Roman"/>
          <w:sz w:val="24"/>
          <w:szCs w:val="24"/>
        </w:rPr>
        <w:t>с изискванията по чл. 13, ал. 3 от ПМС № 114/2022 г.</w:t>
      </w:r>
      <w:r w:rsidR="00C43BA4">
        <w:rPr>
          <w:rFonts w:ascii="Times New Roman" w:hAnsi="Times New Roman" w:cs="Times New Roman"/>
          <w:sz w:val="24"/>
          <w:szCs w:val="24"/>
        </w:rPr>
        <w:t>, включително че п</w:t>
      </w:r>
      <w:r w:rsidR="00C43BA4" w:rsidRPr="00C43BA4">
        <w:rPr>
          <w:rFonts w:ascii="Times New Roman" w:hAnsi="Times New Roman" w:cs="Times New Roman"/>
          <w:sz w:val="24"/>
          <w:szCs w:val="24"/>
        </w:rPr>
        <w:t>редседателят, секретарят и членовете (включително резервните) на комисията, както и помощник-оценителите и наблюдателите не притежават дялове или акции в търговски дружества или кооперации, кандидати в процедурата</w:t>
      </w:r>
      <w:r w:rsidR="00E119F0">
        <w:rPr>
          <w:rFonts w:ascii="Times New Roman" w:hAnsi="Times New Roman" w:cs="Times New Roman"/>
          <w:sz w:val="24"/>
          <w:szCs w:val="24"/>
        </w:rPr>
        <w:t xml:space="preserve"> или партньори</w:t>
      </w:r>
      <w:r w:rsidR="00C43BA4">
        <w:rPr>
          <w:rFonts w:ascii="Times New Roman" w:hAnsi="Times New Roman" w:cs="Times New Roman"/>
          <w:sz w:val="24"/>
          <w:szCs w:val="24"/>
        </w:rPr>
        <w:t xml:space="preserve">; </w:t>
      </w:r>
      <w:r w:rsidR="00C43BA4" w:rsidRPr="00C43BA4">
        <w:rPr>
          <w:rFonts w:ascii="Times New Roman" w:hAnsi="Times New Roman" w:cs="Times New Roman"/>
          <w:sz w:val="24"/>
          <w:szCs w:val="24"/>
        </w:rPr>
        <w:t>не са управители или членове на орган за управление или контрол в ЮЛНЦ, търговски дружества или кооперации, кандидати в процедурата</w:t>
      </w:r>
      <w:r w:rsidR="00E119F0">
        <w:rPr>
          <w:rFonts w:ascii="Times New Roman" w:hAnsi="Times New Roman" w:cs="Times New Roman"/>
          <w:sz w:val="24"/>
          <w:szCs w:val="24"/>
        </w:rPr>
        <w:t xml:space="preserve"> или партньори</w:t>
      </w:r>
      <w:r w:rsidR="00C43BA4">
        <w:rPr>
          <w:rFonts w:ascii="Times New Roman" w:hAnsi="Times New Roman" w:cs="Times New Roman"/>
          <w:sz w:val="24"/>
          <w:szCs w:val="24"/>
        </w:rPr>
        <w:t xml:space="preserve">; </w:t>
      </w:r>
      <w:r w:rsidR="00C43BA4" w:rsidRPr="00C43BA4">
        <w:rPr>
          <w:rFonts w:ascii="Times New Roman" w:hAnsi="Times New Roman" w:cs="Times New Roman"/>
          <w:sz w:val="24"/>
          <w:szCs w:val="24"/>
        </w:rPr>
        <w:t xml:space="preserve">не съществуват данни за извършване </w:t>
      </w:r>
      <w:r w:rsidR="00C43BA4">
        <w:rPr>
          <w:rFonts w:ascii="Times New Roman" w:hAnsi="Times New Roman" w:cs="Times New Roman"/>
          <w:sz w:val="24"/>
          <w:szCs w:val="24"/>
        </w:rPr>
        <w:t xml:space="preserve">от тях </w:t>
      </w:r>
      <w:r w:rsidR="00C43BA4" w:rsidRPr="00C43BA4">
        <w:rPr>
          <w:rFonts w:ascii="Times New Roman" w:hAnsi="Times New Roman" w:cs="Times New Roman"/>
          <w:sz w:val="24"/>
          <w:szCs w:val="24"/>
        </w:rPr>
        <w:t>на консултантска дейност по отношение на физически лица и юридически лица, които биха били заинтересовани от изпълнението на задълженията им като участници в оценителния процес</w:t>
      </w:r>
      <w:r w:rsidR="00E119F0">
        <w:rPr>
          <w:rFonts w:ascii="Times New Roman" w:hAnsi="Times New Roman" w:cs="Times New Roman"/>
          <w:sz w:val="24"/>
          <w:szCs w:val="24"/>
        </w:rPr>
        <w:t>, не се намират във връзка работодател – наето лице</w:t>
      </w:r>
      <w:r w:rsidR="00330AC1">
        <w:rPr>
          <w:rFonts w:ascii="Times New Roman" w:hAnsi="Times New Roman" w:cs="Times New Roman"/>
          <w:sz w:val="24"/>
          <w:szCs w:val="24"/>
        </w:rPr>
        <w:t xml:space="preserve">. </w:t>
      </w:r>
      <w:r w:rsidR="00893886" w:rsidRPr="00B0408B">
        <w:rPr>
          <w:rFonts w:ascii="Times New Roman" w:hAnsi="Times New Roman" w:cs="Times New Roman"/>
          <w:sz w:val="24"/>
          <w:szCs w:val="24"/>
        </w:rPr>
        <w:t xml:space="preserve">Тази проверка е превантивна мярка за недопускане осъществяването на неблагоприятните последици при неустановен своевременно в рамките на оценителни процес конфликт на интереси и свързаност между членове на оценителната комисия и кандидатите. </w:t>
      </w:r>
    </w:p>
    <w:p w14:paraId="1D7730FD" w14:textId="0CB26F7F" w:rsidR="00517534" w:rsidRPr="00B0408B" w:rsidRDefault="00330AC1" w:rsidP="00E42D0D">
      <w:pPr>
        <w:ind w:firstLine="360"/>
        <w:jc w:val="both"/>
        <w:rPr>
          <w:rFonts w:ascii="Times New Roman" w:hAnsi="Times New Roman" w:cs="Times New Roman"/>
          <w:sz w:val="24"/>
          <w:szCs w:val="24"/>
        </w:rPr>
      </w:pPr>
      <w:r>
        <w:rPr>
          <w:rFonts w:ascii="Times New Roman" w:hAnsi="Times New Roman" w:cs="Times New Roman"/>
          <w:sz w:val="24"/>
          <w:szCs w:val="24"/>
        </w:rPr>
        <w:t xml:space="preserve">Във връзка с коректното осъществяване на проверката и правилното идентифициране на съответните лица и дружества е необходимо да бъде събрана информация за датата на раждане на лицата, участници в оценителния процес, и </w:t>
      </w:r>
      <w:r w:rsidR="00893886" w:rsidRPr="00B0408B">
        <w:rPr>
          <w:rFonts w:ascii="Times New Roman" w:hAnsi="Times New Roman" w:cs="Times New Roman"/>
          <w:sz w:val="24"/>
          <w:szCs w:val="24"/>
        </w:rPr>
        <w:t xml:space="preserve"> </w:t>
      </w:r>
      <w:r w:rsidRPr="00330AC1">
        <w:rPr>
          <w:rFonts w:ascii="Times New Roman" w:hAnsi="Times New Roman" w:cs="Times New Roman"/>
          <w:sz w:val="24"/>
          <w:szCs w:val="24"/>
        </w:rPr>
        <w:t>уникален идентификационен номер</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ЕИК/ПИК</w:t>
      </w:r>
      <w:r>
        <w:rPr>
          <w:rFonts w:ascii="Times New Roman" w:hAnsi="Times New Roman" w:cs="Times New Roman"/>
          <w:sz w:val="24"/>
          <w:szCs w:val="24"/>
          <w:lang w:val="en-US"/>
        </w:rPr>
        <w:t>)</w:t>
      </w:r>
      <w:r w:rsidRPr="00330AC1">
        <w:rPr>
          <w:rFonts w:ascii="Times New Roman" w:hAnsi="Times New Roman" w:cs="Times New Roman"/>
          <w:sz w:val="24"/>
          <w:szCs w:val="24"/>
        </w:rPr>
        <w:t xml:space="preserve">, задължителен за търговците и техните клонове, клоновете на чуждестранните търговци </w:t>
      </w:r>
      <w:r w:rsidR="00A76E83">
        <w:rPr>
          <w:rFonts w:ascii="Times New Roman" w:hAnsi="Times New Roman" w:cs="Times New Roman"/>
          <w:sz w:val="24"/>
          <w:szCs w:val="24"/>
        </w:rPr>
        <w:t>и</w:t>
      </w:r>
      <w:r w:rsidRPr="00330AC1">
        <w:rPr>
          <w:rFonts w:ascii="Times New Roman" w:hAnsi="Times New Roman" w:cs="Times New Roman"/>
          <w:sz w:val="24"/>
          <w:szCs w:val="24"/>
        </w:rPr>
        <w:t xml:space="preserve"> други лица и структури, които подлежат на вписване в търговския регистър</w:t>
      </w:r>
      <w:r w:rsidR="00A76E83">
        <w:rPr>
          <w:rFonts w:ascii="Times New Roman" w:hAnsi="Times New Roman" w:cs="Times New Roman"/>
          <w:sz w:val="24"/>
          <w:szCs w:val="24"/>
        </w:rPr>
        <w:t>.</w:t>
      </w:r>
    </w:p>
    <w:p w14:paraId="009F2405" w14:textId="31C17CF2" w:rsidR="007B254D" w:rsidRPr="00B0408B" w:rsidRDefault="00E42D0D" w:rsidP="007955F4">
      <w:pPr>
        <w:ind w:firstLine="360"/>
        <w:jc w:val="both"/>
        <w:rPr>
          <w:rFonts w:ascii="Times New Roman" w:hAnsi="Times New Roman" w:cs="Times New Roman"/>
          <w:sz w:val="24"/>
          <w:szCs w:val="24"/>
        </w:rPr>
      </w:pPr>
      <w:r w:rsidRPr="00B0408B">
        <w:rPr>
          <w:rFonts w:ascii="Times New Roman" w:hAnsi="Times New Roman" w:cs="Times New Roman"/>
          <w:sz w:val="24"/>
          <w:szCs w:val="24"/>
        </w:rPr>
        <w:lastRenderedPageBreak/>
        <w:t xml:space="preserve">При установено посредством </w:t>
      </w:r>
      <w:r w:rsidR="00402E4C">
        <w:rPr>
          <w:rFonts w:ascii="Times New Roman" w:hAnsi="Times New Roman" w:cs="Times New Roman"/>
          <w:sz w:val="24"/>
          <w:szCs w:val="24"/>
        </w:rPr>
        <w:t>информационните системи</w:t>
      </w:r>
      <w:r w:rsidR="00402E4C" w:rsidRPr="00B0408B">
        <w:rPr>
          <w:rFonts w:ascii="Times New Roman" w:hAnsi="Times New Roman" w:cs="Times New Roman"/>
          <w:sz w:val="24"/>
          <w:szCs w:val="24"/>
        </w:rPr>
        <w:t xml:space="preserve"> </w:t>
      </w:r>
      <w:r w:rsidRPr="00B0408B">
        <w:rPr>
          <w:rFonts w:ascii="Times New Roman" w:hAnsi="Times New Roman" w:cs="Times New Roman"/>
          <w:sz w:val="24"/>
          <w:szCs w:val="24"/>
        </w:rPr>
        <w:t xml:space="preserve">съмнение за наличие на конфликт на интереси спрямо лице от оценителната комисия, същото се отстранява от извършването на дейности по отношение на оценката и се замества от друго лице. </w:t>
      </w:r>
      <w:r w:rsidR="00BA0B37" w:rsidRPr="00B0408B">
        <w:rPr>
          <w:rFonts w:ascii="Times New Roman" w:hAnsi="Times New Roman" w:cs="Times New Roman"/>
          <w:sz w:val="24"/>
          <w:szCs w:val="24"/>
        </w:rPr>
        <w:t>Извършват се действията по чл. 13, ал. 5 -9 от ПМС № 114/2022 г</w:t>
      </w:r>
      <w:r w:rsidRPr="00B0408B">
        <w:rPr>
          <w:rFonts w:ascii="Times New Roman" w:hAnsi="Times New Roman" w:cs="Times New Roman"/>
          <w:sz w:val="24"/>
          <w:szCs w:val="24"/>
        </w:rPr>
        <w:t>.</w:t>
      </w:r>
      <w:r w:rsidR="007955F4" w:rsidRPr="00B0408B">
        <w:rPr>
          <w:rFonts w:ascii="Times New Roman" w:hAnsi="Times New Roman" w:cs="Times New Roman"/>
          <w:sz w:val="24"/>
          <w:szCs w:val="24"/>
        </w:rPr>
        <w:t xml:space="preserve"> </w:t>
      </w:r>
    </w:p>
    <w:p w14:paraId="52A42FB8"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Ръководство за извършване на проверката в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w:t>
      </w:r>
    </w:p>
    <w:p w14:paraId="7FC79110" w14:textId="770E9BBF"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Определените за „Експерт“ в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длъжностни лица извършват проверка за конфликт на интереси в модул „Обекти“ (изписано на английски език в Системата „</w:t>
      </w:r>
      <w:proofErr w:type="spellStart"/>
      <w:r w:rsidRPr="00A76E83">
        <w:rPr>
          <w:rFonts w:ascii="Times New Roman" w:hAnsi="Times New Roman" w:cs="Times New Roman"/>
          <w:sz w:val="24"/>
          <w:szCs w:val="24"/>
        </w:rPr>
        <w:t>Entities</w:t>
      </w:r>
      <w:proofErr w:type="spellEnd"/>
      <w:r w:rsidRPr="00A76E83">
        <w:rPr>
          <w:rFonts w:ascii="Times New Roman" w:hAnsi="Times New Roman" w:cs="Times New Roman"/>
          <w:sz w:val="24"/>
          <w:szCs w:val="24"/>
        </w:rPr>
        <w:t xml:space="preserve">”) преди създаване на профил за работа в ИСУН 2020 и/или включване в оценителна сесия в ИСУН 2020. От менюто на модула се избира „Търсене за хора“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for</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persons</w:t>
      </w:r>
      <w:proofErr w:type="spellEnd"/>
      <w:r w:rsidRPr="00A76E83">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A76E83">
        <w:rPr>
          <w:rFonts w:ascii="Times New Roman" w:hAnsi="Times New Roman" w:cs="Times New Roman"/>
          <w:sz w:val="24"/>
          <w:szCs w:val="24"/>
        </w:rPr>
        <w:t>Full</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name</w:t>
      </w:r>
      <w:proofErr w:type="spellEnd"/>
      <w:r w:rsidRPr="00A76E83">
        <w:rPr>
          <w:rFonts w:ascii="Times New Roman" w:hAnsi="Times New Roman" w:cs="Times New Roman"/>
          <w:sz w:val="24"/>
          <w:szCs w:val="24"/>
        </w:rPr>
        <w:t>”). В последното активно поле се въвежда с латински букви името на човека, за когото се извършва проверка. С бутона „Търсене“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се извършва проверката. </w:t>
      </w:r>
    </w:p>
    <w:p w14:paraId="2615103F"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Изведеният от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резултат се маркира и с десен бутон на мишката се избира опция „Интерактивен доклад“ (изписано на английски език „</w:t>
      </w:r>
      <w:proofErr w:type="spellStart"/>
      <w:r w:rsidRPr="00A76E83">
        <w:rPr>
          <w:rFonts w:ascii="Times New Roman" w:hAnsi="Times New Roman" w:cs="Times New Roman"/>
          <w:sz w:val="24"/>
          <w:szCs w:val="24"/>
        </w:rPr>
        <w:t>Interactive</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Report</w:t>
      </w:r>
      <w:proofErr w:type="spellEnd"/>
      <w:r w:rsidRPr="00A76E83">
        <w:rPr>
          <w:rFonts w:ascii="Times New Roman" w:hAnsi="Times New Roman" w:cs="Times New Roman"/>
          <w:sz w:val="24"/>
          <w:szCs w:val="24"/>
        </w:rPr>
        <w:t xml:space="preserve">”). </w:t>
      </w:r>
    </w:p>
    <w:p w14:paraId="111CF710"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В случаите, при които в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няма съвпадение за посоченото лице, на екрана се визуализира прозорец с информация, че търсенето не е дало информация. С цел удостоверяване на извършената проверка се прави снимка на екрана (</w:t>
      </w:r>
      <w:proofErr w:type="spellStart"/>
      <w:r w:rsidRPr="00A76E83">
        <w:rPr>
          <w:rFonts w:ascii="Times New Roman" w:hAnsi="Times New Roman" w:cs="Times New Roman"/>
          <w:sz w:val="24"/>
          <w:szCs w:val="24"/>
        </w:rPr>
        <w:t>screenshot</w:t>
      </w:r>
      <w:proofErr w:type="spellEnd"/>
      <w:r w:rsidRPr="00A76E83">
        <w:rPr>
          <w:rFonts w:ascii="Times New Roman" w:hAnsi="Times New Roman" w:cs="Times New Roman"/>
          <w:sz w:val="24"/>
          <w:szCs w:val="24"/>
        </w:rPr>
        <w:t xml:space="preserve">), която се прилага към заявлението за профил и заповедта за създаването му. </w:t>
      </w:r>
    </w:p>
    <w:p w14:paraId="1F3EE0CE"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Ако определеното за оценител лице е представител на юридическо лице, наето да осъществи проверка на подадено предложение за изпълнение на инвестиция, се извършва проверка за конфликт на интереси, както следва: </w:t>
      </w:r>
    </w:p>
    <w:p w14:paraId="4A42F6F5"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w:t>
      </w:r>
      <w:r w:rsidRPr="00A76E83">
        <w:rPr>
          <w:rFonts w:ascii="Times New Roman" w:hAnsi="Times New Roman" w:cs="Times New Roman"/>
          <w:sz w:val="24"/>
          <w:szCs w:val="24"/>
        </w:rPr>
        <w:tab/>
        <w:t>в модул „Обекти“ (изписано на английски език в Системата „</w:t>
      </w:r>
      <w:proofErr w:type="spellStart"/>
      <w:r w:rsidRPr="00A76E83">
        <w:rPr>
          <w:rFonts w:ascii="Times New Roman" w:hAnsi="Times New Roman" w:cs="Times New Roman"/>
          <w:sz w:val="24"/>
          <w:szCs w:val="24"/>
        </w:rPr>
        <w:t>Entities</w:t>
      </w:r>
      <w:proofErr w:type="spellEnd"/>
      <w:r w:rsidRPr="00A76E83">
        <w:rPr>
          <w:rFonts w:ascii="Times New Roman" w:hAnsi="Times New Roman" w:cs="Times New Roman"/>
          <w:sz w:val="24"/>
          <w:szCs w:val="24"/>
        </w:rPr>
        <w:t xml:space="preserve">”) преди създаване на профил за работа в ИСУН 2020 и/или включване в оценителна сесия в ИСУН 2020. От менюто на модула се избира „Търсене за дружества“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for</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companies</w:t>
      </w:r>
      <w:proofErr w:type="spellEnd"/>
      <w:r w:rsidRPr="00A76E83">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A76E83">
        <w:rPr>
          <w:rFonts w:ascii="Times New Roman" w:hAnsi="Times New Roman" w:cs="Times New Roman"/>
          <w:sz w:val="24"/>
          <w:szCs w:val="24"/>
        </w:rPr>
        <w:t>Full</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name</w:t>
      </w:r>
      <w:proofErr w:type="spellEnd"/>
      <w:r w:rsidRPr="00A76E83">
        <w:rPr>
          <w:rFonts w:ascii="Times New Roman" w:hAnsi="Times New Roman" w:cs="Times New Roman"/>
          <w:sz w:val="24"/>
          <w:szCs w:val="24"/>
        </w:rPr>
        <w:t>”) или опция „ЕИК“ (изписано на английски език „</w:t>
      </w:r>
      <w:proofErr w:type="spellStart"/>
      <w:r w:rsidRPr="00A76E83">
        <w:rPr>
          <w:rFonts w:ascii="Times New Roman" w:hAnsi="Times New Roman" w:cs="Times New Roman"/>
          <w:sz w:val="24"/>
          <w:szCs w:val="24"/>
        </w:rPr>
        <w:t>Unique</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identification</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number</w:t>
      </w:r>
      <w:proofErr w:type="spellEnd"/>
      <w:r w:rsidRPr="00A76E83">
        <w:rPr>
          <w:rFonts w:ascii="Times New Roman" w:hAnsi="Times New Roman" w:cs="Times New Roman"/>
          <w:sz w:val="24"/>
          <w:szCs w:val="24"/>
        </w:rPr>
        <w:t>”. В последното активно поле се въвежда релевантната информация. С бутона „Търсене“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се извършва проверката. </w:t>
      </w:r>
    </w:p>
    <w:p w14:paraId="0608F0B8"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Изведеният от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резултат се маркира и с десен бутон на мишката се избира опция „Интерактивен доклад“ (изписано на английски език „</w:t>
      </w:r>
      <w:proofErr w:type="spellStart"/>
      <w:r w:rsidRPr="00A76E83">
        <w:rPr>
          <w:rFonts w:ascii="Times New Roman" w:hAnsi="Times New Roman" w:cs="Times New Roman"/>
          <w:sz w:val="24"/>
          <w:szCs w:val="24"/>
        </w:rPr>
        <w:t>Interactive</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Report</w:t>
      </w:r>
      <w:proofErr w:type="spellEnd"/>
      <w:r w:rsidRPr="00A76E83">
        <w:rPr>
          <w:rFonts w:ascii="Times New Roman" w:hAnsi="Times New Roman" w:cs="Times New Roman"/>
          <w:sz w:val="24"/>
          <w:szCs w:val="24"/>
        </w:rPr>
        <w:t xml:space="preserve">”). </w:t>
      </w:r>
    </w:p>
    <w:p w14:paraId="1F89CDE1" w14:textId="632F00BC" w:rsidR="0027296D" w:rsidRPr="008D2A32" w:rsidRDefault="00A76E83" w:rsidP="00402E4C">
      <w:pPr>
        <w:ind w:firstLine="360"/>
        <w:jc w:val="both"/>
        <w:rPr>
          <w:rFonts w:ascii="Times New Roman" w:hAnsi="Times New Roman" w:cs="Times New Roman"/>
          <w:color w:val="000000" w:themeColor="text1"/>
          <w:sz w:val="24"/>
          <w:szCs w:val="24"/>
        </w:rPr>
      </w:pPr>
      <w:r w:rsidRPr="00A76E83">
        <w:rPr>
          <w:rFonts w:ascii="Times New Roman" w:hAnsi="Times New Roman" w:cs="Times New Roman"/>
          <w:sz w:val="24"/>
          <w:szCs w:val="24"/>
        </w:rPr>
        <w:t xml:space="preserve">В случаите, при които в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няма съвпадение за посоченото лице, на екрана се визуализира прозорец с информация, че търсенето не е дало информация. С цел удостоверяване на извършената проверка се прави снимка на екрана (</w:t>
      </w:r>
      <w:proofErr w:type="spellStart"/>
      <w:r w:rsidRPr="00A76E83">
        <w:rPr>
          <w:rFonts w:ascii="Times New Roman" w:hAnsi="Times New Roman" w:cs="Times New Roman"/>
          <w:sz w:val="24"/>
          <w:szCs w:val="24"/>
        </w:rPr>
        <w:t>screenshot</w:t>
      </w:r>
      <w:proofErr w:type="spellEnd"/>
      <w:r w:rsidRPr="00A76E83">
        <w:rPr>
          <w:rFonts w:ascii="Times New Roman" w:hAnsi="Times New Roman" w:cs="Times New Roman"/>
          <w:sz w:val="24"/>
          <w:szCs w:val="24"/>
        </w:rPr>
        <w:t xml:space="preserve">), която се прилага към заявлението за профил и заповедта за създаването </w:t>
      </w:r>
      <w:proofErr w:type="spellStart"/>
      <w:r w:rsidRPr="00A76E83">
        <w:rPr>
          <w:rFonts w:ascii="Times New Roman" w:hAnsi="Times New Roman" w:cs="Times New Roman"/>
          <w:sz w:val="24"/>
          <w:szCs w:val="24"/>
        </w:rPr>
        <w:t>му</w:t>
      </w:r>
      <w:r w:rsidR="0027296D" w:rsidRPr="0027296D">
        <w:rPr>
          <w:rFonts w:ascii="Times New Roman" w:hAnsi="Times New Roman" w:cs="Times New Roman"/>
          <w:sz w:val="24"/>
          <w:szCs w:val="24"/>
        </w:rPr>
        <w:t>С</w:t>
      </w:r>
      <w:proofErr w:type="spellEnd"/>
      <w:r w:rsidR="0027296D" w:rsidRPr="0027296D">
        <w:rPr>
          <w:rFonts w:ascii="Times New Roman" w:hAnsi="Times New Roman" w:cs="Times New Roman"/>
          <w:sz w:val="24"/>
          <w:szCs w:val="24"/>
        </w:rPr>
        <w:t xml:space="preserve"> цел удостоверяване на извършена проверка </w:t>
      </w:r>
      <w:r w:rsidR="0027296D">
        <w:rPr>
          <w:rFonts w:ascii="Times New Roman" w:hAnsi="Times New Roman" w:cs="Times New Roman"/>
          <w:sz w:val="24"/>
          <w:szCs w:val="24"/>
        </w:rPr>
        <w:t xml:space="preserve">в информационна система </w:t>
      </w:r>
      <w:r w:rsidR="0027296D" w:rsidRPr="0027296D">
        <w:rPr>
          <w:rFonts w:ascii="Times New Roman" w:hAnsi="Times New Roman" w:cs="Times New Roman"/>
          <w:sz w:val="24"/>
          <w:szCs w:val="24"/>
        </w:rPr>
        <w:t>се прави снимка на екрана (</w:t>
      </w:r>
      <w:proofErr w:type="spellStart"/>
      <w:r w:rsidR="0027296D" w:rsidRPr="0027296D">
        <w:rPr>
          <w:rFonts w:ascii="Times New Roman" w:hAnsi="Times New Roman" w:cs="Times New Roman"/>
          <w:sz w:val="24"/>
          <w:szCs w:val="24"/>
        </w:rPr>
        <w:t>screenshot</w:t>
      </w:r>
      <w:proofErr w:type="spellEnd"/>
      <w:r w:rsidR="0027296D" w:rsidRPr="0027296D">
        <w:rPr>
          <w:rFonts w:ascii="Times New Roman" w:hAnsi="Times New Roman" w:cs="Times New Roman"/>
          <w:sz w:val="24"/>
          <w:szCs w:val="24"/>
        </w:rPr>
        <w:t xml:space="preserve">), </w:t>
      </w:r>
      <w:r w:rsidR="001B7A46" w:rsidRPr="001B7A46">
        <w:rPr>
          <w:rFonts w:ascii="Times New Roman" w:hAnsi="Times New Roman" w:cs="Times New Roman"/>
          <w:sz w:val="24"/>
          <w:szCs w:val="24"/>
        </w:rPr>
        <w:t xml:space="preserve">а </w:t>
      </w:r>
      <w:r w:rsidR="001B7A46" w:rsidRPr="001B7A46">
        <w:rPr>
          <w:rFonts w:ascii="Times New Roman" w:hAnsi="Times New Roman" w:cs="Times New Roman"/>
          <w:sz w:val="24"/>
          <w:szCs w:val="24"/>
        </w:rPr>
        <w:lastRenderedPageBreak/>
        <w:t>при възможност резултата от проверката се експортира/запазва в отделен документ</w:t>
      </w:r>
      <w:r w:rsidR="001B7A46">
        <w:rPr>
          <w:rFonts w:ascii="Times New Roman" w:hAnsi="Times New Roman" w:cs="Times New Roman"/>
          <w:sz w:val="24"/>
          <w:szCs w:val="24"/>
        </w:rPr>
        <w:t>,</w:t>
      </w:r>
      <w:r w:rsidR="001B7A46" w:rsidRPr="001B7A46">
        <w:rPr>
          <w:rFonts w:ascii="Times New Roman" w:hAnsi="Times New Roman" w:cs="Times New Roman"/>
          <w:sz w:val="24"/>
          <w:szCs w:val="24"/>
        </w:rPr>
        <w:t xml:space="preserve"> </w:t>
      </w:r>
      <w:r w:rsidR="0027296D" w:rsidRPr="0027296D">
        <w:rPr>
          <w:rFonts w:ascii="Times New Roman" w:hAnsi="Times New Roman" w:cs="Times New Roman"/>
          <w:sz w:val="24"/>
          <w:szCs w:val="24"/>
        </w:rPr>
        <w:t>ко</w:t>
      </w:r>
      <w:r w:rsidR="001B7A46">
        <w:rPr>
          <w:rFonts w:ascii="Times New Roman" w:hAnsi="Times New Roman" w:cs="Times New Roman"/>
          <w:sz w:val="24"/>
          <w:szCs w:val="24"/>
        </w:rPr>
        <w:t>й</w:t>
      </w:r>
      <w:r w:rsidR="0027296D" w:rsidRPr="0027296D">
        <w:rPr>
          <w:rFonts w:ascii="Times New Roman" w:hAnsi="Times New Roman" w:cs="Times New Roman"/>
          <w:sz w:val="24"/>
          <w:szCs w:val="24"/>
        </w:rPr>
        <w:t xml:space="preserve">то се прилага към заповедта за назначаване на комисията </w:t>
      </w:r>
      <w:r w:rsidR="0027296D" w:rsidRPr="008D2A32">
        <w:rPr>
          <w:rFonts w:ascii="Times New Roman" w:hAnsi="Times New Roman" w:cs="Times New Roman"/>
          <w:color w:val="000000" w:themeColor="text1"/>
          <w:sz w:val="24"/>
          <w:szCs w:val="24"/>
        </w:rPr>
        <w:t>по </w:t>
      </w:r>
      <w:hyperlink r:id="rId7" w:anchor="p46535526" w:tgtFrame="_blank" w:history="1">
        <w:r w:rsidR="0027296D" w:rsidRPr="008D2A32">
          <w:rPr>
            <w:rStyle w:val="Hyperlink"/>
            <w:rFonts w:ascii="Times New Roman" w:hAnsi="Times New Roman" w:cs="Times New Roman"/>
            <w:color w:val="000000" w:themeColor="text1"/>
            <w:sz w:val="24"/>
            <w:szCs w:val="24"/>
            <w:u w:val="none"/>
          </w:rPr>
          <w:t>чл. 10, ал. 1</w:t>
        </w:r>
      </w:hyperlink>
      <w:r w:rsidR="0027296D" w:rsidRPr="008D2A32">
        <w:rPr>
          <w:rFonts w:ascii="Times New Roman" w:hAnsi="Times New Roman" w:cs="Times New Roman"/>
          <w:color w:val="000000" w:themeColor="text1"/>
          <w:sz w:val="24"/>
          <w:szCs w:val="24"/>
        </w:rPr>
        <w:t xml:space="preserve"> и подписаните декларации по чл. 13, ал. 4 от ПМС № </w:t>
      </w:r>
      <w:r w:rsidR="001B7A46" w:rsidRPr="008D2A32">
        <w:rPr>
          <w:rFonts w:ascii="Times New Roman" w:hAnsi="Times New Roman" w:cs="Times New Roman"/>
          <w:color w:val="000000" w:themeColor="text1"/>
          <w:sz w:val="24"/>
          <w:szCs w:val="24"/>
        </w:rPr>
        <w:t>114/2022 г</w:t>
      </w:r>
      <w:r w:rsidR="0027296D" w:rsidRPr="008D2A32">
        <w:rPr>
          <w:rFonts w:ascii="Times New Roman" w:hAnsi="Times New Roman" w:cs="Times New Roman"/>
          <w:color w:val="000000" w:themeColor="text1"/>
          <w:sz w:val="24"/>
          <w:szCs w:val="24"/>
        </w:rPr>
        <w:t>.</w:t>
      </w:r>
    </w:p>
    <w:p w14:paraId="11FC6A02" w14:textId="779CFE04" w:rsidR="00E119F0" w:rsidRPr="008D2A32" w:rsidRDefault="00E119F0" w:rsidP="00E119F0">
      <w:pPr>
        <w:ind w:firstLine="360"/>
        <w:jc w:val="both"/>
        <w:rPr>
          <w:rFonts w:ascii="Times New Roman" w:hAnsi="Times New Roman" w:cs="Times New Roman"/>
          <w:color w:val="000000" w:themeColor="text1"/>
          <w:sz w:val="24"/>
          <w:szCs w:val="24"/>
        </w:rPr>
      </w:pPr>
    </w:p>
    <w:p w14:paraId="671743E5" w14:textId="4866369E" w:rsidR="007B254D" w:rsidRPr="008D2A32" w:rsidRDefault="00726FBA" w:rsidP="009F717D">
      <w:pPr>
        <w:pStyle w:val="ListParagraph"/>
        <w:numPr>
          <w:ilvl w:val="0"/>
          <w:numId w:val="2"/>
        </w:numPr>
        <w:jc w:val="both"/>
        <w:rPr>
          <w:rFonts w:ascii="Times New Roman" w:hAnsi="Times New Roman" w:cs="Times New Roman"/>
          <w:color w:val="000000" w:themeColor="text1"/>
          <w:sz w:val="24"/>
          <w:szCs w:val="24"/>
        </w:rPr>
      </w:pPr>
      <w:r w:rsidRPr="008D2A32">
        <w:rPr>
          <w:rFonts w:ascii="Times New Roman" w:hAnsi="Times New Roman" w:cs="Times New Roman"/>
          <w:color w:val="000000" w:themeColor="text1"/>
          <w:sz w:val="24"/>
          <w:szCs w:val="24"/>
        </w:rPr>
        <w:t>За проверка, че кандидатите от списъка по </w:t>
      </w:r>
      <w:hyperlink r:id="rId8" w:anchor="p46886008" w:tgtFrame="_blank" w:history="1">
        <w:r w:rsidRPr="008D2A32">
          <w:rPr>
            <w:rStyle w:val="Hyperlink"/>
            <w:rFonts w:ascii="Times New Roman" w:hAnsi="Times New Roman" w:cs="Times New Roman"/>
            <w:color w:val="000000" w:themeColor="text1"/>
            <w:sz w:val="24"/>
            <w:szCs w:val="24"/>
            <w:u w:val="none"/>
          </w:rPr>
          <w:t>чл. 18, ал. 1, т. 1</w:t>
        </w:r>
      </w:hyperlink>
      <w:r w:rsidRPr="008D2A32">
        <w:rPr>
          <w:rFonts w:ascii="Times New Roman" w:hAnsi="Times New Roman" w:cs="Times New Roman"/>
          <w:color w:val="000000" w:themeColor="text1"/>
          <w:sz w:val="24"/>
          <w:szCs w:val="24"/>
        </w:rPr>
        <w:t>, а в случаите по </w:t>
      </w:r>
      <w:hyperlink r:id="rId9" w:anchor="p46535536" w:tgtFrame="_blank" w:history="1">
        <w:r w:rsidRPr="008D2A32">
          <w:rPr>
            <w:rStyle w:val="Hyperlink"/>
            <w:rFonts w:ascii="Times New Roman" w:hAnsi="Times New Roman" w:cs="Times New Roman"/>
            <w:color w:val="000000" w:themeColor="text1"/>
            <w:sz w:val="24"/>
            <w:szCs w:val="24"/>
            <w:u w:val="none"/>
          </w:rPr>
          <w:t>чл. 20, ал. 2 </w:t>
        </w:r>
      </w:hyperlink>
      <w:r w:rsidRPr="008D2A32">
        <w:rPr>
          <w:rFonts w:ascii="Times New Roman" w:hAnsi="Times New Roman" w:cs="Times New Roman"/>
          <w:color w:val="000000" w:themeColor="text1"/>
          <w:sz w:val="24"/>
          <w:szCs w:val="24"/>
        </w:rPr>
        <w:t>– и от списъка по </w:t>
      </w:r>
      <w:hyperlink r:id="rId10" w:anchor="p46886008" w:tgtFrame="_blank" w:history="1">
        <w:r w:rsidRPr="008D2A32">
          <w:rPr>
            <w:rStyle w:val="Hyperlink"/>
            <w:rFonts w:ascii="Times New Roman" w:hAnsi="Times New Roman" w:cs="Times New Roman"/>
            <w:color w:val="000000" w:themeColor="text1"/>
            <w:sz w:val="24"/>
            <w:szCs w:val="24"/>
            <w:u w:val="none"/>
          </w:rPr>
          <w:t>чл. 18, ал. 1, т. 3</w:t>
        </w:r>
      </w:hyperlink>
      <w:r w:rsidRPr="008D2A32">
        <w:rPr>
          <w:rFonts w:ascii="Times New Roman" w:hAnsi="Times New Roman" w:cs="Times New Roman"/>
          <w:color w:val="000000" w:themeColor="text1"/>
          <w:sz w:val="24"/>
          <w:szCs w:val="24"/>
        </w:rPr>
        <w:t>, отговарят на изискванията за краен получател на средства от Механизма, включително на изискванията по </w:t>
      </w:r>
      <w:hyperlink r:id="rId11" w:anchor="p46535522" w:tgtFrame="_blank" w:history="1">
        <w:r w:rsidRPr="008D2A32">
          <w:rPr>
            <w:rStyle w:val="Hyperlink"/>
            <w:rFonts w:ascii="Times New Roman" w:hAnsi="Times New Roman" w:cs="Times New Roman"/>
            <w:color w:val="000000" w:themeColor="text1"/>
            <w:sz w:val="24"/>
            <w:szCs w:val="24"/>
            <w:u w:val="none"/>
          </w:rPr>
          <w:t>чл. 6</w:t>
        </w:r>
      </w:hyperlink>
      <w:r w:rsidRPr="008D2A32">
        <w:rPr>
          <w:rFonts w:ascii="Times New Roman" w:hAnsi="Times New Roman" w:cs="Times New Roman"/>
          <w:color w:val="000000" w:themeColor="text1"/>
          <w:sz w:val="24"/>
          <w:szCs w:val="24"/>
        </w:rPr>
        <w:t>.</w:t>
      </w:r>
      <w:r w:rsidR="007B254D" w:rsidRPr="008D2A32">
        <w:rPr>
          <w:rFonts w:ascii="Times New Roman" w:hAnsi="Times New Roman" w:cs="Times New Roman"/>
          <w:color w:val="000000" w:themeColor="text1"/>
          <w:sz w:val="24"/>
          <w:szCs w:val="24"/>
        </w:rPr>
        <w:t>.</w:t>
      </w:r>
    </w:p>
    <w:p w14:paraId="0294A39A" w14:textId="4462C658" w:rsidR="007C5AD9" w:rsidRPr="008D2A32" w:rsidRDefault="007C5AD9" w:rsidP="005967FC">
      <w:pPr>
        <w:ind w:firstLine="360"/>
        <w:jc w:val="both"/>
        <w:rPr>
          <w:rFonts w:ascii="Times New Roman" w:hAnsi="Times New Roman" w:cs="Times New Roman"/>
          <w:color w:val="000000" w:themeColor="text1"/>
          <w:sz w:val="24"/>
          <w:szCs w:val="24"/>
        </w:rPr>
      </w:pPr>
      <w:r w:rsidRPr="008D2A32">
        <w:rPr>
          <w:rFonts w:ascii="Times New Roman" w:hAnsi="Times New Roman" w:cs="Times New Roman"/>
          <w:color w:val="000000" w:themeColor="text1"/>
          <w:sz w:val="24"/>
          <w:szCs w:val="24"/>
        </w:rPr>
        <w:t>Съгласно чл. 1</w:t>
      </w:r>
      <w:r w:rsidR="00726FBA" w:rsidRPr="008D2A32">
        <w:rPr>
          <w:rFonts w:ascii="Times New Roman" w:hAnsi="Times New Roman" w:cs="Times New Roman"/>
          <w:color w:val="000000" w:themeColor="text1"/>
          <w:sz w:val="24"/>
          <w:szCs w:val="24"/>
        </w:rPr>
        <w:t>9</w:t>
      </w:r>
      <w:r w:rsidRPr="008D2A32">
        <w:rPr>
          <w:rFonts w:ascii="Times New Roman" w:hAnsi="Times New Roman" w:cs="Times New Roman"/>
          <w:color w:val="000000" w:themeColor="text1"/>
          <w:sz w:val="24"/>
          <w:szCs w:val="24"/>
        </w:rPr>
        <w:t xml:space="preserve">, ал. </w:t>
      </w:r>
      <w:r w:rsidR="00726FBA" w:rsidRPr="008D2A32">
        <w:rPr>
          <w:rFonts w:ascii="Times New Roman" w:hAnsi="Times New Roman" w:cs="Times New Roman"/>
          <w:color w:val="000000" w:themeColor="text1"/>
          <w:sz w:val="24"/>
          <w:szCs w:val="24"/>
        </w:rPr>
        <w:t>2</w:t>
      </w:r>
      <w:r w:rsidRPr="008D2A32">
        <w:rPr>
          <w:rFonts w:ascii="Times New Roman" w:hAnsi="Times New Roman" w:cs="Times New Roman"/>
          <w:color w:val="000000" w:themeColor="text1"/>
          <w:sz w:val="24"/>
          <w:szCs w:val="24"/>
        </w:rPr>
        <w:t xml:space="preserve"> </w:t>
      </w:r>
      <w:r w:rsidR="00726FBA" w:rsidRPr="008D2A32">
        <w:rPr>
          <w:rFonts w:ascii="Times New Roman" w:hAnsi="Times New Roman" w:cs="Times New Roman"/>
          <w:color w:val="000000" w:themeColor="text1"/>
          <w:sz w:val="24"/>
          <w:szCs w:val="24"/>
        </w:rPr>
        <w:t>при одобрен оценителен доклад кандидатите от списъка по </w:t>
      </w:r>
      <w:hyperlink r:id="rId12" w:anchor="p46886008" w:tgtFrame="_blank" w:history="1">
        <w:r w:rsidR="00726FBA" w:rsidRPr="008D2A32">
          <w:rPr>
            <w:rStyle w:val="Hyperlink"/>
            <w:rFonts w:ascii="Times New Roman" w:hAnsi="Times New Roman" w:cs="Times New Roman"/>
            <w:color w:val="000000" w:themeColor="text1"/>
            <w:sz w:val="24"/>
            <w:szCs w:val="24"/>
            <w:u w:val="none"/>
          </w:rPr>
          <w:t>чл. 18, ал. 1, т. 1</w:t>
        </w:r>
      </w:hyperlink>
      <w:r w:rsidR="00726FBA" w:rsidRPr="008D2A32">
        <w:rPr>
          <w:rFonts w:ascii="Times New Roman" w:hAnsi="Times New Roman" w:cs="Times New Roman"/>
          <w:color w:val="000000" w:themeColor="text1"/>
          <w:sz w:val="24"/>
          <w:szCs w:val="24"/>
        </w:rPr>
        <w:t xml:space="preserve"> се поканват да представят в 14-дневен срок доказателства, че отговарят на изискванията за краен получател на средства от Механизма, включително на изискванията по </w:t>
      </w:r>
      <w:hyperlink r:id="rId13" w:anchor="p46535522" w:tgtFrame="_blank" w:history="1">
        <w:r w:rsidR="00726FBA" w:rsidRPr="008D2A32">
          <w:rPr>
            <w:rStyle w:val="Hyperlink"/>
            <w:rFonts w:ascii="Times New Roman" w:hAnsi="Times New Roman" w:cs="Times New Roman"/>
            <w:color w:val="000000" w:themeColor="text1"/>
            <w:sz w:val="24"/>
            <w:szCs w:val="24"/>
            <w:u w:val="none"/>
          </w:rPr>
          <w:t>чл. 6</w:t>
        </w:r>
      </w:hyperlink>
      <w:r w:rsidR="00726FBA" w:rsidRPr="008D2A32">
        <w:rPr>
          <w:rFonts w:ascii="Times New Roman" w:hAnsi="Times New Roman" w:cs="Times New Roman"/>
          <w:color w:val="000000" w:themeColor="text1"/>
          <w:sz w:val="24"/>
          <w:szCs w:val="24"/>
        </w:rPr>
        <w:t>, посочени в условията за кандидатстване по </w:t>
      </w:r>
      <w:hyperlink r:id="rId14" w:anchor="p46886007" w:tgtFrame="_blank" w:history="1">
        <w:r w:rsidR="00726FBA" w:rsidRPr="008D2A32">
          <w:rPr>
            <w:rStyle w:val="Hyperlink"/>
            <w:rFonts w:ascii="Times New Roman" w:hAnsi="Times New Roman" w:cs="Times New Roman"/>
            <w:color w:val="000000" w:themeColor="text1"/>
            <w:sz w:val="24"/>
            <w:szCs w:val="24"/>
            <w:u w:val="none"/>
          </w:rPr>
          <w:t>чл. 5, ал. 1, т. 1</w:t>
        </w:r>
      </w:hyperlink>
      <w:r w:rsidR="00726FBA" w:rsidRPr="008D2A32">
        <w:rPr>
          <w:rFonts w:ascii="Times New Roman" w:hAnsi="Times New Roman" w:cs="Times New Roman"/>
          <w:color w:val="000000" w:themeColor="text1"/>
          <w:sz w:val="24"/>
          <w:szCs w:val="24"/>
        </w:rPr>
        <w:t xml:space="preserve">, ако същите не са приложени към формуляра за кандидатстване. След представяне на доказателствата </w:t>
      </w:r>
      <w:r w:rsidR="007C2781" w:rsidRPr="008D2A32">
        <w:rPr>
          <w:rFonts w:ascii="Times New Roman" w:hAnsi="Times New Roman" w:cs="Times New Roman"/>
          <w:color w:val="000000" w:themeColor="text1"/>
          <w:sz w:val="24"/>
          <w:szCs w:val="24"/>
        </w:rPr>
        <w:t xml:space="preserve">и преди издаване на решение за предоставяне на средства от Механизма от </w:t>
      </w:r>
      <w:r w:rsidR="00726FBA" w:rsidRPr="008D2A32">
        <w:rPr>
          <w:rFonts w:ascii="Times New Roman" w:hAnsi="Times New Roman" w:cs="Times New Roman"/>
          <w:color w:val="000000" w:themeColor="text1"/>
          <w:sz w:val="24"/>
          <w:szCs w:val="24"/>
        </w:rPr>
        <w:t>ръководителят на структурата за наблюдение и докладване</w:t>
      </w:r>
      <w:r w:rsidR="007C2781" w:rsidRPr="008D2A32">
        <w:rPr>
          <w:rFonts w:ascii="Times New Roman" w:hAnsi="Times New Roman" w:cs="Times New Roman"/>
          <w:color w:val="000000" w:themeColor="text1"/>
          <w:sz w:val="24"/>
          <w:szCs w:val="24"/>
        </w:rPr>
        <w:t xml:space="preserve"> администраторите на оценителната сесия </w:t>
      </w:r>
      <w:r w:rsidRPr="008D2A32">
        <w:rPr>
          <w:rFonts w:ascii="Times New Roman" w:hAnsi="Times New Roman" w:cs="Times New Roman"/>
          <w:color w:val="000000" w:themeColor="text1"/>
          <w:sz w:val="24"/>
          <w:szCs w:val="24"/>
        </w:rPr>
        <w:t xml:space="preserve">следва да извършат проверка в </w:t>
      </w:r>
      <w:r w:rsidR="002E3A3D" w:rsidRPr="008D2A32">
        <w:rPr>
          <w:rFonts w:ascii="Times New Roman" w:hAnsi="Times New Roman" w:cs="Times New Roman"/>
          <w:color w:val="000000" w:themeColor="text1"/>
          <w:sz w:val="24"/>
          <w:szCs w:val="24"/>
        </w:rPr>
        <w:t xml:space="preserve">правно-информационни системи, в </w:t>
      </w:r>
      <w:r w:rsidR="0027296D" w:rsidRPr="008D2A32">
        <w:rPr>
          <w:rFonts w:ascii="Times New Roman" w:hAnsi="Times New Roman" w:cs="Times New Roman"/>
          <w:color w:val="000000" w:themeColor="text1"/>
          <w:sz w:val="24"/>
          <w:szCs w:val="24"/>
        </w:rPr>
        <w:t>информационни системи</w:t>
      </w:r>
      <w:r w:rsidR="002E3A3D" w:rsidRPr="008D2A32">
        <w:rPr>
          <w:rFonts w:ascii="Times New Roman" w:hAnsi="Times New Roman" w:cs="Times New Roman"/>
          <w:color w:val="000000" w:themeColor="text1"/>
          <w:sz w:val="24"/>
          <w:szCs w:val="24"/>
        </w:rPr>
        <w:t xml:space="preserve">, като </w:t>
      </w:r>
      <w:r w:rsidR="0027296D" w:rsidRPr="008D2A32">
        <w:rPr>
          <w:rFonts w:ascii="Times New Roman" w:hAnsi="Times New Roman" w:cs="Times New Roman"/>
          <w:color w:val="000000" w:themeColor="text1"/>
          <w:sz w:val="24"/>
          <w:szCs w:val="24"/>
        </w:rPr>
        <w:t xml:space="preserve">напр. </w:t>
      </w:r>
      <w:proofErr w:type="spellStart"/>
      <w:r w:rsidR="0027296D" w:rsidRPr="008D2A32">
        <w:rPr>
          <w:rFonts w:ascii="Times New Roman" w:hAnsi="Times New Roman" w:cs="Times New Roman"/>
          <w:color w:val="000000" w:themeColor="text1"/>
          <w:sz w:val="24"/>
          <w:szCs w:val="24"/>
          <w:lang w:val="en-US"/>
        </w:rPr>
        <w:t>RegiX</w:t>
      </w:r>
      <w:proofErr w:type="spellEnd"/>
      <w:r w:rsidR="0027296D" w:rsidRPr="008D2A32">
        <w:rPr>
          <w:rFonts w:ascii="Times New Roman" w:hAnsi="Times New Roman" w:cs="Times New Roman"/>
          <w:color w:val="000000" w:themeColor="text1"/>
          <w:sz w:val="24"/>
          <w:szCs w:val="24"/>
        </w:rPr>
        <w:t xml:space="preserve">, </w:t>
      </w:r>
      <w:proofErr w:type="gramStart"/>
      <w:r w:rsidR="0027296D" w:rsidRPr="008D2A32">
        <w:rPr>
          <w:rFonts w:ascii="Times New Roman" w:hAnsi="Times New Roman" w:cs="Times New Roman"/>
          <w:color w:val="000000" w:themeColor="text1"/>
          <w:sz w:val="24"/>
          <w:szCs w:val="24"/>
          <w:lang w:val="en-US"/>
        </w:rPr>
        <w:t>ARACHNE</w:t>
      </w:r>
      <w:r w:rsidR="002E3A3D" w:rsidRPr="008D2A32">
        <w:rPr>
          <w:rFonts w:ascii="Times New Roman" w:hAnsi="Times New Roman" w:cs="Times New Roman"/>
          <w:color w:val="000000" w:themeColor="text1"/>
          <w:sz w:val="24"/>
          <w:szCs w:val="24"/>
        </w:rPr>
        <w:t xml:space="preserve">, </w:t>
      </w:r>
      <w:r w:rsidRPr="008D2A32">
        <w:rPr>
          <w:rFonts w:ascii="Times New Roman" w:hAnsi="Times New Roman" w:cs="Times New Roman"/>
          <w:color w:val="000000" w:themeColor="text1"/>
          <w:sz w:val="24"/>
          <w:szCs w:val="24"/>
        </w:rPr>
        <w:t xml:space="preserve"> </w:t>
      </w:r>
      <w:r w:rsidR="007C2781" w:rsidRPr="008D2A32">
        <w:rPr>
          <w:rFonts w:ascii="Times New Roman" w:hAnsi="Times New Roman" w:cs="Times New Roman"/>
          <w:color w:val="000000" w:themeColor="text1"/>
          <w:sz w:val="24"/>
          <w:szCs w:val="24"/>
        </w:rPr>
        <w:t>за</w:t>
      </w:r>
      <w:proofErr w:type="gramEnd"/>
      <w:r w:rsidR="007C2781" w:rsidRPr="008D2A32">
        <w:rPr>
          <w:rFonts w:ascii="Times New Roman" w:hAnsi="Times New Roman" w:cs="Times New Roman"/>
          <w:color w:val="000000" w:themeColor="text1"/>
          <w:sz w:val="24"/>
          <w:szCs w:val="24"/>
        </w:rPr>
        <w:t xml:space="preserve"> потвърждаване съответствие на кандидата с изискванията за краен получател, които са доказани по реда на чл. 6, ал. 6, т. 2, б. „б“ от ПМС № 114/2022 г. </w:t>
      </w:r>
      <w:r w:rsidR="00F57755" w:rsidRPr="008D2A32">
        <w:rPr>
          <w:rFonts w:ascii="Times New Roman" w:hAnsi="Times New Roman" w:cs="Times New Roman"/>
          <w:color w:val="000000" w:themeColor="text1"/>
          <w:sz w:val="24"/>
          <w:szCs w:val="24"/>
        </w:rPr>
        <w:t>Проверката се извършва по отношение на кандидатите и техните партньори. При проверката се проследява спазването от</w:t>
      </w:r>
      <w:r w:rsidR="005967FC" w:rsidRPr="008D2A32">
        <w:rPr>
          <w:rFonts w:ascii="Times New Roman" w:hAnsi="Times New Roman" w:cs="Times New Roman"/>
          <w:color w:val="000000" w:themeColor="text1"/>
          <w:sz w:val="24"/>
          <w:szCs w:val="24"/>
        </w:rPr>
        <w:t xml:space="preserve"> кандидатите на изискванията за предоставяне на средства от МВУ, посочени в чл. 2, ал. 3 и 4 от </w:t>
      </w:r>
      <w:r w:rsidR="00F57755" w:rsidRPr="008D2A32">
        <w:rPr>
          <w:rFonts w:ascii="Times New Roman" w:hAnsi="Times New Roman" w:cs="Times New Roman"/>
          <w:color w:val="000000" w:themeColor="text1"/>
          <w:sz w:val="24"/>
          <w:szCs w:val="24"/>
        </w:rPr>
        <w:t xml:space="preserve"> </w:t>
      </w:r>
      <w:r w:rsidR="005967FC" w:rsidRPr="008D2A32">
        <w:rPr>
          <w:rFonts w:ascii="Times New Roman" w:hAnsi="Times New Roman" w:cs="Times New Roman"/>
          <w:color w:val="000000" w:themeColor="text1"/>
          <w:sz w:val="24"/>
          <w:szCs w:val="24"/>
        </w:rPr>
        <w:t>ПМС № 114/2022 г.</w:t>
      </w:r>
      <w:r w:rsidR="00095534" w:rsidRPr="008D2A32">
        <w:rPr>
          <w:rFonts w:ascii="Times New Roman" w:hAnsi="Times New Roman" w:cs="Times New Roman"/>
          <w:color w:val="000000" w:themeColor="text1"/>
          <w:sz w:val="24"/>
          <w:szCs w:val="24"/>
        </w:rPr>
        <w:t>,</w:t>
      </w:r>
      <w:r w:rsidR="00F3296C" w:rsidRPr="008D2A32">
        <w:rPr>
          <w:rFonts w:ascii="Times New Roman" w:hAnsi="Times New Roman" w:cs="Times New Roman"/>
          <w:color w:val="000000" w:themeColor="text1"/>
          <w:sz w:val="24"/>
          <w:szCs w:val="24"/>
        </w:rPr>
        <w:t xml:space="preserve"> и съответствието им с условията за кандидатстване. </w:t>
      </w:r>
    </w:p>
    <w:p w14:paraId="4CC28DBE" w14:textId="63862F6C" w:rsidR="003B7962" w:rsidRPr="008D2A32" w:rsidRDefault="00F119DC" w:rsidP="005967FC">
      <w:pPr>
        <w:ind w:firstLine="360"/>
        <w:jc w:val="both"/>
        <w:rPr>
          <w:rFonts w:ascii="Times New Roman" w:hAnsi="Times New Roman" w:cs="Times New Roman"/>
          <w:color w:val="000000" w:themeColor="text1"/>
          <w:sz w:val="24"/>
          <w:szCs w:val="24"/>
        </w:rPr>
      </w:pPr>
      <w:r w:rsidRPr="008D2A32">
        <w:rPr>
          <w:rFonts w:ascii="Times New Roman" w:hAnsi="Times New Roman" w:cs="Times New Roman"/>
          <w:color w:val="000000" w:themeColor="text1"/>
          <w:sz w:val="24"/>
          <w:szCs w:val="24"/>
        </w:rPr>
        <w:t>Описаната проверка се прилага и в</w:t>
      </w:r>
      <w:r w:rsidR="003B7962" w:rsidRPr="008D2A32">
        <w:rPr>
          <w:rFonts w:ascii="Times New Roman" w:hAnsi="Times New Roman" w:cs="Times New Roman"/>
          <w:color w:val="000000" w:themeColor="text1"/>
          <w:sz w:val="24"/>
          <w:szCs w:val="24"/>
        </w:rPr>
        <w:t xml:space="preserve"> случаите на предоставяне на остатъчен финансов ресурс на средства от Механизма на </w:t>
      </w:r>
      <w:r w:rsidRPr="008D2A32">
        <w:rPr>
          <w:rFonts w:ascii="Times New Roman" w:hAnsi="Times New Roman" w:cs="Times New Roman"/>
          <w:color w:val="000000" w:themeColor="text1"/>
          <w:sz w:val="24"/>
          <w:szCs w:val="24"/>
        </w:rPr>
        <w:t>кандидати с предложения от списъка по </w:t>
      </w:r>
      <w:hyperlink r:id="rId15" w:anchor="p46886008" w:tgtFrame="_blank" w:history="1">
        <w:r w:rsidRPr="008D2A32">
          <w:rPr>
            <w:rStyle w:val="Hyperlink"/>
            <w:rFonts w:ascii="Times New Roman" w:hAnsi="Times New Roman" w:cs="Times New Roman"/>
            <w:color w:val="000000" w:themeColor="text1"/>
            <w:sz w:val="24"/>
            <w:szCs w:val="24"/>
            <w:u w:val="none"/>
          </w:rPr>
          <w:t>чл. 18, ал. 1, т. 3</w:t>
        </w:r>
      </w:hyperlink>
      <w:r w:rsidRPr="008D2A32">
        <w:rPr>
          <w:rFonts w:ascii="Times New Roman" w:hAnsi="Times New Roman" w:cs="Times New Roman"/>
          <w:color w:val="000000" w:themeColor="text1"/>
          <w:sz w:val="24"/>
          <w:szCs w:val="24"/>
        </w:rPr>
        <w:t>.</w:t>
      </w:r>
    </w:p>
    <w:p w14:paraId="2DD636E6" w14:textId="66BF3E75" w:rsidR="0027296D" w:rsidRPr="00B0408B" w:rsidRDefault="0027296D" w:rsidP="005967FC">
      <w:pPr>
        <w:ind w:firstLine="360"/>
        <w:jc w:val="both"/>
        <w:rPr>
          <w:rFonts w:ascii="Times New Roman" w:hAnsi="Times New Roman" w:cs="Times New Roman"/>
          <w:sz w:val="24"/>
          <w:szCs w:val="24"/>
        </w:rPr>
      </w:pPr>
      <w:r w:rsidRPr="0027296D">
        <w:rPr>
          <w:rFonts w:ascii="Times New Roman" w:hAnsi="Times New Roman" w:cs="Times New Roman"/>
          <w:sz w:val="24"/>
          <w:szCs w:val="24"/>
        </w:rPr>
        <w:t>С цел удостоверяване на извършена проверка в информационна система се прави снимка на екрана (</w:t>
      </w:r>
      <w:proofErr w:type="spellStart"/>
      <w:r w:rsidRPr="0027296D">
        <w:rPr>
          <w:rFonts w:ascii="Times New Roman" w:hAnsi="Times New Roman" w:cs="Times New Roman"/>
          <w:sz w:val="24"/>
          <w:szCs w:val="24"/>
        </w:rPr>
        <w:t>screenshot</w:t>
      </w:r>
      <w:proofErr w:type="spellEnd"/>
      <w:r w:rsidRPr="0027296D">
        <w:rPr>
          <w:rFonts w:ascii="Times New Roman" w:hAnsi="Times New Roman" w:cs="Times New Roman"/>
          <w:sz w:val="24"/>
          <w:szCs w:val="24"/>
        </w:rPr>
        <w:t>)</w:t>
      </w:r>
      <w:r w:rsidR="001B7A46">
        <w:rPr>
          <w:rFonts w:ascii="Times New Roman" w:hAnsi="Times New Roman" w:cs="Times New Roman"/>
          <w:sz w:val="24"/>
          <w:szCs w:val="24"/>
        </w:rPr>
        <w:t xml:space="preserve">, </w:t>
      </w:r>
      <w:r w:rsidR="001B7A46" w:rsidRPr="001B7A46">
        <w:rPr>
          <w:rFonts w:ascii="Times New Roman" w:hAnsi="Times New Roman" w:cs="Times New Roman"/>
          <w:sz w:val="24"/>
          <w:szCs w:val="24"/>
        </w:rPr>
        <w:t>а при възможност резултата от проверката се експортира/запазва в отделен документ</w:t>
      </w:r>
      <w:r>
        <w:rPr>
          <w:rFonts w:ascii="Times New Roman" w:hAnsi="Times New Roman" w:cs="Times New Roman"/>
          <w:sz w:val="24"/>
          <w:szCs w:val="24"/>
        </w:rPr>
        <w:t>.</w:t>
      </w:r>
    </w:p>
    <w:p w14:paraId="1B5504A5" w14:textId="6729BAA4" w:rsidR="00F3296C" w:rsidRDefault="00F3296C" w:rsidP="005967FC">
      <w:pPr>
        <w:ind w:firstLine="360"/>
        <w:jc w:val="both"/>
        <w:rPr>
          <w:rFonts w:ascii="Times New Roman" w:hAnsi="Times New Roman" w:cs="Times New Roman"/>
          <w:sz w:val="24"/>
          <w:szCs w:val="24"/>
        </w:rPr>
      </w:pPr>
      <w:r w:rsidRPr="00B0408B">
        <w:rPr>
          <w:rFonts w:ascii="Times New Roman" w:hAnsi="Times New Roman" w:cs="Times New Roman"/>
          <w:sz w:val="24"/>
          <w:szCs w:val="24"/>
        </w:rPr>
        <w:t>Установените обстоятелства се изпращат по компетентност и до съответните контролни органи.</w:t>
      </w:r>
    </w:p>
    <w:p w14:paraId="1D54A027" w14:textId="680A277B"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ARACHNE оказва съдействие на националните органи за откриване на конфликти на интереси</w:t>
      </w:r>
      <w:r w:rsidR="0032087F">
        <w:rPr>
          <w:rFonts w:ascii="Times New Roman" w:hAnsi="Times New Roman" w:cs="Times New Roman"/>
          <w:sz w:val="24"/>
          <w:szCs w:val="24"/>
        </w:rPr>
        <w:t>. Системата</w:t>
      </w:r>
      <w:r w:rsidRPr="00A76E83">
        <w:rPr>
          <w:rFonts w:ascii="Times New Roman" w:hAnsi="Times New Roman" w:cs="Times New Roman"/>
          <w:sz w:val="24"/>
          <w:szCs w:val="24"/>
        </w:rPr>
        <w:t xml:space="preserve"> показва юридически връзки (между дружества) и частни връзки (между дружества и свързани лица). Важните връзки между публичния орган и </w:t>
      </w:r>
      <w:r>
        <w:rPr>
          <w:rFonts w:ascii="Times New Roman" w:hAnsi="Times New Roman" w:cs="Times New Roman"/>
          <w:sz w:val="24"/>
          <w:szCs w:val="24"/>
        </w:rPr>
        <w:t>кандидата/партньора</w:t>
      </w:r>
      <w:r w:rsidRPr="00A76E83">
        <w:rPr>
          <w:rFonts w:ascii="Times New Roman" w:hAnsi="Times New Roman" w:cs="Times New Roman"/>
          <w:sz w:val="24"/>
          <w:szCs w:val="24"/>
        </w:rPr>
        <w:t xml:space="preserve"> могат да бъдат идентифицирани от ARACHNE чрез използване на базата данни за </w:t>
      </w:r>
      <w:r w:rsidR="000962A8">
        <w:rPr>
          <w:rFonts w:ascii="Times New Roman" w:hAnsi="Times New Roman" w:cs="Times New Roman"/>
          <w:sz w:val="24"/>
          <w:szCs w:val="24"/>
        </w:rPr>
        <w:t xml:space="preserve">видни </w:t>
      </w:r>
      <w:r w:rsidRPr="00A76E83">
        <w:rPr>
          <w:rFonts w:ascii="Times New Roman" w:hAnsi="Times New Roman" w:cs="Times New Roman"/>
          <w:sz w:val="24"/>
          <w:szCs w:val="24"/>
        </w:rPr>
        <w:t>политически ли</w:t>
      </w:r>
      <w:r w:rsidR="000962A8">
        <w:rPr>
          <w:rFonts w:ascii="Times New Roman" w:hAnsi="Times New Roman" w:cs="Times New Roman"/>
          <w:sz w:val="24"/>
          <w:szCs w:val="24"/>
        </w:rPr>
        <w:t>чности</w:t>
      </w:r>
      <w:r w:rsidRPr="00A76E83">
        <w:rPr>
          <w:rFonts w:ascii="Times New Roman" w:hAnsi="Times New Roman" w:cs="Times New Roman"/>
          <w:sz w:val="24"/>
          <w:szCs w:val="24"/>
        </w:rPr>
        <w:t xml:space="preserve"> (PEP).</w:t>
      </w:r>
    </w:p>
    <w:p w14:paraId="46EA1419" w14:textId="38C3396F" w:rsidR="00A76E83" w:rsidRPr="00B0408B" w:rsidRDefault="0032087F" w:rsidP="00A76E83">
      <w:pPr>
        <w:ind w:firstLine="360"/>
        <w:jc w:val="both"/>
        <w:rPr>
          <w:rFonts w:ascii="Times New Roman" w:hAnsi="Times New Roman" w:cs="Times New Roman"/>
          <w:sz w:val="24"/>
          <w:szCs w:val="24"/>
        </w:rPr>
      </w:pPr>
      <w:r>
        <w:rPr>
          <w:rFonts w:ascii="Times New Roman" w:hAnsi="Times New Roman" w:cs="Times New Roman"/>
          <w:sz w:val="24"/>
          <w:szCs w:val="24"/>
        </w:rPr>
        <w:t>Чрез системата</w:t>
      </w:r>
      <w:r w:rsidR="00A76E83" w:rsidRPr="00A76E83">
        <w:rPr>
          <w:rFonts w:ascii="Times New Roman" w:hAnsi="Times New Roman" w:cs="Times New Roman"/>
          <w:sz w:val="24"/>
          <w:szCs w:val="24"/>
        </w:rPr>
        <w:t xml:space="preserve"> също така </w:t>
      </w:r>
      <w:r>
        <w:rPr>
          <w:rFonts w:ascii="Times New Roman" w:hAnsi="Times New Roman" w:cs="Times New Roman"/>
          <w:sz w:val="24"/>
          <w:szCs w:val="24"/>
        </w:rPr>
        <w:t xml:space="preserve">се </w:t>
      </w:r>
      <w:r w:rsidR="00A76E83" w:rsidRPr="00A76E83">
        <w:rPr>
          <w:rFonts w:ascii="Times New Roman" w:hAnsi="Times New Roman" w:cs="Times New Roman"/>
          <w:sz w:val="24"/>
          <w:szCs w:val="24"/>
        </w:rPr>
        <w:t>идентифицира</w:t>
      </w:r>
      <w:r>
        <w:rPr>
          <w:rFonts w:ascii="Times New Roman" w:hAnsi="Times New Roman" w:cs="Times New Roman"/>
          <w:sz w:val="24"/>
          <w:szCs w:val="24"/>
        </w:rPr>
        <w:t>т проектите, при</w:t>
      </w:r>
      <w:r w:rsidR="00A76E83" w:rsidRPr="00A76E83">
        <w:rPr>
          <w:rFonts w:ascii="Times New Roman" w:hAnsi="Times New Roman" w:cs="Times New Roman"/>
          <w:sz w:val="24"/>
          <w:szCs w:val="24"/>
        </w:rPr>
        <w:t xml:space="preserve"> които има свързано дружество или лице, което е вписано като </w:t>
      </w:r>
      <w:r w:rsidR="000962A8">
        <w:rPr>
          <w:rFonts w:ascii="Times New Roman" w:hAnsi="Times New Roman" w:cs="Times New Roman"/>
          <w:sz w:val="24"/>
          <w:szCs w:val="24"/>
        </w:rPr>
        <w:t>видно п</w:t>
      </w:r>
      <w:r w:rsidR="00A76E83" w:rsidRPr="00A76E83">
        <w:rPr>
          <w:rFonts w:ascii="Times New Roman" w:hAnsi="Times New Roman" w:cs="Times New Roman"/>
          <w:sz w:val="24"/>
          <w:szCs w:val="24"/>
        </w:rPr>
        <w:t xml:space="preserve">олитическо лице в базата данни </w:t>
      </w:r>
      <w:proofErr w:type="spellStart"/>
      <w:r w:rsidR="00A76E83" w:rsidRPr="00A76E83">
        <w:rPr>
          <w:rFonts w:ascii="Times New Roman" w:hAnsi="Times New Roman" w:cs="Times New Roman"/>
          <w:sz w:val="24"/>
          <w:szCs w:val="24"/>
        </w:rPr>
        <w:lastRenderedPageBreak/>
        <w:t>WorldCompliance</w:t>
      </w:r>
      <w:proofErr w:type="spellEnd"/>
      <w:r w:rsidR="00A76E83" w:rsidRPr="00A76E83">
        <w:rPr>
          <w:rFonts w:ascii="Times New Roman" w:hAnsi="Times New Roman" w:cs="Times New Roman"/>
          <w:sz w:val="24"/>
          <w:szCs w:val="24"/>
        </w:rPr>
        <w:t xml:space="preserve">. </w:t>
      </w:r>
      <w:r w:rsidR="000962A8">
        <w:rPr>
          <w:rFonts w:ascii="Times New Roman" w:hAnsi="Times New Roman" w:cs="Times New Roman"/>
          <w:sz w:val="24"/>
          <w:szCs w:val="24"/>
        </w:rPr>
        <w:t>Видни п</w:t>
      </w:r>
      <w:r w:rsidR="00A76E83" w:rsidRPr="00A76E83">
        <w:rPr>
          <w:rFonts w:ascii="Times New Roman" w:hAnsi="Times New Roman" w:cs="Times New Roman"/>
          <w:sz w:val="24"/>
          <w:szCs w:val="24"/>
        </w:rPr>
        <w:t xml:space="preserve">олитически лица са лица, които са изложени на особени рискове поради (политическите, съдебните или административните) видни обществени функции, които заемат или са заемали. Проверката се извършва i) за всеки </w:t>
      </w:r>
      <w:r w:rsidR="00A76E83">
        <w:rPr>
          <w:rFonts w:ascii="Times New Roman" w:hAnsi="Times New Roman" w:cs="Times New Roman"/>
          <w:sz w:val="24"/>
          <w:szCs w:val="24"/>
        </w:rPr>
        <w:t>кандидат и</w:t>
      </w:r>
      <w:r w:rsidR="00A76E83" w:rsidRPr="00A76E83">
        <w:rPr>
          <w:rFonts w:ascii="Times New Roman" w:hAnsi="Times New Roman" w:cs="Times New Roman"/>
          <w:sz w:val="24"/>
          <w:szCs w:val="24"/>
        </w:rPr>
        <w:t xml:space="preserve"> партньор по проект, ii) за всеки член на ръководството на тези дружества и iii) за всяко участващо лице и ключов експерт, свързани с проекта/договора.</w:t>
      </w:r>
    </w:p>
    <w:p w14:paraId="2208181C"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Ръководство за извършване на проверката в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w:t>
      </w:r>
    </w:p>
    <w:p w14:paraId="2B91C1D7"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От менюто на модула се избира „Търсене за хора“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for</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persons</w:t>
      </w:r>
      <w:proofErr w:type="spellEnd"/>
      <w:r w:rsidRPr="00A76E83">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A76E83">
        <w:rPr>
          <w:rFonts w:ascii="Times New Roman" w:hAnsi="Times New Roman" w:cs="Times New Roman"/>
          <w:sz w:val="24"/>
          <w:szCs w:val="24"/>
        </w:rPr>
        <w:t>Full</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name</w:t>
      </w:r>
      <w:proofErr w:type="spellEnd"/>
      <w:r w:rsidRPr="00A76E83">
        <w:rPr>
          <w:rFonts w:ascii="Times New Roman" w:hAnsi="Times New Roman" w:cs="Times New Roman"/>
          <w:sz w:val="24"/>
          <w:szCs w:val="24"/>
        </w:rPr>
        <w:t>”). В последното активно поле се въвежда с латински букви името на човека, за когото се извършва проверка. С бутона „Търсене“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се извършва проверката. </w:t>
      </w:r>
    </w:p>
    <w:p w14:paraId="11C61C84"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Изведеният от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резултат се маркира и с десен бутон на мишката се избира опция „Интерактивен доклад“ (изписано на английски език „</w:t>
      </w:r>
      <w:proofErr w:type="spellStart"/>
      <w:r w:rsidRPr="00A76E83">
        <w:rPr>
          <w:rFonts w:ascii="Times New Roman" w:hAnsi="Times New Roman" w:cs="Times New Roman"/>
          <w:sz w:val="24"/>
          <w:szCs w:val="24"/>
        </w:rPr>
        <w:t>Interactive</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Report</w:t>
      </w:r>
      <w:proofErr w:type="spellEnd"/>
      <w:r w:rsidRPr="00A76E83">
        <w:rPr>
          <w:rFonts w:ascii="Times New Roman" w:hAnsi="Times New Roman" w:cs="Times New Roman"/>
          <w:sz w:val="24"/>
          <w:szCs w:val="24"/>
        </w:rPr>
        <w:t xml:space="preserve">”). </w:t>
      </w:r>
    </w:p>
    <w:p w14:paraId="7840AB66"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В случаите, при които в системата </w:t>
      </w:r>
      <w:r w:rsidRPr="00A76E83">
        <w:rPr>
          <w:rFonts w:ascii="Times New Roman" w:hAnsi="Times New Roman" w:cs="Times New Roman"/>
          <w:sz w:val="24"/>
          <w:szCs w:val="24"/>
          <w:lang w:val="en-US"/>
        </w:rPr>
        <w:t>ARACHNE</w:t>
      </w:r>
      <w:r w:rsidRPr="00A76E83">
        <w:rPr>
          <w:rFonts w:ascii="Times New Roman" w:hAnsi="Times New Roman" w:cs="Times New Roman"/>
          <w:sz w:val="24"/>
          <w:szCs w:val="24"/>
        </w:rPr>
        <w:t xml:space="preserve"> няма съвпадение за посоченото лице, на екрана се визуализира прозорец с информация, че търсенето не е дало информация. С цел удостоверяване на извършената проверка се прави снимка на екрана (</w:t>
      </w:r>
      <w:proofErr w:type="spellStart"/>
      <w:r w:rsidRPr="00A76E83">
        <w:rPr>
          <w:rFonts w:ascii="Times New Roman" w:hAnsi="Times New Roman" w:cs="Times New Roman"/>
          <w:sz w:val="24"/>
          <w:szCs w:val="24"/>
        </w:rPr>
        <w:t>screenshot</w:t>
      </w:r>
      <w:proofErr w:type="spellEnd"/>
      <w:r w:rsidRPr="00A76E83">
        <w:rPr>
          <w:rFonts w:ascii="Times New Roman" w:hAnsi="Times New Roman" w:cs="Times New Roman"/>
          <w:sz w:val="24"/>
          <w:szCs w:val="24"/>
        </w:rPr>
        <w:t xml:space="preserve">), която се прилага към заявлението за профил и заповедта за създаването му. </w:t>
      </w:r>
    </w:p>
    <w:p w14:paraId="63FC51C7"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В модул „Обекти“ (изписано на английски език в Системата „</w:t>
      </w:r>
      <w:proofErr w:type="spellStart"/>
      <w:r w:rsidRPr="00A76E83">
        <w:rPr>
          <w:rFonts w:ascii="Times New Roman" w:hAnsi="Times New Roman" w:cs="Times New Roman"/>
          <w:sz w:val="24"/>
          <w:szCs w:val="24"/>
        </w:rPr>
        <w:t>Entities</w:t>
      </w:r>
      <w:proofErr w:type="spellEnd"/>
      <w:r w:rsidRPr="00A76E83">
        <w:rPr>
          <w:rFonts w:ascii="Times New Roman" w:hAnsi="Times New Roman" w:cs="Times New Roman"/>
          <w:sz w:val="24"/>
          <w:szCs w:val="24"/>
        </w:rPr>
        <w:t xml:space="preserve">”) </w:t>
      </w:r>
      <w:r w:rsidRPr="00A76E83">
        <w:rPr>
          <w:rFonts w:ascii="Times New Roman" w:hAnsi="Times New Roman" w:cs="Times New Roman"/>
          <w:sz w:val="24"/>
          <w:szCs w:val="24"/>
          <w:lang w:val="en-US"/>
        </w:rPr>
        <w:t>o</w:t>
      </w:r>
      <w:r w:rsidRPr="00A76E83">
        <w:rPr>
          <w:rFonts w:ascii="Times New Roman" w:hAnsi="Times New Roman" w:cs="Times New Roman"/>
          <w:sz w:val="24"/>
          <w:szCs w:val="24"/>
        </w:rPr>
        <w:t xml:space="preserve">т менюто на модула се избира „Търсене за дружества“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for</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companies</w:t>
      </w:r>
      <w:proofErr w:type="spellEnd"/>
      <w:r w:rsidRPr="00A76E83">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A76E83">
        <w:rPr>
          <w:rFonts w:ascii="Times New Roman" w:hAnsi="Times New Roman" w:cs="Times New Roman"/>
          <w:sz w:val="24"/>
          <w:szCs w:val="24"/>
        </w:rPr>
        <w:t>Full</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name</w:t>
      </w:r>
      <w:proofErr w:type="spellEnd"/>
      <w:r w:rsidRPr="00A76E83">
        <w:rPr>
          <w:rFonts w:ascii="Times New Roman" w:hAnsi="Times New Roman" w:cs="Times New Roman"/>
          <w:sz w:val="24"/>
          <w:szCs w:val="24"/>
        </w:rPr>
        <w:t>”) или опция „ЕИК“ (изписано на английски език „</w:t>
      </w:r>
      <w:proofErr w:type="spellStart"/>
      <w:r w:rsidRPr="00A76E83">
        <w:rPr>
          <w:rFonts w:ascii="Times New Roman" w:hAnsi="Times New Roman" w:cs="Times New Roman"/>
          <w:sz w:val="24"/>
          <w:szCs w:val="24"/>
        </w:rPr>
        <w:t>Unique</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identification</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number</w:t>
      </w:r>
      <w:proofErr w:type="spellEnd"/>
      <w:r w:rsidRPr="00A76E83">
        <w:rPr>
          <w:rFonts w:ascii="Times New Roman" w:hAnsi="Times New Roman" w:cs="Times New Roman"/>
          <w:sz w:val="24"/>
          <w:szCs w:val="24"/>
        </w:rPr>
        <w:t>”. В последното активно поле се въвежда релевантната информация. С бутона „Търсене“ (изписано на английски език „</w:t>
      </w:r>
      <w:proofErr w:type="spellStart"/>
      <w:r w:rsidRPr="00A76E83">
        <w:rPr>
          <w:rFonts w:ascii="Times New Roman" w:hAnsi="Times New Roman" w:cs="Times New Roman"/>
          <w:sz w:val="24"/>
          <w:szCs w:val="24"/>
        </w:rPr>
        <w:t>Search</w:t>
      </w:r>
      <w:proofErr w:type="spellEnd"/>
      <w:r w:rsidRPr="00A76E83">
        <w:rPr>
          <w:rFonts w:ascii="Times New Roman" w:hAnsi="Times New Roman" w:cs="Times New Roman"/>
          <w:sz w:val="24"/>
          <w:szCs w:val="24"/>
        </w:rPr>
        <w:t xml:space="preserve">”) се извършва проверката. От списъка се избира търсеното юридическо или физическо лице и с десен бутон на мишката се избират последователно опциите </w:t>
      </w:r>
      <w:proofErr w:type="spellStart"/>
      <w:r w:rsidRPr="00A76E83">
        <w:rPr>
          <w:rFonts w:ascii="Times New Roman" w:hAnsi="Times New Roman" w:cs="Times New Roman"/>
          <w:sz w:val="24"/>
          <w:szCs w:val="24"/>
        </w:rPr>
        <w:t>Printable</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report</w:t>
      </w:r>
      <w:proofErr w:type="spellEnd"/>
      <w:r w:rsidRPr="00A76E83">
        <w:rPr>
          <w:rFonts w:ascii="Times New Roman" w:hAnsi="Times New Roman" w:cs="Times New Roman"/>
          <w:sz w:val="24"/>
          <w:szCs w:val="24"/>
        </w:rPr>
        <w:t xml:space="preserve"> и </w:t>
      </w:r>
      <w:proofErr w:type="spellStart"/>
      <w:r w:rsidRPr="00A76E83">
        <w:rPr>
          <w:rFonts w:ascii="Times New Roman" w:hAnsi="Times New Roman" w:cs="Times New Roman"/>
          <w:sz w:val="24"/>
          <w:szCs w:val="24"/>
        </w:rPr>
        <w:t>Surrounding</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graph</w:t>
      </w:r>
      <w:proofErr w:type="spellEnd"/>
      <w:r w:rsidRPr="00A76E83">
        <w:rPr>
          <w:rFonts w:ascii="Times New Roman" w:hAnsi="Times New Roman" w:cs="Times New Roman"/>
          <w:sz w:val="24"/>
          <w:szCs w:val="24"/>
        </w:rPr>
        <w:t>, като резултатите се визуализират съответно с доклад и графика. В случай, че в системата не фигурира информация за търсеното лице, до служителя се изпраща снимка на екрана (</w:t>
      </w:r>
      <w:proofErr w:type="spellStart"/>
      <w:r w:rsidRPr="00A76E83">
        <w:rPr>
          <w:rFonts w:ascii="Times New Roman" w:hAnsi="Times New Roman" w:cs="Times New Roman"/>
          <w:sz w:val="24"/>
          <w:szCs w:val="24"/>
        </w:rPr>
        <w:t>print</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screen</w:t>
      </w:r>
      <w:proofErr w:type="spellEnd"/>
      <w:r w:rsidRPr="00A76E83">
        <w:rPr>
          <w:rFonts w:ascii="Times New Roman" w:hAnsi="Times New Roman" w:cs="Times New Roman"/>
          <w:sz w:val="24"/>
          <w:szCs w:val="24"/>
        </w:rPr>
        <w:t xml:space="preserve">) с резултата. </w:t>
      </w:r>
    </w:p>
    <w:p w14:paraId="61DA2485"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Докладът за печат съдържа информация за юридическо лице, както и за нивото на риска по всички предвидени категории, както са посочени по-долу и на техните индикатори:</w:t>
      </w:r>
    </w:p>
    <w:p w14:paraId="08B7EB5F" w14:textId="77777777" w:rsidR="00A76E83" w:rsidRPr="00A76E83" w:rsidRDefault="00A76E83" w:rsidP="00A76E83">
      <w:pPr>
        <w:numPr>
          <w:ilvl w:val="0"/>
          <w:numId w:val="3"/>
        </w:numPr>
        <w:jc w:val="both"/>
        <w:rPr>
          <w:rFonts w:ascii="Times New Roman" w:hAnsi="Times New Roman" w:cs="Times New Roman"/>
          <w:sz w:val="24"/>
          <w:szCs w:val="24"/>
        </w:rPr>
      </w:pPr>
      <w:r w:rsidRPr="00A76E83">
        <w:rPr>
          <w:rFonts w:ascii="Times New Roman" w:hAnsi="Times New Roman" w:cs="Times New Roman"/>
          <w:sz w:val="24"/>
          <w:szCs w:val="24"/>
        </w:rPr>
        <w:t xml:space="preserve">Общ резултат </w:t>
      </w:r>
    </w:p>
    <w:p w14:paraId="12CD41F4" w14:textId="77777777" w:rsidR="00A76E83" w:rsidRPr="00A76E83" w:rsidRDefault="00A76E83" w:rsidP="00A76E83">
      <w:pPr>
        <w:numPr>
          <w:ilvl w:val="0"/>
          <w:numId w:val="3"/>
        </w:numPr>
        <w:jc w:val="both"/>
        <w:rPr>
          <w:rFonts w:ascii="Times New Roman" w:hAnsi="Times New Roman" w:cs="Times New Roman"/>
          <w:sz w:val="24"/>
          <w:szCs w:val="24"/>
        </w:rPr>
      </w:pPr>
      <w:r w:rsidRPr="00A76E83">
        <w:rPr>
          <w:rFonts w:ascii="Times New Roman" w:hAnsi="Times New Roman" w:cs="Times New Roman"/>
          <w:sz w:val="24"/>
          <w:szCs w:val="24"/>
        </w:rPr>
        <w:t>Процедури по възлагане</w:t>
      </w:r>
    </w:p>
    <w:p w14:paraId="6767E815" w14:textId="77777777" w:rsidR="00A76E83" w:rsidRPr="00A76E83" w:rsidRDefault="00A76E83" w:rsidP="00A76E83">
      <w:pPr>
        <w:numPr>
          <w:ilvl w:val="0"/>
          <w:numId w:val="3"/>
        </w:numPr>
        <w:jc w:val="both"/>
        <w:rPr>
          <w:rFonts w:ascii="Times New Roman" w:hAnsi="Times New Roman" w:cs="Times New Roman"/>
          <w:sz w:val="24"/>
          <w:szCs w:val="24"/>
        </w:rPr>
      </w:pPr>
      <w:r w:rsidRPr="00A76E83">
        <w:rPr>
          <w:rFonts w:ascii="Times New Roman" w:hAnsi="Times New Roman" w:cs="Times New Roman"/>
          <w:sz w:val="24"/>
          <w:szCs w:val="24"/>
        </w:rPr>
        <w:t>Управление на договора</w:t>
      </w:r>
    </w:p>
    <w:p w14:paraId="183F618C" w14:textId="77777777" w:rsidR="00A76E83" w:rsidRPr="00A76E83" w:rsidRDefault="00A76E83" w:rsidP="00A76E83">
      <w:pPr>
        <w:numPr>
          <w:ilvl w:val="0"/>
          <w:numId w:val="3"/>
        </w:numPr>
        <w:jc w:val="both"/>
        <w:rPr>
          <w:rFonts w:ascii="Times New Roman" w:hAnsi="Times New Roman" w:cs="Times New Roman"/>
          <w:sz w:val="24"/>
          <w:szCs w:val="24"/>
        </w:rPr>
      </w:pPr>
      <w:r w:rsidRPr="00A76E83">
        <w:rPr>
          <w:rFonts w:ascii="Times New Roman" w:hAnsi="Times New Roman" w:cs="Times New Roman"/>
          <w:sz w:val="24"/>
          <w:szCs w:val="24"/>
        </w:rPr>
        <w:t>Допустимост</w:t>
      </w:r>
    </w:p>
    <w:p w14:paraId="528DEB42" w14:textId="77777777" w:rsidR="00A76E83" w:rsidRPr="00A76E83" w:rsidRDefault="00A76E83" w:rsidP="00A76E83">
      <w:pPr>
        <w:numPr>
          <w:ilvl w:val="0"/>
          <w:numId w:val="3"/>
        </w:numPr>
        <w:jc w:val="both"/>
        <w:rPr>
          <w:rFonts w:ascii="Times New Roman" w:hAnsi="Times New Roman" w:cs="Times New Roman"/>
          <w:sz w:val="24"/>
          <w:szCs w:val="24"/>
        </w:rPr>
      </w:pPr>
      <w:r w:rsidRPr="00A76E83">
        <w:rPr>
          <w:rFonts w:ascii="Times New Roman" w:hAnsi="Times New Roman" w:cs="Times New Roman"/>
          <w:sz w:val="24"/>
          <w:szCs w:val="24"/>
        </w:rPr>
        <w:lastRenderedPageBreak/>
        <w:t>Избираемост</w:t>
      </w:r>
    </w:p>
    <w:p w14:paraId="2987340C" w14:textId="77777777" w:rsidR="00A76E83" w:rsidRPr="00A76E83" w:rsidRDefault="00A76E83" w:rsidP="00A76E83">
      <w:pPr>
        <w:numPr>
          <w:ilvl w:val="0"/>
          <w:numId w:val="3"/>
        </w:numPr>
        <w:jc w:val="both"/>
        <w:rPr>
          <w:rFonts w:ascii="Times New Roman" w:hAnsi="Times New Roman" w:cs="Times New Roman"/>
          <w:sz w:val="24"/>
          <w:szCs w:val="24"/>
        </w:rPr>
      </w:pPr>
      <w:r w:rsidRPr="00A76E83">
        <w:rPr>
          <w:rFonts w:ascii="Times New Roman" w:hAnsi="Times New Roman" w:cs="Times New Roman"/>
          <w:sz w:val="24"/>
          <w:szCs w:val="24"/>
        </w:rPr>
        <w:t xml:space="preserve">Концентрация </w:t>
      </w:r>
    </w:p>
    <w:p w14:paraId="42E46782" w14:textId="77777777" w:rsidR="00A76E83" w:rsidRPr="00A76E83" w:rsidRDefault="00A76E83" w:rsidP="00A76E83">
      <w:pPr>
        <w:numPr>
          <w:ilvl w:val="0"/>
          <w:numId w:val="3"/>
        </w:numPr>
        <w:jc w:val="both"/>
        <w:rPr>
          <w:rFonts w:ascii="Times New Roman" w:hAnsi="Times New Roman" w:cs="Times New Roman"/>
          <w:sz w:val="24"/>
          <w:szCs w:val="24"/>
        </w:rPr>
      </w:pPr>
      <w:proofErr w:type="spellStart"/>
      <w:r w:rsidRPr="00A76E83">
        <w:rPr>
          <w:rFonts w:ascii="Times New Roman" w:hAnsi="Times New Roman" w:cs="Times New Roman"/>
          <w:sz w:val="24"/>
          <w:szCs w:val="24"/>
        </w:rPr>
        <w:t>Репутационни</w:t>
      </w:r>
      <w:proofErr w:type="spellEnd"/>
      <w:r w:rsidRPr="00A76E83">
        <w:rPr>
          <w:rFonts w:ascii="Times New Roman" w:hAnsi="Times New Roman" w:cs="Times New Roman"/>
          <w:sz w:val="24"/>
          <w:szCs w:val="24"/>
        </w:rPr>
        <w:t xml:space="preserve"> сигнали за измами</w:t>
      </w:r>
    </w:p>
    <w:p w14:paraId="4F63B414"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Заявилият проверката служител преглежда доклада и предприема мерки по установяване наличието на индикации за риск (“червени флагове”).</w:t>
      </w:r>
    </w:p>
    <w:p w14:paraId="3F00328A" w14:textId="77777777" w:rsidR="00A76E83" w:rsidRPr="00A76E83" w:rsidRDefault="00A76E83" w:rsidP="00A76E83">
      <w:pPr>
        <w:ind w:firstLine="360"/>
        <w:jc w:val="both"/>
        <w:rPr>
          <w:rFonts w:ascii="Times New Roman" w:hAnsi="Times New Roman" w:cs="Times New Roman"/>
          <w:sz w:val="24"/>
          <w:szCs w:val="24"/>
        </w:rPr>
      </w:pPr>
      <w:r w:rsidRPr="00A76E83">
        <w:rPr>
          <w:rFonts w:ascii="Times New Roman" w:hAnsi="Times New Roman" w:cs="Times New Roman"/>
          <w:sz w:val="24"/>
          <w:szCs w:val="24"/>
        </w:rPr>
        <w:t xml:space="preserve">Отделно в системата се осъществява и проверка за конфликт на интереси чрез преглед на извлечението </w:t>
      </w:r>
      <w:proofErr w:type="spellStart"/>
      <w:r w:rsidRPr="00A76E83">
        <w:rPr>
          <w:rFonts w:ascii="Times New Roman" w:hAnsi="Times New Roman" w:cs="Times New Roman"/>
          <w:sz w:val="24"/>
          <w:szCs w:val="24"/>
        </w:rPr>
        <w:t>Surrounding</w:t>
      </w:r>
      <w:proofErr w:type="spellEnd"/>
      <w:r w:rsidRPr="00A76E83">
        <w:rPr>
          <w:rFonts w:ascii="Times New Roman" w:hAnsi="Times New Roman" w:cs="Times New Roman"/>
          <w:sz w:val="24"/>
          <w:szCs w:val="24"/>
        </w:rPr>
        <w:t xml:space="preserve"> </w:t>
      </w:r>
      <w:proofErr w:type="spellStart"/>
      <w:r w:rsidRPr="00A76E83">
        <w:rPr>
          <w:rFonts w:ascii="Times New Roman" w:hAnsi="Times New Roman" w:cs="Times New Roman"/>
          <w:sz w:val="24"/>
          <w:szCs w:val="24"/>
        </w:rPr>
        <w:t>graph</w:t>
      </w:r>
      <w:proofErr w:type="spellEnd"/>
      <w:r w:rsidRPr="00A76E83">
        <w:rPr>
          <w:rFonts w:ascii="Times New Roman" w:hAnsi="Times New Roman" w:cs="Times New Roman"/>
          <w:sz w:val="24"/>
          <w:szCs w:val="24"/>
        </w:rPr>
        <w:t xml:space="preserve">. В него е изобразена графика с йерархическа и друга зависимост между юридическото лице с други юридически, физически лица и проекти, изпълнявани от търсената организация. </w:t>
      </w:r>
    </w:p>
    <w:p w14:paraId="67E8BF44" w14:textId="1D3C2575" w:rsidR="005967FC" w:rsidRPr="00B0408B" w:rsidRDefault="005967FC" w:rsidP="005967FC">
      <w:pPr>
        <w:ind w:firstLine="708"/>
        <w:jc w:val="both"/>
        <w:rPr>
          <w:rFonts w:ascii="Times New Roman" w:hAnsi="Times New Roman" w:cs="Times New Roman"/>
          <w:sz w:val="24"/>
          <w:szCs w:val="24"/>
        </w:rPr>
      </w:pPr>
    </w:p>
    <w:p w14:paraId="66FE7628" w14:textId="77777777" w:rsidR="00D9443C" w:rsidRPr="00B0408B" w:rsidRDefault="009F717D" w:rsidP="005967FC">
      <w:pPr>
        <w:pStyle w:val="ListParagraph"/>
        <w:jc w:val="both"/>
        <w:rPr>
          <w:rFonts w:ascii="Times New Roman" w:hAnsi="Times New Roman" w:cs="Times New Roman"/>
          <w:b/>
          <w:sz w:val="24"/>
          <w:szCs w:val="24"/>
        </w:rPr>
      </w:pPr>
      <w:r w:rsidRPr="00B0408B">
        <w:rPr>
          <w:rFonts w:ascii="Times New Roman" w:hAnsi="Times New Roman" w:cs="Times New Roman"/>
          <w:sz w:val="24"/>
          <w:szCs w:val="24"/>
        </w:rPr>
        <w:t xml:space="preserve"> </w:t>
      </w:r>
      <w:r w:rsidR="007772B7" w:rsidRPr="00B0408B">
        <w:rPr>
          <w:rFonts w:ascii="Times New Roman" w:hAnsi="Times New Roman" w:cs="Times New Roman"/>
          <w:sz w:val="24"/>
          <w:szCs w:val="24"/>
        </w:rPr>
        <w:t xml:space="preserve"> </w:t>
      </w:r>
    </w:p>
    <w:p w14:paraId="4B07D04C" w14:textId="703EBD52" w:rsidR="0026364D" w:rsidRPr="00B0408B" w:rsidRDefault="0026364D" w:rsidP="00D9443C">
      <w:pPr>
        <w:pStyle w:val="ListParagraph"/>
        <w:numPr>
          <w:ilvl w:val="0"/>
          <w:numId w:val="1"/>
        </w:numPr>
        <w:jc w:val="both"/>
        <w:rPr>
          <w:rFonts w:ascii="Times New Roman" w:hAnsi="Times New Roman" w:cs="Times New Roman"/>
          <w:b/>
          <w:sz w:val="24"/>
          <w:szCs w:val="24"/>
        </w:rPr>
      </w:pPr>
      <w:r w:rsidRPr="00B0408B">
        <w:rPr>
          <w:rFonts w:ascii="Times New Roman" w:hAnsi="Times New Roman" w:cs="Times New Roman"/>
          <w:b/>
          <w:sz w:val="24"/>
          <w:szCs w:val="24"/>
        </w:rPr>
        <w:t>Възлагане на обществени поръчки по реда на ЗОП</w:t>
      </w:r>
      <w:r w:rsidR="00E42D0D" w:rsidRPr="00B0408B">
        <w:rPr>
          <w:rFonts w:ascii="Times New Roman" w:hAnsi="Times New Roman" w:cs="Times New Roman"/>
          <w:b/>
          <w:sz w:val="24"/>
          <w:szCs w:val="24"/>
        </w:rPr>
        <w:t xml:space="preserve"> </w:t>
      </w:r>
    </w:p>
    <w:p w14:paraId="05CEBF71" w14:textId="6298A70A" w:rsidR="004221B3" w:rsidRPr="00B0408B" w:rsidRDefault="004221B3" w:rsidP="004221B3">
      <w:pPr>
        <w:ind w:firstLine="708"/>
        <w:jc w:val="both"/>
        <w:rPr>
          <w:rFonts w:ascii="Times New Roman" w:hAnsi="Times New Roman" w:cs="Times New Roman"/>
          <w:sz w:val="24"/>
          <w:szCs w:val="24"/>
        </w:rPr>
      </w:pPr>
      <w:r w:rsidRPr="00B0408B">
        <w:rPr>
          <w:rFonts w:ascii="Times New Roman" w:hAnsi="Times New Roman" w:cs="Times New Roman"/>
          <w:sz w:val="24"/>
          <w:szCs w:val="24"/>
        </w:rPr>
        <w:t xml:space="preserve">Използването на </w:t>
      </w:r>
      <w:r w:rsidR="002E3A3D" w:rsidRPr="002E3A3D">
        <w:rPr>
          <w:rFonts w:ascii="Times New Roman" w:hAnsi="Times New Roman" w:cs="Times New Roman"/>
          <w:sz w:val="24"/>
          <w:szCs w:val="24"/>
        </w:rPr>
        <w:t>правно-информационни системи</w:t>
      </w:r>
      <w:r w:rsidR="002E3A3D">
        <w:rPr>
          <w:rFonts w:ascii="Times New Roman" w:hAnsi="Times New Roman" w:cs="Times New Roman"/>
          <w:sz w:val="24"/>
          <w:szCs w:val="24"/>
        </w:rPr>
        <w:t xml:space="preserve"> и/или други</w:t>
      </w:r>
      <w:r w:rsidR="002E3A3D" w:rsidRPr="002E3A3D">
        <w:rPr>
          <w:rFonts w:ascii="Times New Roman" w:hAnsi="Times New Roman" w:cs="Times New Roman"/>
          <w:sz w:val="24"/>
          <w:szCs w:val="24"/>
        </w:rPr>
        <w:t xml:space="preserve"> информационни системи</w:t>
      </w:r>
      <w:r w:rsidR="002E3A3D">
        <w:rPr>
          <w:rFonts w:ascii="Times New Roman" w:hAnsi="Times New Roman" w:cs="Times New Roman"/>
          <w:sz w:val="24"/>
          <w:szCs w:val="24"/>
        </w:rPr>
        <w:t xml:space="preserve">, като напр. </w:t>
      </w:r>
      <w:proofErr w:type="spellStart"/>
      <w:r w:rsidR="002E3A3D">
        <w:rPr>
          <w:rFonts w:ascii="Times New Roman" w:hAnsi="Times New Roman" w:cs="Times New Roman"/>
          <w:sz w:val="24"/>
          <w:szCs w:val="24"/>
          <w:lang w:val="en-US"/>
        </w:rPr>
        <w:t>RegiX</w:t>
      </w:r>
      <w:proofErr w:type="spellEnd"/>
      <w:r w:rsidR="002E3A3D">
        <w:rPr>
          <w:rFonts w:ascii="Times New Roman" w:hAnsi="Times New Roman" w:cs="Times New Roman"/>
          <w:sz w:val="24"/>
          <w:szCs w:val="24"/>
        </w:rPr>
        <w:t xml:space="preserve">, </w:t>
      </w:r>
      <w:r w:rsidR="00934027" w:rsidRPr="00B0408B">
        <w:rPr>
          <w:rFonts w:ascii="Times New Roman" w:hAnsi="Times New Roman" w:cs="Times New Roman"/>
          <w:sz w:val="24"/>
          <w:szCs w:val="24"/>
          <w:lang w:val="en-US"/>
        </w:rPr>
        <w:t>ARACHNE</w:t>
      </w:r>
      <w:r w:rsidR="00934027" w:rsidRPr="00B0408B">
        <w:rPr>
          <w:rFonts w:ascii="Times New Roman" w:hAnsi="Times New Roman" w:cs="Times New Roman"/>
          <w:sz w:val="24"/>
          <w:szCs w:val="24"/>
        </w:rPr>
        <w:t xml:space="preserve"> </w:t>
      </w:r>
      <w:r w:rsidRPr="00B0408B">
        <w:rPr>
          <w:rFonts w:ascii="Times New Roman" w:hAnsi="Times New Roman" w:cs="Times New Roman"/>
          <w:sz w:val="24"/>
          <w:szCs w:val="24"/>
        </w:rPr>
        <w:t>като средство за предварителен контрол в процедурата за възлагане на обществена поръчка от възложител - краен получател</w:t>
      </w:r>
      <w:r w:rsidR="00095534" w:rsidRPr="00B0408B">
        <w:rPr>
          <w:rFonts w:ascii="Times New Roman" w:hAnsi="Times New Roman" w:cs="Times New Roman"/>
          <w:sz w:val="24"/>
          <w:szCs w:val="24"/>
        </w:rPr>
        <w:t>,</w:t>
      </w:r>
      <w:r w:rsidRPr="00B0408B">
        <w:rPr>
          <w:rFonts w:ascii="Times New Roman" w:hAnsi="Times New Roman" w:cs="Times New Roman"/>
          <w:sz w:val="24"/>
          <w:szCs w:val="24"/>
        </w:rPr>
        <w:t xml:space="preserve"> е препоръчително в следните случаи:</w:t>
      </w:r>
    </w:p>
    <w:p w14:paraId="6792FEA2" w14:textId="77777777" w:rsidR="00025617" w:rsidRPr="00B0408B" w:rsidRDefault="004221B3" w:rsidP="004221B3">
      <w:pPr>
        <w:pStyle w:val="ListParagraph"/>
        <w:numPr>
          <w:ilvl w:val="0"/>
          <w:numId w:val="4"/>
        </w:numPr>
        <w:ind w:left="0" w:firstLine="708"/>
        <w:jc w:val="both"/>
        <w:rPr>
          <w:rFonts w:ascii="Times New Roman" w:hAnsi="Times New Roman" w:cs="Times New Roman"/>
          <w:sz w:val="24"/>
          <w:szCs w:val="24"/>
        </w:rPr>
      </w:pPr>
      <w:r w:rsidRPr="00B0408B">
        <w:rPr>
          <w:rFonts w:ascii="Times New Roman" w:hAnsi="Times New Roman" w:cs="Times New Roman"/>
          <w:sz w:val="24"/>
          <w:szCs w:val="24"/>
        </w:rPr>
        <w:t xml:space="preserve">За идентифициране на </w:t>
      </w:r>
      <w:r w:rsidRPr="00B0408B">
        <w:rPr>
          <w:rFonts w:ascii="Times New Roman" w:hAnsi="Times New Roman" w:cs="Times New Roman"/>
          <w:b/>
          <w:sz w:val="24"/>
          <w:szCs w:val="24"/>
        </w:rPr>
        <w:t>потенциален конфликт на интереси по отношение на членовете на комисията</w:t>
      </w:r>
      <w:r w:rsidRPr="00B0408B">
        <w:rPr>
          <w:rFonts w:ascii="Times New Roman" w:hAnsi="Times New Roman" w:cs="Times New Roman"/>
          <w:sz w:val="24"/>
          <w:szCs w:val="24"/>
        </w:rPr>
        <w:t xml:space="preserve"> по чл. 103, ал. 1 от ЗОП </w:t>
      </w:r>
      <w:r w:rsidRPr="00B0408B">
        <w:rPr>
          <w:rFonts w:ascii="Times New Roman" w:hAnsi="Times New Roman" w:cs="Times New Roman"/>
          <w:b/>
          <w:sz w:val="24"/>
          <w:szCs w:val="24"/>
        </w:rPr>
        <w:t>с кандидатите или участниците</w:t>
      </w:r>
      <w:r w:rsidRPr="00B0408B">
        <w:rPr>
          <w:rFonts w:ascii="Times New Roman" w:hAnsi="Times New Roman" w:cs="Times New Roman"/>
          <w:sz w:val="24"/>
          <w:szCs w:val="24"/>
        </w:rPr>
        <w:t>, подали оферта.</w:t>
      </w:r>
    </w:p>
    <w:p w14:paraId="0D3F699E" w14:textId="77777777" w:rsidR="00BA0B37" w:rsidRPr="00B0408B" w:rsidRDefault="00BA0B37" w:rsidP="00BA0B37">
      <w:pPr>
        <w:pStyle w:val="ListParagraph"/>
        <w:ind w:left="708"/>
        <w:jc w:val="both"/>
        <w:rPr>
          <w:rFonts w:ascii="Times New Roman" w:hAnsi="Times New Roman" w:cs="Times New Roman"/>
          <w:sz w:val="24"/>
          <w:szCs w:val="24"/>
        </w:rPr>
      </w:pPr>
    </w:p>
    <w:p w14:paraId="54C380EE" w14:textId="0872758B" w:rsidR="00BA0B37" w:rsidRDefault="00BA0B37" w:rsidP="00BA0B37">
      <w:pPr>
        <w:pStyle w:val="ListParagraph"/>
        <w:ind w:left="0" w:firstLine="708"/>
        <w:jc w:val="both"/>
        <w:rPr>
          <w:rFonts w:ascii="Times New Roman" w:hAnsi="Times New Roman" w:cs="Times New Roman"/>
          <w:sz w:val="24"/>
          <w:szCs w:val="24"/>
        </w:rPr>
      </w:pPr>
      <w:r w:rsidRPr="00B0408B">
        <w:rPr>
          <w:rFonts w:ascii="Times New Roman" w:hAnsi="Times New Roman" w:cs="Times New Roman"/>
          <w:sz w:val="24"/>
          <w:szCs w:val="24"/>
        </w:rPr>
        <w:t xml:space="preserve">Съгласно чл. 51, ал. 8 от ППЗОП членовете на комисията декларират липсата на конфликт на интереси с кандидатите или участниците и с лицата по </w:t>
      </w:r>
      <w:hyperlink r:id="rId16" w:anchor="p42353081" w:tgtFrame="_blank" w:history="1">
        <w:r w:rsidRPr="00B0408B">
          <w:rPr>
            <w:rFonts w:ascii="Times New Roman" w:hAnsi="Times New Roman" w:cs="Times New Roman"/>
            <w:sz w:val="24"/>
            <w:szCs w:val="24"/>
          </w:rPr>
          <w:t>чл. 54, ал. 2</w:t>
        </w:r>
      </w:hyperlink>
      <w:r w:rsidRPr="00B0408B">
        <w:rPr>
          <w:rFonts w:ascii="Times New Roman" w:hAnsi="Times New Roman" w:cs="Times New Roman"/>
          <w:sz w:val="24"/>
          <w:szCs w:val="24"/>
        </w:rPr>
        <w:t xml:space="preserve"> и </w:t>
      </w:r>
      <w:hyperlink r:id="rId17" w:anchor="p42353081" w:tgtFrame="_blank" w:history="1">
        <w:r w:rsidRPr="00B0408B">
          <w:rPr>
            <w:rFonts w:ascii="Times New Roman" w:hAnsi="Times New Roman" w:cs="Times New Roman"/>
            <w:sz w:val="24"/>
            <w:szCs w:val="24"/>
          </w:rPr>
          <w:t>3 от ЗОП</w:t>
        </w:r>
      </w:hyperlink>
      <w:r w:rsidRPr="00B0408B">
        <w:rPr>
          <w:rFonts w:ascii="Times New Roman" w:hAnsi="Times New Roman" w:cs="Times New Roman"/>
          <w:sz w:val="24"/>
          <w:szCs w:val="24"/>
        </w:rPr>
        <w:t xml:space="preserve"> преди разглеждане на документите за съответствие с изискванията към личното състояние и критериите за подбор, поставени от възложителя, а в случаите по </w:t>
      </w:r>
      <w:hyperlink r:id="rId18" w:anchor="p39465029" w:tgtFrame="_blank" w:history="1">
        <w:r w:rsidRPr="00B0408B">
          <w:rPr>
            <w:rFonts w:ascii="Times New Roman" w:hAnsi="Times New Roman" w:cs="Times New Roman"/>
            <w:sz w:val="24"/>
            <w:szCs w:val="24"/>
          </w:rPr>
          <w:t>чл. 104, ал. 2</w:t>
        </w:r>
      </w:hyperlink>
      <w:r w:rsidRPr="00B0408B">
        <w:rPr>
          <w:rFonts w:ascii="Times New Roman" w:hAnsi="Times New Roman" w:cs="Times New Roman"/>
          <w:sz w:val="24"/>
          <w:szCs w:val="24"/>
        </w:rPr>
        <w:t xml:space="preserve"> и </w:t>
      </w:r>
      <w:hyperlink r:id="rId19" w:anchor="p39465208" w:tgtFrame="_blank" w:history="1">
        <w:r w:rsidRPr="00B0408B">
          <w:rPr>
            <w:rFonts w:ascii="Times New Roman" w:hAnsi="Times New Roman" w:cs="Times New Roman"/>
            <w:sz w:val="24"/>
            <w:szCs w:val="24"/>
          </w:rPr>
          <w:t>чл. 181, ал. 2 от ЗОП</w:t>
        </w:r>
      </w:hyperlink>
      <w:r w:rsidRPr="00B0408B">
        <w:rPr>
          <w:rFonts w:ascii="Times New Roman" w:hAnsi="Times New Roman" w:cs="Times New Roman"/>
          <w:sz w:val="24"/>
          <w:szCs w:val="24"/>
        </w:rPr>
        <w:t xml:space="preserve"> – преди разглеждане на техническото и ценовото предложение. За потвърждаване на това обстоятелство възложителят определя лице, което</w:t>
      </w:r>
      <w:r w:rsidR="001B7A46">
        <w:rPr>
          <w:rFonts w:ascii="Times New Roman" w:hAnsi="Times New Roman" w:cs="Times New Roman"/>
          <w:sz w:val="24"/>
          <w:szCs w:val="24"/>
        </w:rPr>
        <w:t>,</w:t>
      </w:r>
      <w:r w:rsidRPr="00B0408B">
        <w:rPr>
          <w:rFonts w:ascii="Times New Roman" w:hAnsi="Times New Roman" w:cs="Times New Roman"/>
          <w:sz w:val="24"/>
          <w:szCs w:val="24"/>
        </w:rPr>
        <w:t xml:space="preserve"> </w:t>
      </w:r>
      <w:r w:rsidR="00511468" w:rsidRPr="00B0408B">
        <w:rPr>
          <w:rFonts w:ascii="Times New Roman" w:hAnsi="Times New Roman" w:cs="Times New Roman"/>
          <w:sz w:val="24"/>
          <w:szCs w:val="24"/>
        </w:rPr>
        <w:t xml:space="preserve">след подписване на декларациите по чл. 51, ал. 8 от ППЗОП и отваряне на подадените оферти </w:t>
      </w:r>
      <w:r w:rsidR="00511468" w:rsidRPr="00B0408B">
        <w:rPr>
          <w:rFonts w:ascii="Times New Roman" w:hAnsi="Times New Roman" w:cs="Times New Roman"/>
          <w:sz w:val="24"/>
          <w:szCs w:val="24"/>
          <w:lang w:val="en-US"/>
        </w:rPr>
        <w:t>(</w:t>
      </w:r>
      <w:r w:rsidR="00511468" w:rsidRPr="00B0408B">
        <w:rPr>
          <w:rFonts w:ascii="Times New Roman" w:hAnsi="Times New Roman" w:cs="Times New Roman"/>
          <w:sz w:val="24"/>
          <w:szCs w:val="24"/>
        </w:rPr>
        <w:t>оповестяване на кандидатите и участниците, подали оферти</w:t>
      </w:r>
      <w:r w:rsidR="00511468" w:rsidRPr="00B0408B">
        <w:rPr>
          <w:rFonts w:ascii="Times New Roman" w:hAnsi="Times New Roman" w:cs="Times New Roman"/>
          <w:sz w:val="24"/>
          <w:szCs w:val="24"/>
          <w:lang w:val="en-US"/>
        </w:rPr>
        <w:t>)</w:t>
      </w:r>
      <w:r w:rsidR="001B7A46">
        <w:rPr>
          <w:rFonts w:ascii="Times New Roman" w:hAnsi="Times New Roman" w:cs="Times New Roman"/>
          <w:sz w:val="24"/>
          <w:szCs w:val="24"/>
        </w:rPr>
        <w:t xml:space="preserve">, </w:t>
      </w:r>
      <w:r w:rsidR="001B7A46" w:rsidRPr="001B7A46">
        <w:rPr>
          <w:rFonts w:ascii="Times New Roman" w:hAnsi="Times New Roman" w:cs="Times New Roman"/>
          <w:sz w:val="24"/>
          <w:szCs w:val="24"/>
        </w:rPr>
        <w:t xml:space="preserve">да извърши проверка в правно-информационни системи и/или други информационни системи, като напр. </w:t>
      </w:r>
      <w:r w:rsidR="001B7A46">
        <w:rPr>
          <w:rFonts w:ascii="Times New Roman" w:hAnsi="Times New Roman" w:cs="Times New Roman"/>
          <w:sz w:val="24"/>
          <w:szCs w:val="24"/>
        </w:rPr>
        <w:t xml:space="preserve">в </w:t>
      </w:r>
      <w:proofErr w:type="spellStart"/>
      <w:r w:rsidR="001B7A46" w:rsidRPr="001B7A46">
        <w:rPr>
          <w:rFonts w:ascii="Times New Roman" w:hAnsi="Times New Roman" w:cs="Times New Roman"/>
          <w:sz w:val="24"/>
          <w:szCs w:val="24"/>
          <w:lang w:val="en-US"/>
        </w:rPr>
        <w:t>RegiX</w:t>
      </w:r>
      <w:proofErr w:type="spellEnd"/>
      <w:r w:rsidR="001B7A46" w:rsidRPr="001B7A46">
        <w:rPr>
          <w:rFonts w:ascii="Times New Roman" w:hAnsi="Times New Roman" w:cs="Times New Roman"/>
          <w:sz w:val="24"/>
          <w:szCs w:val="24"/>
        </w:rPr>
        <w:t xml:space="preserve">, </w:t>
      </w:r>
      <w:r w:rsidR="001B7A46" w:rsidRPr="001B7A46">
        <w:rPr>
          <w:rFonts w:ascii="Times New Roman" w:hAnsi="Times New Roman" w:cs="Times New Roman"/>
          <w:sz w:val="24"/>
          <w:szCs w:val="24"/>
          <w:lang w:val="en-US"/>
        </w:rPr>
        <w:t>ARACHNE</w:t>
      </w:r>
      <w:r w:rsidR="00511468" w:rsidRPr="00B0408B">
        <w:rPr>
          <w:rFonts w:ascii="Times New Roman" w:hAnsi="Times New Roman" w:cs="Times New Roman"/>
          <w:sz w:val="24"/>
          <w:szCs w:val="24"/>
        </w:rPr>
        <w:t xml:space="preserve">. </w:t>
      </w:r>
    </w:p>
    <w:p w14:paraId="70BDDE1E" w14:textId="05E366B2" w:rsidR="0032087F" w:rsidRDefault="0032087F" w:rsidP="00BA0B37">
      <w:pPr>
        <w:pStyle w:val="ListParagraph"/>
        <w:ind w:left="0" w:firstLine="708"/>
        <w:jc w:val="both"/>
        <w:rPr>
          <w:rFonts w:ascii="Times New Roman" w:hAnsi="Times New Roman" w:cs="Times New Roman"/>
          <w:sz w:val="24"/>
          <w:szCs w:val="24"/>
        </w:rPr>
      </w:pPr>
      <w:r w:rsidRPr="0032087F">
        <w:rPr>
          <w:rFonts w:ascii="Times New Roman" w:hAnsi="Times New Roman" w:cs="Times New Roman"/>
          <w:sz w:val="24"/>
          <w:szCs w:val="24"/>
        </w:rPr>
        <w:t xml:space="preserve">Във връзка с коректното осъществяване на проверката и правилното идентифициране на съответните лица и дружества е необходимо да бъде събрана информация за датата на раждане на лицата, участници в оценителния процес, и  уникален идентификационен номер </w:t>
      </w:r>
      <w:r w:rsidRPr="0032087F">
        <w:rPr>
          <w:rFonts w:ascii="Times New Roman" w:hAnsi="Times New Roman" w:cs="Times New Roman"/>
          <w:sz w:val="24"/>
          <w:szCs w:val="24"/>
          <w:lang w:val="en-US"/>
        </w:rPr>
        <w:t>(</w:t>
      </w:r>
      <w:r w:rsidRPr="0032087F">
        <w:rPr>
          <w:rFonts w:ascii="Times New Roman" w:hAnsi="Times New Roman" w:cs="Times New Roman"/>
          <w:sz w:val="24"/>
          <w:szCs w:val="24"/>
        </w:rPr>
        <w:t>ЕИК/ПИК</w:t>
      </w:r>
      <w:r w:rsidRPr="0032087F">
        <w:rPr>
          <w:rFonts w:ascii="Times New Roman" w:hAnsi="Times New Roman" w:cs="Times New Roman"/>
          <w:sz w:val="24"/>
          <w:szCs w:val="24"/>
          <w:lang w:val="en-US"/>
        </w:rPr>
        <w:t>)</w:t>
      </w:r>
      <w:r w:rsidRPr="0032087F">
        <w:rPr>
          <w:rFonts w:ascii="Times New Roman" w:hAnsi="Times New Roman" w:cs="Times New Roman"/>
          <w:sz w:val="24"/>
          <w:szCs w:val="24"/>
        </w:rPr>
        <w:t xml:space="preserve">, задължителен за търговците и техните клонове, </w:t>
      </w:r>
      <w:r w:rsidRPr="0032087F">
        <w:rPr>
          <w:rFonts w:ascii="Times New Roman" w:hAnsi="Times New Roman" w:cs="Times New Roman"/>
          <w:sz w:val="24"/>
          <w:szCs w:val="24"/>
        </w:rPr>
        <w:lastRenderedPageBreak/>
        <w:t>клоновете на чуждестранните търговци и други лица и структури, които подлежат на вписване в търговския регистър.</w:t>
      </w:r>
    </w:p>
    <w:p w14:paraId="6B35FC94" w14:textId="47A4C76F" w:rsidR="00511468" w:rsidRDefault="00511468" w:rsidP="00511468">
      <w:pPr>
        <w:ind w:firstLine="360"/>
        <w:jc w:val="both"/>
        <w:rPr>
          <w:rFonts w:ascii="Times New Roman" w:hAnsi="Times New Roman" w:cs="Times New Roman"/>
          <w:sz w:val="24"/>
          <w:szCs w:val="24"/>
        </w:rPr>
      </w:pPr>
      <w:r w:rsidRPr="00B0408B">
        <w:rPr>
          <w:rFonts w:ascii="Times New Roman" w:hAnsi="Times New Roman" w:cs="Times New Roman"/>
          <w:sz w:val="24"/>
          <w:szCs w:val="24"/>
        </w:rPr>
        <w:t xml:space="preserve">При установено </w:t>
      </w:r>
      <w:r w:rsidR="001B7A46">
        <w:rPr>
          <w:rFonts w:ascii="Times New Roman" w:hAnsi="Times New Roman" w:cs="Times New Roman"/>
          <w:sz w:val="24"/>
          <w:szCs w:val="24"/>
        </w:rPr>
        <w:t>на</w:t>
      </w:r>
      <w:r w:rsidRPr="00B0408B">
        <w:rPr>
          <w:rFonts w:ascii="Times New Roman" w:hAnsi="Times New Roman" w:cs="Times New Roman"/>
          <w:sz w:val="24"/>
          <w:szCs w:val="24"/>
        </w:rPr>
        <w:t xml:space="preserve"> съмнение за наличие на конфликт на интереси спрямо член на комисията по чл. 103, ал. 1 от ЗОП, същ</w:t>
      </w:r>
      <w:r w:rsidR="00B77769" w:rsidRPr="00B0408B">
        <w:rPr>
          <w:rFonts w:ascii="Times New Roman" w:hAnsi="Times New Roman" w:cs="Times New Roman"/>
          <w:sz w:val="24"/>
          <w:szCs w:val="24"/>
        </w:rPr>
        <w:t>ия</w:t>
      </w:r>
      <w:r w:rsidRPr="00B0408B">
        <w:rPr>
          <w:rFonts w:ascii="Times New Roman" w:hAnsi="Times New Roman" w:cs="Times New Roman"/>
          <w:sz w:val="24"/>
          <w:szCs w:val="24"/>
        </w:rPr>
        <w:t>т се отстранява от извършването на дейности по отношение на оценката и се замества от друго лице. Извършват се действията по чл. 51, ал. 10 - 12 от ППЗОП. Установените обстоятелства се изпращат по компетентност и до съответните контролни органи</w:t>
      </w:r>
      <w:r w:rsidR="00B77769" w:rsidRPr="00B0408B">
        <w:rPr>
          <w:rFonts w:ascii="Times New Roman" w:hAnsi="Times New Roman" w:cs="Times New Roman"/>
          <w:sz w:val="24"/>
          <w:szCs w:val="24"/>
        </w:rPr>
        <w:t xml:space="preserve"> </w:t>
      </w:r>
      <w:r w:rsidR="00095534" w:rsidRPr="00B0408B">
        <w:rPr>
          <w:rFonts w:ascii="Times New Roman" w:hAnsi="Times New Roman" w:cs="Times New Roman"/>
          <w:sz w:val="24"/>
          <w:szCs w:val="24"/>
        </w:rPr>
        <w:t>(</w:t>
      </w:r>
      <w:r w:rsidR="00B77769" w:rsidRPr="00B0408B">
        <w:rPr>
          <w:rFonts w:ascii="Times New Roman" w:hAnsi="Times New Roman" w:cs="Times New Roman"/>
          <w:sz w:val="24"/>
          <w:szCs w:val="24"/>
        </w:rPr>
        <w:t>инспектората на съответното ведомство</w:t>
      </w:r>
      <w:r w:rsidR="00095534" w:rsidRPr="00B0408B">
        <w:rPr>
          <w:rFonts w:ascii="Times New Roman" w:hAnsi="Times New Roman" w:cs="Times New Roman"/>
          <w:sz w:val="24"/>
          <w:szCs w:val="24"/>
        </w:rPr>
        <w:t>)</w:t>
      </w:r>
      <w:r w:rsidRPr="00B0408B">
        <w:rPr>
          <w:rFonts w:ascii="Times New Roman" w:hAnsi="Times New Roman" w:cs="Times New Roman"/>
          <w:sz w:val="24"/>
          <w:szCs w:val="24"/>
        </w:rPr>
        <w:t>.</w:t>
      </w:r>
    </w:p>
    <w:p w14:paraId="34F1615B" w14:textId="16ACBF13" w:rsidR="001B7A46" w:rsidRDefault="001B7A46" w:rsidP="001B7A46">
      <w:pPr>
        <w:ind w:firstLine="360"/>
        <w:jc w:val="both"/>
        <w:rPr>
          <w:rFonts w:ascii="Times New Roman" w:hAnsi="Times New Roman" w:cs="Times New Roman"/>
          <w:sz w:val="24"/>
          <w:szCs w:val="24"/>
        </w:rPr>
      </w:pPr>
      <w:r w:rsidRPr="001B7A46">
        <w:rPr>
          <w:rFonts w:ascii="Times New Roman" w:hAnsi="Times New Roman" w:cs="Times New Roman"/>
          <w:sz w:val="24"/>
          <w:szCs w:val="24"/>
        </w:rPr>
        <w:t>С цел удостоверяване на извършена проверка в информационна система се прави снимка на екрана (</w:t>
      </w:r>
      <w:proofErr w:type="spellStart"/>
      <w:r w:rsidRPr="001B7A46">
        <w:rPr>
          <w:rFonts w:ascii="Times New Roman" w:hAnsi="Times New Roman" w:cs="Times New Roman"/>
          <w:sz w:val="24"/>
          <w:szCs w:val="24"/>
        </w:rPr>
        <w:t>screenshot</w:t>
      </w:r>
      <w:proofErr w:type="spellEnd"/>
      <w:r w:rsidRPr="001B7A46">
        <w:rPr>
          <w:rFonts w:ascii="Times New Roman" w:hAnsi="Times New Roman" w:cs="Times New Roman"/>
          <w:sz w:val="24"/>
          <w:szCs w:val="24"/>
        </w:rPr>
        <w:t>)</w:t>
      </w:r>
      <w:r>
        <w:rPr>
          <w:rFonts w:ascii="Times New Roman" w:hAnsi="Times New Roman" w:cs="Times New Roman"/>
          <w:sz w:val="24"/>
          <w:szCs w:val="24"/>
        </w:rPr>
        <w:t>, а при възможност резултата от проверката се експортира/запазва в отделен документ</w:t>
      </w:r>
      <w:r w:rsidRPr="001B7A46">
        <w:rPr>
          <w:rFonts w:ascii="Times New Roman" w:hAnsi="Times New Roman" w:cs="Times New Roman"/>
          <w:sz w:val="24"/>
          <w:szCs w:val="24"/>
        </w:rPr>
        <w:t>, ко</w:t>
      </w:r>
      <w:r>
        <w:rPr>
          <w:rFonts w:ascii="Times New Roman" w:hAnsi="Times New Roman" w:cs="Times New Roman"/>
          <w:sz w:val="24"/>
          <w:szCs w:val="24"/>
        </w:rPr>
        <w:t>й</w:t>
      </w:r>
      <w:r w:rsidRPr="001B7A46">
        <w:rPr>
          <w:rFonts w:ascii="Times New Roman" w:hAnsi="Times New Roman" w:cs="Times New Roman"/>
          <w:sz w:val="24"/>
          <w:szCs w:val="24"/>
        </w:rPr>
        <w:t>то се прилага</w:t>
      </w:r>
      <w:r>
        <w:rPr>
          <w:rFonts w:ascii="Times New Roman" w:hAnsi="Times New Roman" w:cs="Times New Roman"/>
          <w:sz w:val="24"/>
          <w:szCs w:val="24"/>
        </w:rPr>
        <w:t xml:space="preserve"> към досието на поръчката.</w:t>
      </w:r>
    </w:p>
    <w:p w14:paraId="4B5B5330"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Ръководство за извършване на проверката в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w:t>
      </w:r>
    </w:p>
    <w:p w14:paraId="09932551" w14:textId="7E5C3E2E"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Определените за „Експерт“ в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длъжностни лица извършват проверка за конфликт на интереси в модул „Обекти“ (изписано на английски език в Системата „</w:t>
      </w:r>
      <w:proofErr w:type="spellStart"/>
      <w:r w:rsidRPr="000D6E0A">
        <w:rPr>
          <w:rFonts w:ascii="Times New Roman" w:hAnsi="Times New Roman" w:cs="Times New Roman"/>
          <w:sz w:val="24"/>
          <w:szCs w:val="24"/>
        </w:rPr>
        <w:t>Entities</w:t>
      </w:r>
      <w:proofErr w:type="spellEnd"/>
      <w:r w:rsidRPr="000D6E0A">
        <w:rPr>
          <w:rFonts w:ascii="Times New Roman" w:hAnsi="Times New Roman" w:cs="Times New Roman"/>
          <w:sz w:val="24"/>
          <w:szCs w:val="24"/>
        </w:rPr>
        <w:t xml:space="preserve">”). От менюто на модула се избира „Търсене за хора“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for</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persons</w:t>
      </w:r>
      <w:proofErr w:type="spellEnd"/>
      <w:r w:rsidRPr="000D6E0A">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0D6E0A">
        <w:rPr>
          <w:rFonts w:ascii="Times New Roman" w:hAnsi="Times New Roman" w:cs="Times New Roman"/>
          <w:sz w:val="24"/>
          <w:szCs w:val="24"/>
        </w:rPr>
        <w:t>Full</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name</w:t>
      </w:r>
      <w:proofErr w:type="spellEnd"/>
      <w:r w:rsidRPr="000D6E0A">
        <w:rPr>
          <w:rFonts w:ascii="Times New Roman" w:hAnsi="Times New Roman" w:cs="Times New Roman"/>
          <w:sz w:val="24"/>
          <w:szCs w:val="24"/>
        </w:rPr>
        <w:t>”). В последното активно поле се въвежда с латински букви името на човека, за когото се извършва проверка. С бутона „Търсене“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се извършва проверката. </w:t>
      </w:r>
    </w:p>
    <w:p w14:paraId="6D0B55D6"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Изведеният от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резултат се маркира и с десен бутон на мишката се избира опция „Интерактивен доклад“ (изписано на английски език „</w:t>
      </w:r>
      <w:proofErr w:type="spellStart"/>
      <w:r w:rsidRPr="000D6E0A">
        <w:rPr>
          <w:rFonts w:ascii="Times New Roman" w:hAnsi="Times New Roman" w:cs="Times New Roman"/>
          <w:sz w:val="24"/>
          <w:szCs w:val="24"/>
        </w:rPr>
        <w:t>Interactive</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Report</w:t>
      </w:r>
      <w:proofErr w:type="spellEnd"/>
      <w:r w:rsidRPr="000D6E0A">
        <w:rPr>
          <w:rFonts w:ascii="Times New Roman" w:hAnsi="Times New Roman" w:cs="Times New Roman"/>
          <w:sz w:val="24"/>
          <w:szCs w:val="24"/>
        </w:rPr>
        <w:t xml:space="preserve">”). </w:t>
      </w:r>
    </w:p>
    <w:p w14:paraId="66E8E288"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В случаите, при които в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няма съвпадение за посоченото лице, на екрана се визуализира прозорец с информация, че търсенето не е дало информация. С цел удостоверяване на извършената проверка се прави снимка на екрана (</w:t>
      </w:r>
      <w:proofErr w:type="spellStart"/>
      <w:r w:rsidRPr="000D6E0A">
        <w:rPr>
          <w:rFonts w:ascii="Times New Roman" w:hAnsi="Times New Roman" w:cs="Times New Roman"/>
          <w:sz w:val="24"/>
          <w:szCs w:val="24"/>
        </w:rPr>
        <w:t>screenshot</w:t>
      </w:r>
      <w:proofErr w:type="spellEnd"/>
      <w:r w:rsidRPr="000D6E0A">
        <w:rPr>
          <w:rFonts w:ascii="Times New Roman" w:hAnsi="Times New Roman" w:cs="Times New Roman"/>
          <w:sz w:val="24"/>
          <w:szCs w:val="24"/>
        </w:rPr>
        <w:t xml:space="preserve">), която се прилага към заявлението за профил и заповедта за създаването му. </w:t>
      </w:r>
    </w:p>
    <w:p w14:paraId="0F477BE9"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Ако определеното за оценител лице е представител на юридическо лице, наето да осъществи проверка на подадените оферти, се извършва проверка за конфликт на интереси, както следва: </w:t>
      </w:r>
    </w:p>
    <w:p w14:paraId="446960D4"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w:t>
      </w:r>
      <w:r w:rsidRPr="000D6E0A">
        <w:rPr>
          <w:rFonts w:ascii="Times New Roman" w:hAnsi="Times New Roman" w:cs="Times New Roman"/>
          <w:sz w:val="24"/>
          <w:szCs w:val="24"/>
        </w:rPr>
        <w:tab/>
        <w:t>в модул „Обекти“ (изписано на английски език в Системата „</w:t>
      </w:r>
      <w:proofErr w:type="spellStart"/>
      <w:r w:rsidRPr="000D6E0A">
        <w:rPr>
          <w:rFonts w:ascii="Times New Roman" w:hAnsi="Times New Roman" w:cs="Times New Roman"/>
          <w:sz w:val="24"/>
          <w:szCs w:val="24"/>
        </w:rPr>
        <w:t>Entities</w:t>
      </w:r>
      <w:proofErr w:type="spellEnd"/>
      <w:r w:rsidRPr="000D6E0A">
        <w:rPr>
          <w:rFonts w:ascii="Times New Roman" w:hAnsi="Times New Roman" w:cs="Times New Roman"/>
          <w:sz w:val="24"/>
          <w:szCs w:val="24"/>
        </w:rPr>
        <w:t xml:space="preserve">”) преди създаване на профил за работа в ИСУН 2020 и/или включване в оценителна сесия в ИСУН 2020. От менюто на модула се избира „Търсене за дружества“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for</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companies</w:t>
      </w:r>
      <w:proofErr w:type="spellEnd"/>
      <w:r w:rsidRPr="000D6E0A">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0D6E0A">
        <w:rPr>
          <w:rFonts w:ascii="Times New Roman" w:hAnsi="Times New Roman" w:cs="Times New Roman"/>
          <w:sz w:val="24"/>
          <w:szCs w:val="24"/>
        </w:rPr>
        <w:t>Full</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name</w:t>
      </w:r>
      <w:proofErr w:type="spellEnd"/>
      <w:r w:rsidRPr="000D6E0A">
        <w:rPr>
          <w:rFonts w:ascii="Times New Roman" w:hAnsi="Times New Roman" w:cs="Times New Roman"/>
          <w:sz w:val="24"/>
          <w:szCs w:val="24"/>
        </w:rPr>
        <w:t>”) или опция „ЕИК“ (изписано на английски език „</w:t>
      </w:r>
      <w:proofErr w:type="spellStart"/>
      <w:r w:rsidRPr="000D6E0A">
        <w:rPr>
          <w:rFonts w:ascii="Times New Roman" w:hAnsi="Times New Roman" w:cs="Times New Roman"/>
          <w:sz w:val="24"/>
          <w:szCs w:val="24"/>
        </w:rPr>
        <w:t>Unique</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identification</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number</w:t>
      </w:r>
      <w:proofErr w:type="spellEnd"/>
      <w:r w:rsidRPr="000D6E0A">
        <w:rPr>
          <w:rFonts w:ascii="Times New Roman" w:hAnsi="Times New Roman" w:cs="Times New Roman"/>
          <w:sz w:val="24"/>
          <w:szCs w:val="24"/>
        </w:rPr>
        <w:t>”. В последното активно поле се въвежда релевантната информация. С бутона „Търсене“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се извършва проверката. </w:t>
      </w:r>
    </w:p>
    <w:p w14:paraId="19B46DEC"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lastRenderedPageBreak/>
        <w:t xml:space="preserve">Изведеният от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резултат се маркира и с десен бутон на мишката се избира опция „Интерактивен доклад“ (изписано на английски език „</w:t>
      </w:r>
      <w:proofErr w:type="spellStart"/>
      <w:r w:rsidRPr="000D6E0A">
        <w:rPr>
          <w:rFonts w:ascii="Times New Roman" w:hAnsi="Times New Roman" w:cs="Times New Roman"/>
          <w:sz w:val="24"/>
          <w:szCs w:val="24"/>
        </w:rPr>
        <w:t>Interactive</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Report</w:t>
      </w:r>
      <w:proofErr w:type="spellEnd"/>
      <w:r w:rsidRPr="000D6E0A">
        <w:rPr>
          <w:rFonts w:ascii="Times New Roman" w:hAnsi="Times New Roman" w:cs="Times New Roman"/>
          <w:sz w:val="24"/>
          <w:szCs w:val="24"/>
        </w:rPr>
        <w:t xml:space="preserve">”). </w:t>
      </w:r>
    </w:p>
    <w:p w14:paraId="39E9C675"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В случаите, при които в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няма съвпадение за посоченото лице, на екрана се визуализира прозорец с информация, че търсенето не е дало информация. С цел удостоверяване на извършената проверка се прави снимка на екрана (</w:t>
      </w:r>
      <w:proofErr w:type="spellStart"/>
      <w:r w:rsidRPr="000D6E0A">
        <w:rPr>
          <w:rFonts w:ascii="Times New Roman" w:hAnsi="Times New Roman" w:cs="Times New Roman"/>
          <w:sz w:val="24"/>
          <w:szCs w:val="24"/>
        </w:rPr>
        <w:t>screenshot</w:t>
      </w:r>
      <w:proofErr w:type="spellEnd"/>
      <w:r w:rsidRPr="000D6E0A">
        <w:rPr>
          <w:rFonts w:ascii="Times New Roman" w:hAnsi="Times New Roman" w:cs="Times New Roman"/>
          <w:sz w:val="24"/>
          <w:szCs w:val="24"/>
        </w:rPr>
        <w:t>), която се прилага към заявлението за профил и заповедта за създаването му.</w:t>
      </w:r>
    </w:p>
    <w:p w14:paraId="716A0C07" w14:textId="27DF49EA" w:rsidR="00511468" w:rsidRPr="00B0408B" w:rsidRDefault="00511468" w:rsidP="00511468">
      <w:pPr>
        <w:ind w:firstLine="360"/>
        <w:jc w:val="both"/>
        <w:rPr>
          <w:rFonts w:ascii="Times New Roman" w:hAnsi="Times New Roman" w:cs="Times New Roman"/>
          <w:sz w:val="24"/>
          <w:szCs w:val="24"/>
        </w:rPr>
      </w:pPr>
    </w:p>
    <w:p w14:paraId="0C5C659A" w14:textId="77777777" w:rsidR="00511468" w:rsidRPr="00B0408B" w:rsidRDefault="00511468" w:rsidP="00511468">
      <w:pPr>
        <w:pStyle w:val="ListParagraph"/>
        <w:numPr>
          <w:ilvl w:val="0"/>
          <w:numId w:val="4"/>
        </w:numPr>
        <w:ind w:left="0" w:firstLine="708"/>
        <w:jc w:val="both"/>
        <w:rPr>
          <w:rFonts w:ascii="Times New Roman" w:hAnsi="Times New Roman" w:cs="Times New Roman"/>
          <w:sz w:val="24"/>
          <w:szCs w:val="24"/>
        </w:rPr>
      </w:pPr>
      <w:r w:rsidRPr="00B0408B">
        <w:rPr>
          <w:rFonts w:ascii="Times New Roman" w:hAnsi="Times New Roman" w:cs="Times New Roman"/>
          <w:sz w:val="24"/>
          <w:szCs w:val="24"/>
        </w:rPr>
        <w:t>В рамките на проверката за съответствие с изискванията към личното състояние и критериите за подбор, поставени от възложителя.</w:t>
      </w:r>
    </w:p>
    <w:p w14:paraId="4FB27E91" w14:textId="5D89BDE5" w:rsidR="00511468" w:rsidRDefault="00D55747" w:rsidP="00511468">
      <w:pPr>
        <w:ind w:firstLine="360"/>
        <w:jc w:val="both"/>
        <w:rPr>
          <w:rFonts w:ascii="Times New Roman" w:hAnsi="Times New Roman" w:cs="Times New Roman"/>
          <w:sz w:val="24"/>
          <w:szCs w:val="24"/>
        </w:rPr>
      </w:pPr>
      <w:r w:rsidRPr="00B0408B">
        <w:rPr>
          <w:rFonts w:ascii="Times New Roman" w:hAnsi="Times New Roman" w:cs="Times New Roman"/>
          <w:sz w:val="24"/>
          <w:szCs w:val="24"/>
        </w:rPr>
        <w:t>При разглеждане на заявленията за участие и офертите по реда на ЗОП и ППЗОП за съответствие с изискванията към личното състояние и критериите за подбор, поставени от възложителя, членовете на комисията е препоръчително</w:t>
      </w:r>
      <w:r w:rsidR="00511468" w:rsidRPr="00B0408B">
        <w:rPr>
          <w:rFonts w:ascii="Times New Roman" w:hAnsi="Times New Roman" w:cs="Times New Roman"/>
          <w:sz w:val="24"/>
          <w:szCs w:val="24"/>
        </w:rPr>
        <w:t xml:space="preserve"> да извършат проверка в </w:t>
      </w:r>
      <w:r w:rsidR="00934027" w:rsidRPr="00B0408B">
        <w:rPr>
          <w:rFonts w:ascii="Times New Roman" w:hAnsi="Times New Roman" w:cs="Times New Roman"/>
          <w:sz w:val="24"/>
          <w:szCs w:val="24"/>
          <w:lang w:val="en-US"/>
        </w:rPr>
        <w:t>ARACHNE</w:t>
      </w:r>
      <w:r w:rsidR="00511468" w:rsidRPr="00B0408B">
        <w:rPr>
          <w:rFonts w:ascii="Times New Roman" w:hAnsi="Times New Roman" w:cs="Times New Roman"/>
          <w:sz w:val="24"/>
          <w:szCs w:val="24"/>
        </w:rPr>
        <w:t xml:space="preserve"> относно липсата на обстоятелствата по чл. </w:t>
      </w:r>
      <w:r w:rsidRPr="00B0408B">
        <w:rPr>
          <w:rFonts w:ascii="Times New Roman" w:hAnsi="Times New Roman" w:cs="Times New Roman"/>
          <w:sz w:val="24"/>
          <w:szCs w:val="24"/>
        </w:rPr>
        <w:t>54, чл. 55 и чл. 101, ал. 9 - 11 от ЗОП</w:t>
      </w:r>
      <w:r w:rsidR="00511468" w:rsidRPr="00B0408B">
        <w:rPr>
          <w:rFonts w:ascii="Times New Roman" w:hAnsi="Times New Roman" w:cs="Times New Roman"/>
          <w:sz w:val="24"/>
          <w:szCs w:val="24"/>
        </w:rPr>
        <w:t>. Проверката се извършва по отношение на кандидатите</w:t>
      </w:r>
      <w:r w:rsidRPr="00B0408B">
        <w:rPr>
          <w:rFonts w:ascii="Times New Roman" w:hAnsi="Times New Roman" w:cs="Times New Roman"/>
          <w:sz w:val="24"/>
          <w:szCs w:val="24"/>
        </w:rPr>
        <w:t xml:space="preserve"> и участниците</w:t>
      </w:r>
      <w:r w:rsidR="00511468" w:rsidRPr="00B0408B">
        <w:rPr>
          <w:rFonts w:ascii="Times New Roman" w:hAnsi="Times New Roman" w:cs="Times New Roman"/>
          <w:sz w:val="24"/>
          <w:szCs w:val="24"/>
        </w:rPr>
        <w:t xml:space="preserve">, подали </w:t>
      </w:r>
      <w:r w:rsidR="00F20117" w:rsidRPr="00B0408B">
        <w:rPr>
          <w:rFonts w:ascii="Times New Roman" w:hAnsi="Times New Roman" w:cs="Times New Roman"/>
          <w:sz w:val="24"/>
          <w:szCs w:val="24"/>
        </w:rPr>
        <w:t>оферта или заявление за участие, в съответствие с изискванията на чл. 54, ал. 2 и 3, чл. 55, ал. 3 и чл. 101, ал. 11 във връзка с § 2, т. 45 от ДР на ЗОП.</w:t>
      </w:r>
    </w:p>
    <w:p w14:paraId="0AF6F648" w14:textId="1FC00B9B"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ARACHNE оказва съдействие на националните органи за откриване на конфликти на интереси, като показва връзките между крайни получатели </w:t>
      </w:r>
      <w:r w:rsidRPr="000D6E0A">
        <w:rPr>
          <w:rFonts w:ascii="Times New Roman" w:hAnsi="Times New Roman" w:cs="Times New Roman"/>
          <w:sz w:val="24"/>
          <w:szCs w:val="24"/>
          <w:lang w:val="en-US"/>
        </w:rPr>
        <w:t>(</w:t>
      </w:r>
      <w:r w:rsidRPr="000D6E0A">
        <w:rPr>
          <w:rFonts w:ascii="Times New Roman" w:hAnsi="Times New Roman" w:cs="Times New Roman"/>
          <w:sz w:val="24"/>
          <w:szCs w:val="24"/>
        </w:rPr>
        <w:t>възложители</w:t>
      </w:r>
      <w:r w:rsidRPr="000D6E0A">
        <w:rPr>
          <w:rFonts w:ascii="Times New Roman" w:hAnsi="Times New Roman" w:cs="Times New Roman"/>
          <w:sz w:val="24"/>
          <w:szCs w:val="24"/>
          <w:lang w:val="en-US"/>
        </w:rPr>
        <w:t>)</w:t>
      </w:r>
      <w:r w:rsidRPr="000D6E0A">
        <w:rPr>
          <w:rFonts w:ascii="Times New Roman" w:hAnsi="Times New Roman" w:cs="Times New Roman"/>
          <w:sz w:val="24"/>
          <w:szCs w:val="24"/>
        </w:rPr>
        <w:t xml:space="preserve">, изпълнители, подизпълнители и членове на консорциуми. Тя показва юридически връзки (между дружества) и частни връзки (между дружества и свързани лица). Важните връзки между публичния орган </w:t>
      </w:r>
      <w:r w:rsidRPr="000D6E0A">
        <w:rPr>
          <w:rFonts w:ascii="Times New Roman" w:hAnsi="Times New Roman" w:cs="Times New Roman"/>
          <w:sz w:val="24"/>
          <w:szCs w:val="24"/>
          <w:lang w:val="en-US"/>
        </w:rPr>
        <w:t>(</w:t>
      </w:r>
      <w:r w:rsidRPr="000D6E0A">
        <w:rPr>
          <w:rFonts w:ascii="Times New Roman" w:hAnsi="Times New Roman" w:cs="Times New Roman"/>
          <w:sz w:val="24"/>
          <w:szCs w:val="24"/>
        </w:rPr>
        <w:t>възложител</w:t>
      </w:r>
      <w:r w:rsidRPr="000D6E0A">
        <w:rPr>
          <w:rFonts w:ascii="Times New Roman" w:hAnsi="Times New Roman" w:cs="Times New Roman"/>
          <w:sz w:val="24"/>
          <w:szCs w:val="24"/>
          <w:lang w:val="en-US"/>
        </w:rPr>
        <w:t>)</w:t>
      </w:r>
      <w:r w:rsidRPr="000D6E0A">
        <w:rPr>
          <w:rFonts w:ascii="Times New Roman" w:hAnsi="Times New Roman" w:cs="Times New Roman"/>
          <w:sz w:val="24"/>
          <w:szCs w:val="24"/>
        </w:rPr>
        <w:t xml:space="preserve"> и изпълнителя/подизпълнителя могат да бъдат идентифицирани от ARACHNE чрез използване на базата данни за </w:t>
      </w:r>
      <w:r w:rsidR="00BA73CD">
        <w:rPr>
          <w:rFonts w:ascii="Times New Roman" w:hAnsi="Times New Roman" w:cs="Times New Roman"/>
          <w:sz w:val="24"/>
          <w:szCs w:val="24"/>
        </w:rPr>
        <w:t xml:space="preserve">видни </w:t>
      </w:r>
      <w:r w:rsidRPr="000D6E0A">
        <w:rPr>
          <w:rFonts w:ascii="Times New Roman" w:hAnsi="Times New Roman" w:cs="Times New Roman"/>
          <w:sz w:val="24"/>
          <w:szCs w:val="24"/>
        </w:rPr>
        <w:t xml:space="preserve">политически </w:t>
      </w:r>
      <w:r w:rsidR="00BA73CD">
        <w:rPr>
          <w:rFonts w:ascii="Times New Roman" w:hAnsi="Times New Roman" w:cs="Times New Roman"/>
          <w:sz w:val="24"/>
          <w:szCs w:val="24"/>
        </w:rPr>
        <w:t>личности</w:t>
      </w:r>
      <w:r w:rsidRPr="000D6E0A">
        <w:rPr>
          <w:rFonts w:ascii="Times New Roman" w:hAnsi="Times New Roman" w:cs="Times New Roman"/>
          <w:sz w:val="24"/>
          <w:szCs w:val="24"/>
        </w:rPr>
        <w:t xml:space="preserve"> (PEP).</w:t>
      </w:r>
    </w:p>
    <w:p w14:paraId="3F52EB5E" w14:textId="212D77FF"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Чрез системата също така се идентифицират случаи, при които има свързано дружество или лице, което е вписано като </w:t>
      </w:r>
      <w:r w:rsidR="00BA73CD">
        <w:rPr>
          <w:rFonts w:ascii="Times New Roman" w:hAnsi="Times New Roman" w:cs="Times New Roman"/>
          <w:sz w:val="24"/>
          <w:szCs w:val="24"/>
        </w:rPr>
        <w:t>видно п</w:t>
      </w:r>
      <w:r w:rsidRPr="000D6E0A">
        <w:rPr>
          <w:rFonts w:ascii="Times New Roman" w:hAnsi="Times New Roman" w:cs="Times New Roman"/>
          <w:sz w:val="24"/>
          <w:szCs w:val="24"/>
        </w:rPr>
        <w:t xml:space="preserve">олитическо лице в базата данни </w:t>
      </w:r>
      <w:proofErr w:type="spellStart"/>
      <w:r w:rsidRPr="000D6E0A">
        <w:rPr>
          <w:rFonts w:ascii="Times New Roman" w:hAnsi="Times New Roman" w:cs="Times New Roman"/>
          <w:sz w:val="24"/>
          <w:szCs w:val="24"/>
        </w:rPr>
        <w:t>WorldCompliance</w:t>
      </w:r>
      <w:proofErr w:type="spellEnd"/>
      <w:r w:rsidRPr="000D6E0A">
        <w:rPr>
          <w:rFonts w:ascii="Times New Roman" w:hAnsi="Times New Roman" w:cs="Times New Roman"/>
          <w:sz w:val="24"/>
          <w:szCs w:val="24"/>
        </w:rPr>
        <w:t xml:space="preserve">. </w:t>
      </w:r>
      <w:r w:rsidR="00BA73CD">
        <w:rPr>
          <w:rFonts w:ascii="Times New Roman" w:hAnsi="Times New Roman" w:cs="Times New Roman"/>
          <w:sz w:val="24"/>
          <w:szCs w:val="24"/>
        </w:rPr>
        <w:t>Видни п</w:t>
      </w:r>
      <w:r w:rsidRPr="000D6E0A">
        <w:rPr>
          <w:rFonts w:ascii="Times New Roman" w:hAnsi="Times New Roman" w:cs="Times New Roman"/>
          <w:sz w:val="24"/>
          <w:szCs w:val="24"/>
        </w:rPr>
        <w:t>олитически лица са лица, които са изложени на особени рискове поради (политическите, съдебните или административните) видни обществени функции, които заемат или са заемали. Проверката се извършва i) за всеки изпълнител, подизпълнител и член на консорциум, свързан с договора, ii) за всеки член на ръководството на тези дружества и iii) за всяко участващо лице и ключов експерт, свързани с проекта/договора.</w:t>
      </w:r>
    </w:p>
    <w:p w14:paraId="0846EF28" w14:textId="77777777" w:rsidR="000D6E0A" w:rsidRPr="00B0408B" w:rsidRDefault="000D6E0A" w:rsidP="00511468">
      <w:pPr>
        <w:ind w:firstLine="360"/>
        <w:jc w:val="both"/>
        <w:rPr>
          <w:rFonts w:ascii="Times New Roman" w:hAnsi="Times New Roman" w:cs="Times New Roman"/>
          <w:sz w:val="24"/>
          <w:szCs w:val="24"/>
        </w:rPr>
      </w:pPr>
    </w:p>
    <w:p w14:paraId="0DAE4E4E" w14:textId="32DD90D6" w:rsidR="00F20117" w:rsidRDefault="00F20117" w:rsidP="00511468">
      <w:pPr>
        <w:ind w:firstLine="360"/>
        <w:jc w:val="both"/>
        <w:rPr>
          <w:rFonts w:ascii="Times New Roman" w:hAnsi="Times New Roman" w:cs="Times New Roman"/>
          <w:sz w:val="24"/>
          <w:szCs w:val="24"/>
        </w:rPr>
      </w:pPr>
      <w:r w:rsidRPr="00B0408B">
        <w:rPr>
          <w:rFonts w:ascii="Times New Roman" w:hAnsi="Times New Roman" w:cs="Times New Roman"/>
          <w:sz w:val="24"/>
          <w:szCs w:val="24"/>
        </w:rPr>
        <w:t>При установен</w:t>
      </w:r>
      <w:r w:rsidR="004A0F3E" w:rsidRPr="00B0408B">
        <w:rPr>
          <w:rFonts w:ascii="Times New Roman" w:hAnsi="Times New Roman" w:cs="Times New Roman"/>
          <w:sz w:val="24"/>
          <w:szCs w:val="24"/>
        </w:rPr>
        <w:t>о несъответствие кандидатът или участникът</w:t>
      </w:r>
      <w:r w:rsidRPr="00B0408B">
        <w:rPr>
          <w:rFonts w:ascii="Times New Roman" w:hAnsi="Times New Roman" w:cs="Times New Roman"/>
          <w:sz w:val="24"/>
          <w:szCs w:val="24"/>
        </w:rPr>
        <w:t xml:space="preserve"> </w:t>
      </w:r>
      <w:r w:rsidR="00B77769" w:rsidRPr="00B0408B">
        <w:rPr>
          <w:rFonts w:ascii="Times New Roman" w:hAnsi="Times New Roman" w:cs="Times New Roman"/>
          <w:sz w:val="24"/>
          <w:szCs w:val="24"/>
        </w:rPr>
        <w:t xml:space="preserve">се отстранява </w:t>
      </w:r>
      <w:r w:rsidRPr="00B0408B">
        <w:rPr>
          <w:rFonts w:ascii="Times New Roman" w:hAnsi="Times New Roman" w:cs="Times New Roman"/>
          <w:sz w:val="24"/>
          <w:szCs w:val="24"/>
        </w:rPr>
        <w:t>на съответно основание от чл. 107 от ЗОП.</w:t>
      </w:r>
    </w:p>
    <w:p w14:paraId="790A2C5E" w14:textId="2C5FA534" w:rsidR="00995DF0" w:rsidRDefault="00995DF0" w:rsidP="00511468">
      <w:pPr>
        <w:ind w:firstLine="360"/>
        <w:jc w:val="both"/>
        <w:rPr>
          <w:rFonts w:ascii="Times New Roman" w:hAnsi="Times New Roman" w:cs="Times New Roman"/>
          <w:sz w:val="24"/>
          <w:szCs w:val="24"/>
        </w:rPr>
      </w:pPr>
      <w:r w:rsidRPr="00995DF0">
        <w:rPr>
          <w:rFonts w:ascii="Times New Roman" w:hAnsi="Times New Roman" w:cs="Times New Roman"/>
          <w:sz w:val="24"/>
          <w:szCs w:val="24"/>
        </w:rPr>
        <w:lastRenderedPageBreak/>
        <w:t>С цел удостоверяване на извършена проверка в информационна система се прави снимка на екрана (</w:t>
      </w:r>
      <w:proofErr w:type="spellStart"/>
      <w:r w:rsidRPr="00995DF0">
        <w:rPr>
          <w:rFonts w:ascii="Times New Roman" w:hAnsi="Times New Roman" w:cs="Times New Roman"/>
          <w:sz w:val="24"/>
          <w:szCs w:val="24"/>
        </w:rPr>
        <w:t>screenshot</w:t>
      </w:r>
      <w:proofErr w:type="spellEnd"/>
      <w:r w:rsidRPr="00995DF0">
        <w:rPr>
          <w:rFonts w:ascii="Times New Roman" w:hAnsi="Times New Roman" w:cs="Times New Roman"/>
          <w:sz w:val="24"/>
          <w:szCs w:val="24"/>
        </w:rPr>
        <w:t>), а при възможност резултата от проверката се експортира/запазва в отделен документ, който се прилага към досието на поръчката.</w:t>
      </w:r>
    </w:p>
    <w:p w14:paraId="6CC8F51B"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Ръководство за извършване на проверката в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w:t>
      </w:r>
    </w:p>
    <w:p w14:paraId="746FF1E2"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От менюто на модула се избира „Търсене за хора“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for</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persons</w:t>
      </w:r>
      <w:proofErr w:type="spellEnd"/>
      <w:r w:rsidRPr="000D6E0A">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0D6E0A">
        <w:rPr>
          <w:rFonts w:ascii="Times New Roman" w:hAnsi="Times New Roman" w:cs="Times New Roman"/>
          <w:sz w:val="24"/>
          <w:szCs w:val="24"/>
        </w:rPr>
        <w:t>Full</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name</w:t>
      </w:r>
      <w:proofErr w:type="spellEnd"/>
      <w:r w:rsidRPr="000D6E0A">
        <w:rPr>
          <w:rFonts w:ascii="Times New Roman" w:hAnsi="Times New Roman" w:cs="Times New Roman"/>
          <w:sz w:val="24"/>
          <w:szCs w:val="24"/>
        </w:rPr>
        <w:t>”). В последното активно поле се въвежда с латински букви името на човека, за когото се извършва проверка. С бутона „Търсене“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се извършва проверката. </w:t>
      </w:r>
    </w:p>
    <w:p w14:paraId="059F6CA8"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Изведеният от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резултат се маркира и с десен бутон на мишката се избира опция „Интерактивен доклад“ (изписано на английски език „</w:t>
      </w:r>
      <w:proofErr w:type="spellStart"/>
      <w:r w:rsidRPr="000D6E0A">
        <w:rPr>
          <w:rFonts w:ascii="Times New Roman" w:hAnsi="Times New Roman" w:cs="Times New Roman"/>
          <w:sz w:val="24"/>
          <w:szCs w:val="24"/>
        </w:rPr>
        <w:t>Interactive</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Report</w:t>
      </w:r>
      <w:proofErr w:type="spellEnd"/>
      <w:r w:rsidRPr="000D6E0A">
        <w:rPr>
          <w:rFonts w:ascii="Times New Roman" w:hAnsi="Times New Roman" w:cs="Times New Roman"/>
          <w:sz w:val="24"/>
          <w:szCs w:val="24"/>
        </w:rPr>
        <w:t xml:space="preserve">”). </w:t>
      </w:r>
    </w:p>
    <w:p w14:paraId="50181EC1"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В случаите, при които в системата </w:t>
      </w:r>
      <w:r w:rsidRPr="000D6E0A">
        <w:rPr>
          <w:rFonts w:ascii="Times New Roman" w:hAnsi="Times New Roman" w:cs="Times New Roman"/>
          <w:sz w:val="24"/>
          <w:szCs w:val="24"/>
          <w:lang w:val="en-US"/>
        </w:rPr>
        <w:t>ARACHNE</w:t>
      </w:r>
      <w:r w:rsidRPr="000D6E0A">
        <w:rPr>
          <w:rFonts w:ascii="Times New Roman" w:hAnsi="Times New Roman" w:cs="Times New Roman"/>
          <w:sz w:val="24"/>
          <w:szCs w:val="24"/>
        </w:rPr>
        <w:t xml:space="preserve"> няма съвпадение за посоченото лице, на екрана се визуализира прозорец с информация, че търсенето не е дало информация. С цел удостоверяване на извършената проверка се прави снимка на екрана (</w:t>
      </w:r>
      <w:proofErr w:type="spellStart"/>
      <w:r w:rsidRPr="000D6E0A">
        <w:rPr>
          <w:rFonts w:ascii="Times New Roman" w:hAnsi="Times New Roman" w:cs="Times New Roman"/>
          <w:sz w:val="24"/>
          <w:szCs w:val="24"/>
        </w:rPr>
        <w:t>screenshot</w:t>
      </w:r>
      <w:proofErr w:type="spellEnd"/>
      <w:r w:rsidRPr="000D6E0A">
        <w:rPr>
          <w:rFonts w:ascii="Times New Roman" w:hAnsi="Times New Roman" w:cs="Times New Roman"/>
          <w:sz w:val="24"/>
          <w:szCs w:val="24"/>
        </w:rPr>
        <w:t xml:space="preserve">), която се прилага към заявлението за профил и заповедта за създаването му. </w:t>
      </w:r>
    </w:p>
    <w:p w14:paraId="4860B505"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В модул „Обекти“ (изписано на английски език в Системата „</w:t>
      </w:r>
      <w:proofErr w:type="spellStart"/>
      <w:r w:rsidRPr="000D6E0A">
        <w:rPr>
          <w:rFonts w:ascii="Times New Roman" w:hAnsi="Times New Roman" w:cs="Times New Roman"/>
          <w:sz w:val="24"/>
          <w:szCs w:val="24"/>
        </w:rPr>
        <w:t>Entities</w:t>
      </w:r>
      <w:proofErr w:type="spellEnd"/>
      <w:r w:rsidRPr="000D6E0A">
        <w:rPr>
          <w:rFonts w:ascii="Times New Roman" w:hAnsi="Times New Roman" w:cs="Times New Roman"/>
          <w:sz w:val="24"/>
          <w:szCs w:val="24"/>
        </w:rPr>
        <w:t xml:space="preserve">”) </w:t>
      </w:r>
      <w:r w:rsidRPr="000D6E0A">
        <w:rPr>
          <w:rFonts w:ascii="Times New Roman" w:hAnsi="Times New Roman" w:cs="Times New Roman"/>
          <w:sz w:val="24"/>
          <w:szCs w:val="24"/>
          <w:lang w:val="en-US"/>
        </w:rPr>
        <w:t>o</w:t>
      </w:r>
      <w:r w:rsidRPr="000D6E0A">
        <w:rPr>
          <w:rFonts w:ascii="Times New Roman" w:hAnsi="Times New Roman" w:cs="Times New Roman"/>
          <w:sz w:val="24"/>
          <w:szCs w:val="24"/>
        </w:rPr>
        <w:t xml:space="preserve">т менюто на модула се избира „Търсене за дружества“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for</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companies</w:t>
      </w:r>
      <w:proofErr w:type="spellEnd"/>
      <w:r w:rsidRPr="000D6E0A">
        <w:rPr>
          <w:rFonts w:ascii="Times New Roman" w:hAnsi="Times New Roman" w:cs="Times New Roman"/>
          <w:sz w:val="24"/>
          <w:szCs w:val="24"/>
        </w:rPr>
        <w:t>).  От падащото меню се избира опция „Цяло име“ (изписано на английски език „</w:t>
      </w:r>
      <w:proofErr w:type="spellStart"/>
      <w:r w:rsidRPr="000D6E0A">
        <w:rPr>
          <w:rFonts w:ascii="Times New Roman" w:hAnsi="Times New Roman" w:cs="Times New Roman"/>
          <w:sz w:val="24"/>
          <w:szCs w:val="24"/>
        </w:rPr>
        <w:t>Full</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name</w:t>
      </w:r>
      <w:proofErr w:type="spellEnd"/>
      <w:r w:rsidRPr="000D6E0A">
        <w:rPr>
          <w:rFonts w:ascii="Times New Roman" w:hAnsi="Times New Roman" w:cs="Times New Roman"/>
          <w:sz w:val="24"/>
          <w:szCs w:val="24"/>
        </w:rPr>
        <w:t>”) или опция „ЕИК“ (изписано на английски език „</w:t>
      </w:r>
      <w:proofErr w:type="spellStart"/>
      <w:r w:rsidRPr="000D6E0A">
        <w:rPr>
          <w:rFonts w:ascii="Times New Roman" w:hAnsi="Times New Roman" w:cs="Times New Roman"/>
          <w:sz w:val="24"/>
          <w:szCs w:val="24"/>
        </w:rPr>
        <w:t>Unique</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identification</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number</w:t>
      </w:r>
      <w:proofErr w:type="spellEnd"/>
      <w:r w:rsidRPr="000D6E0A">
        <w:rPr>
          <w:rFonts w:ascii="Times New Roman" w:hAnsi="Times New Roman" w:cs="Times New Roman"/>
          <w:sz w:val="24"/>
          <w:szCs w:val="24"/>
        </w:rPr>
        <w:t>”. В последното активно поле се въвежда релевантната информация. С бутона „Търсене“ (изписано на английски език „</w:t>
      </w:r>
      <w:proofErr w:type="spellStart"/>
      <w:r w:rsidRPr="000D6E0A">
        <w:rPr>
          <w:rFonts w:ascii="Times New Roman" w:hAnsi="Times New Roman" w:cs="Times New Roman"/>
          <w:sz w:val="24"/>
          <w:szCs w:val="24"/>
        </w:rPr>
        <w:t>Search</w:t>
      </w:r>
      <w:proofErr w:type="spellEnd"/>
      <w:r w:rsidRPr="000D6E0A">
        <w:rPr>
          <w:rFonts w:ascii="Times New Roman" w:hAnsi="Times New Roman" w:cs="Times New Roman"/>
          <w:sz w:val="24"/>
          <w:szCs w:val="24"/>
        </w:rPr>
        <w:t xml:space="preserve">”) се извършва проверката. От списъка се избира търсеното юридическо или физическо лице и с десен бутон на мишката се избират последователно опциите </w:t>
      </w:r>
      <w:proofErr w:type="spellStart"/>
      <w:r w:rsidRPr="000D6E0A">
        <w:rPr>
          <w:rFonts w:ascii="Times New Roman" w:hAnsi="Times New Roman" w:cs="Times New Roman"/>
          <w:sz w:val="24"/>
          <w:szCs w:val="24"/>
        </w:rPr>
        <w:t>Printable</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report</w:t>
      </w:r>
      <w:proofErr w:type="spellEnd"/>
      <w:r w:rsidRPr="000D6E0A">
        <w:rPr>
          <w:rFonts w:ascii="Times New Roman" w:hAnsi="Times New Roman" w:cs="Times New Roman"/>
          <w:sz w:val="24"/>
          <w:szCs w:val="24"/>
        </w:rPr>
        <w:t xml:space="preserve"> и </w:t>
      </w:r>
      <w:proofErr w:type="spellStart"/>
      <w:r w:rsidRPr="000D6E0A">
        <w:rPr>
          <w:rFonts w:ascii="Times New Roman" w:hAnsi="Times New Roman" w:cs="Times New Roman"/>
          <w:sz w:val="24"/>
          <w:szCs w:val="24"/>
        </w:rPr>
        <w:t>Surrounding</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graph</w:t>
      </w:r>
      <w:proofErr w:type="spellEnd"/>
      <w:r w:rsidRPr="000D6E0A">
        <w:rPr>
          <w:rFonts w:ascii="Times New Roman" w:hAnsi="Times New Roman" w:cs="Times New Roman"/>
          <w:sz w:val="24"/>
          <w:szCs w:val="24"/>
        </w:rPr>
        <w:t>, като резултатите се визуализират съответно с доклад и графика. В случай, че в системата не фигурира информация за търсеното лице, до служителя се изпраща снимка на екрана (</w:t>
      </w:r>
      <w:proofErr w:type="spellStart"/>
      <w:r w:rsidRPr="000D6E0A">
        <w:rPr>
          <w:rFonts w:ascii="Times New Roman" w:hAnsi="Times New Roman" w:cs="Times New Roman"/>
          <w:sz w:val="24"/>
          <w:szCs w:val="24"/>
        </w:rPr>
        <w:t>print</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screen</w:t>
      </w:r>
      <w:proofErr w:type="spellEnd"/>
      <w:r w:rsidRPr="000D6E0A">
        <w:rPr>
          <w:rFonts w:ascii="Times New Roman" w:hAnsi="Times New Roman" w:cs="Times New Roman"/>
          <w:sz w:val="24"/>
          <w:szCs w:val="24"/>
        </w:rPr>
        <w:t xml:space="preserve">) с резултата. </w:t>
      </w:r>
    </w:p>
    <w:p w14:paraId="410D51AA"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Докладът за печат съдържа информация за юридическо лице, както и за нивото на риска по всички предвидени категории, както са посочени по-долу и на техните индикатори:</w:t>
      </w:r>
    </w:p>
    <w:p w14:paraId="3702C039" w14:textId="77777777" w:rsidR="000D6E0A" w:rsidRPr="000D6E0A" w:rsidRDefault="000D6E0A" w:rsidP="000D6E0A">
      <w:pPr>
        <w:numPr>
          <w:ilvl w:val="0"/>
          <w:numId w:val="3"/>
        </w:numPr>
        <w:jc w:val="both"/>
        <w:rPr>
          <w:rFonts w:ascii="Times New Roman" w:hAnsi="Times New Roman" w:cs="Times New Roman"/>
          <w:sz w:val="24"/>
          <w:szCs w:val="24"/>
        </w:rPr>
      </w:pPr>
      <w:r w:rsidRPr="000D6E0A">
        <w:rPr>
          <w:rFonts w:ascii="Times New Roman" w:hAnsi="Times New Roman" w:cs="Times New Roman"/>
          <w:sz w:val="24"/>
          <w:szCs w:val="24"/>
        </w:rPr>
        <w:t xml:space="preserve">Общ резултат </w:t>
      </w:r>
    </w:p>
    <w:p w14:paraId="7F951FE6" w14:textId="77777777" w:rsidR="000D6E0A" w:rsidRPr="000D6E0A" w:rsidRDefault="000D6E0A" w:rsidP="000D6E0A">
      <w:pPr>
        <w:numPr>
          <w:ilvl w:val="0"/>
          <w:numId w:val="3"/>
        </w:numPr>
        <w:jc w:val="both"/>
        <w:rPr>
          <w:rFonts w:ascii="Times New Roman" w:hAnsi="Times New Roman" w:cs="Times New Roman"/>
          <w:sz w:val="24"/>
          <w:szCs w:val="24"/>
        </w:rPr>
      </w:pPr>
      <w:r w:rsidRPr="000D6E0A">
        <w:rPr>
          <w:rFonts w:ascii="Times New Roman" w:hAnsi="Times New Roman" w:cs="Times New Roman"/>
          <w:sz w:val="24"/>
          <w:szCs w:val="24"/>
        </w:rPr>
        <w:t>Процедури по възлагане</w:t>
      </w:r>
    </w:p>
    <w:p w14:paraId="16F5A88D" w14:textId="77777777" w:rsidR="000D6E0A" w:rsidRPr="000D6E0A" w:rsidRDefault="000D6E0A" w:rsidP="000D6E0A">
      <w:pPr>
        <w:numPr>
          <w:ilvl w:val="0"/>
          <w:numId w:val="3"/>
        </w:numPr>
        <w:jc w:val="both"/>
        <w:rPr>
          <w:rFonts w:ascii="Times New Roman" w:hAnsi="Times New Roman" w:cs="Times New Roman"/>
          <w:sz w:val="24"/>
          <w:szCs w:val="24"/>
        </w:rPr>
      </w:pPr>
      <w:r w:rsidRPr="000D6E0A">
        <w:rPr>
          <w:rFonts w:ascii="Times New Roman" w:hAnsi="Times New Roman" w:cs="Times New Roman"/>
          <w:sz w:val="24"/>
          <w:szCs w:val="24"/>
        </w:rPr>
        <w:t>Управление на договора</w:t>
      </w:r>
    </w:p>
    <w:p w14:paraId="694FF593" w14:textId="77777777" w:rsidR="000D6E0A" w:rsidRPr="000D6E0A" w:rsidRDefault="000D6E0A" w:rsidP="000D6E0A">
      <w:pPr>
        <w:numPr>
          <w:ilvl w:val="0"/>
          <w:numId w:val="3"/>
        </w:numPr>
        <w:jc w:val="both"/>
        <w:rPr>
          <w:rFonts w:ascii="Times New Roman" w:hAnsi="Times New Roman" w:cs="Times New Roman"/>
          <w:sz w:val="24"/>
          <w:szCs w:val="24"/>
        </w:rPr>
      </w:pPr>
      <w:r w:rsidRPr="000D6E0A">
        <w:rPr>
          <w:rFonts w:ascii="Times New Roman" w:hAnsi="Times New Roman" w:cs="Times New Roman"/>
          <w:sz w:val="24"/>
          <w:szCs w:val="24"/>
        </w:rPr>
        <w:t>Допустимост</w:t>
      </w:r>
    </w:p>
    <w:p w14:paraId="3B8CE5C3" w14:textId="77777777" w:rsidR="000D6E0A" w:rsidRPr="000D6E0A" w:rsidRDefault="000D6E0A" w:rsidP="000D6E0A">
      <w:pPr>
        <w:numPr>
          <w:ilvl w:val="0"/>
          <w:numId w:val="3"/>
        </w:numPr>
        <w:jc w:val="both"/>
        <w:rPr>
          <w:rFonts w:ascii="Times New Roman" w:hAnsi="Times New Roman" w:cs="Times New Roman"/>
          <w:sz w:val="24"/>
          <w:szCs w:val="24"/>
        </w:rPr>
      </w:pPr>
      <w:r w:rsidRPr="000D6E0A">
        <w:rPr>
          <w:rFonts w:ascii="Times New Roman" w:hAnsi="Times New Roman" w:cs="Times New Roman"/>
          <w:sz w:val="24"/>
          <w:szCs w:val="24"/>
        </w:rPr>
        <w:t>Избираемост</w:t>
      </w:r>
    </w:p>
    <w:p w14:paraId="2757501E" w14:textId="77777777" w:rsidR="000D6E0A" w:rsidRPr="000D6E0A" w:rsidRDefault="000D6E0A" w:rsidP="000D6E0A">
      <w:pPr>
        <w:numPr>
          <w:ilvl w:val="0"/>
          <w:numId w:val="3"/>
        </w:numPr>
        <w:jc w:val="both"/>
        <w:rPr>
          <w:rFonts w:ascii="Times New Roman" w:hAnsi="Times New Roman" w:cs="Times New Roman"/>
          <w:sz w:val="24"/>
          <w:szCs w:val="24"/>
        </w:rPr>
      </w:pPr>
      <w:r w:rsidRPr="000D6E0A">
        <w:rPr>
          <w:rFonts w:ascii="Times New Roman" w:hAnsi="Times New Roman" w:cs="Times New Roman"/>
          <w:sz w:val="24"/>
          <w:szCs w:val="24"/>
        </w:rPr>
        <w:lastRenderedPageBreak/>
        <w:t xml:space="preserve">Концентрация </w:t>
      </w:r>
    </w:p>
    <w:p w14:paraId="5BA9666A" w14:textId="77777777" w:rsidR="000D6E0A" w:rsidRPr="000D6E0A" w:rsidRDefault="000D6E0A" w:rsidP="000D6E0A">
      <w:pPr>
        <w:numPr>
          <w:ilvl w:val="0"/>
          <w:numId w:val="3"/>
        </w:numPr>
        <w:jc w:val="both"/>
        <w:rPr>
          <w:rFonts w:ascii="Times New Roman" w:hAnsi="Times New Roman" w:cs="Times New Roman"/>
          <w:sz w:val="24"/>
          <w:szCs w:val="24"/>
        </w:rPr>
      </w:pPr>
      <w:proofErr w:type="spellStart"/>
      <w:r w:rsidRPr="000D6E0A">
        <w:rPr>
          <w:rFonts w:ascii="Times New Roman" w:hAnsi="Times New Roman" w:cs="Times New Roman"/>
          <w:sz w:val="24"/>
          <w:szCs w:val="24"/>
        </w:rPr>
        <w:t>Репутационни</w:t>
      </w:r>
      <w:proofErr w:type="spellEnd"/>
      <w:r w:rsidRPr="000D6E0A">
        <w:rPr>
          <w:rFonts w:ascii="Times New Roman" w:hAnsi="Times New Roman" w:cs="Times New Roman"/>
          <w:sz w:val="24"/>
          <w:szCs w:val="24"/>
        </w:rPr>
        <w:t xml:space="preserve"> сигнали за измами</w:t>
      </w:r>
    </w:p>
    <w:p w14:paraId="0CCAD058"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Заявилият проверката служител преглежда доклада и предприема мерки по установяване наличието на индикации за риск (“червени флагове”).</w:t>
      </w:r>
    </w:p>
    <w:p w14:paraId="5BA77FA8" w14:textId="77777777" w:rsidR="000D6E0A" w:rsidRPr="000D6E0A" w:rsidRDefault="000D6E0A" w:rsidP="000D6E0A">
      <w:pPr>
        <w:ind w:firstLine="360"/>
        <w:jc w:val="both"/>
        <w:rPr>
          <w:rFonts w:ascii="Times New Roman" w:hAnsi="Times New Roman" w:cs="Times New Roman"/>
          <w:sz w:val="24"/>
          <w:szCs w:val="24"/>
        </w:rPr>
      </w:pPr>
      <w:r w:rsidRPr="000D6E0A">
        <w:rPr>
          <w:rFonts w:ascii="Times New Roman" w:hAnsi="Times New Roman" w:cs="Times New Roman"/>
          <w:sz w:val="24"/>
          <w:szCs w:val="24"/>
        </w:rPr>
        <w:t xml:space="preserve">Отделно в системата се осъществява и проверка за конфликт на интереси чрез преглед на извлечението </w:t>
      </w:r>
      <w:proofErr w:type="spellStart"/>
      <w:r w:rsidRPr="000D6E0A">
        <w:rPr>
          <w:rFonts w:ascii="Times New Roman" w:hAnsi="Times New Roman" w:cs="Times New Roman"/>
          <w:sz w:val="24"/>
          <w:szCs w:val="24"/>
        </w:rPr>
        <w:t>Surrounding</w:t>
      </w:r>
      <w:proofErr w:type="spellEnd"/>
      <w:r w:rsidRPr="000D6E0A">
        <w:rPr>
          <w:rFonts w:ascii="Times New Roman" w:hAnsi="Times New Roman" w:cs="Times New Roman"/>
          <w:sz w:val="24"/>
          <w:szCs w:val="24"/>
        </w:rPr>
        <w:t xml:space="preserve"> </w:t>
      </w:r>
      <w:proofErr w:type="spellStart"/>
      <w:r w:rsidRPr="000D6E0A">
        <w:rPr>
          <w:rFonts w:ascii="Times New Roman" w:hAnsi="Times New Roman" w:cs="Times New Roman"/>
          <w:sz w:val="24"/>
          <w:szCs w:val="24"/>
        </w:rPr>
        <w:t>graph</w:t>
      </w:r>
      <w:proofErr w:type="spellEnd"/>
      <w:r w:rsidRPr="000D6E0A">
        <w:rPr>
          <w:rFonts w:ascii="Times New Roman" w:hAnsi="Times New Roman" w:cs="Times New Roman"/>
          <w:sz w:val="24"/>
          <w:szCs w:val="24"/>
        </w:rPr>
        <w:t xml:space="preserve">. В него е изобразена графика с йерархическа и друга зависимост между юридическото лице с други юридически, физически лица и проекти, изпълнявани от търсената организация. </w:t>
      </w:r>
    </w:p>
    <w:p w14:paraId="6C517BA7" w14:textId="77777777" w:rsidR="000D6E0A" w:rsidRPr="00B0408B" w:rsidRDefault="000D6E0A" w:rsidP="00511468">
      <w:pPr>
        <w:ind w:firstLine="360"/>
        <w:jc w:val="both"/>
        <w:rPr>
          <w:rFonts w:ascii="Times New Roman" w:hAnsi="Times New Roman" w:cs="Times New Roman"/>
          <w:sz w:val="24"/>
          <w:szCs w:val="24"/>
        </w:rPr>
      </w:pPr>
    </w:p>
    <w:p w14:paraId="13524239" w14:textId="062B1875" w:rsidR="002E3A3D" w:rsidRDefault="002E3A3D" w:rsidP="00B0408B">
      <w:pPr>
        <w:pBdr>
          <w:bottom w:val="single" w:sz="12" w:space="1" w:color="auto"/>
        </w:pBdr>
        <w:ind w:firstLine="708"/>
        <w:jc w:val="both"/>
        <w:rPr>
          <w:rFonts w:ascii="Times New Roman" w:hAnsi="Times New Roman" w:cs="Times New Roman"/>
          <w:sz w:val="24"/>
          <w:szCs w:val="24"/>
        </w:rPr>
      </w:pPr>
    </w:p>
    <w:p w14:paraId="2BD4AF1A" w14:textId="5E83804C" w:rsidR="002E3A3D" w:rsidRDefault="002E3A3D" w:rsidP="002E3A3D">
      <w:pPr>
        <w:jc w:val="both"/>
        <w:rPr>
          <w:rFonts w:ascii="Times New Roman" w:hAnsi="Times New Roman" w:cs="Times New Roman"/>
          <w:i/>
          <w:sz w:val="24"/>
          <w:szCs w:val="24"/>
        </w:rPr>
      </w:pPr>
      <w:r>
        <w:rPr>
          <w:rFonts w:ascii="Times New Roman" w:hAnsi="Times New Roman" w:cs="Times New Roman"/>
          <w:i/>
          <w:sz w:val="24"/>
          <w:szCs w:val="24"/>
        </w:rPr>
        <w:t>О</w:t>
      </w:r>
      <w:r w:rsidRPr="002E3A3D">
        <w:rPr>
          <w:rFonts w:ascii="Times New Roman" w:hAnsi="Times New Roman" w:cs="Times New Roman"/>
          <w:i/>
          <w:sz w:val="24"/>
          <w:szCs w:val="24"/>
        </w:rPr>
        <w:t xml:space="preserve">торизиран достъп в </w:t>
      </w:r>
      <w:r w:rsidR="001B7A46">
        <w:rPr>
          <w:rFonts w:ascii="Times New Roman" w:hAnsi="Times New Roman" w:cs="Times New Roman"/>
          <w:i/>
          <w:sz w:val="24"/>
          <w:szCs w:val="24"/>
        </w:rPr>
        <w:t xml:space="preserve">системата </w:t>
      </w:r>
      <w:r w:rsidR="000D6E0A" w:rsidRPr="000D6E0A">
        <w:rPr>
          <w:rFonts w:ascii="Times New Roman" w:hAnsi="Times New Roman" w:cs="Times New Roman"/>
          <w:i/>
          <w:sz w:val="24"/>
          <w:szCs w:val="24"/>
          <w:lang w:val="en-US"/>
        </w:rPr>
        <w:t>ARACHNE</w:t>
      </w:r>
      <w:r w:rsidRPr="002E3A3D">
        <w:rPr>
          <w:rFonts w:ascii="Times New Roman" w:hAnsi="Times New Roman" w:cs="Times New Roman"/>
          <w:i/>
          <w:sz w:val="24"/>
          <w:szCs w:val="24"/>
        </w:rPr>
        <w:t xml:space="preserve"> на лице/а</w:t>
      </w:r>
      <w:r>
        <w:rPr>
          <w:rFonts w:ascii="Times New Roman" w:hAnsi="Times New Roman" w:cs="Times New Roman"/>
          <w:i/>
          <w:sz w:val="24"/>
          <w:szCs w:val="24"/>
        </w:rPr>
        <w:t xml:space="preserve"> </w:t>
      </w:r>
      <w:r w:rsidR="001B7A46">
        <w:rPr>
          <w:rFonts w:ascii="Times New Roman" w:hAnsi="Times New Roman" w:cs="Times New Roman"/>
          <w:i/>
          <w:sz w:val="24"/>
          <w:szCs w:val="24"/>
        </w:rPr>
        <w:t>се предоставя</w:t>
      </w:r>
      <w:r w:rsidRPr="002E3A3D">
        <w:rPr>
          <w:rFonts w:ascii="Times New Roman" w:hAnsi="Times New Roman" w:cs="Times New Roman"/>
          <w:i/>
          <w:sz w:val="24"/>
          <w:szCs w:val="24"/>
        </w:rPr>
        <w:t xml:space="preserve"> чрез заявка към дирекция „Централно координационно звено“ в </w:t>
      </w:r>
      <w:r w:rsidR="000D6E0A">
        <w:rPr>
          <w:rFonts w:ascii="Times New Roman" w:hAnsi="Times New Roman" w:cs="Times New Roman"/>
          <w:i/>
          <w:sz w:val="24"/>
          <w:szCs w:val="24"/>
        </w:rPr>
        <w:t>Министерството на финансите</w:t>
      </w:r>
      <w:r w:rsidR="001B7A46">
        <w:rPr>
          <w:rFonts w:ascii="Times New Roman" w:hAnsi="Times New Roman" w:cs="Times New Roman"/>
          <w:i/>
          <w:sz w:val="24"/>
          <w:szCs w:val="24"/>
        </w:rPr>
        <w:t>.</w:t>
      </w:r>
    </w:p>
    <w:p w14:paraId="5B8B52C8" w14:textId="7759EC7E" w:rsidR="001B7A46" w:rsidRDefault="001B7A46" w:rsidP="002E3A3D">
      <w:pPr>
        <w:jc w:val="both"/>
        <w:rPr>
          <w:rFonts w:ascii="Times New Roman" w:hAnsi="Times New Roman" w:cs="Times New Roman"/>
          <w:i/>
          <w:sz w:val="24"/>
          <w:szCs w:val="24"/>
        </w:rPr>
      </w:pPr>
      <w:r w:rsidRPr="001B7A46">
        <w:rPr>
          <w:rFonts w:ascii="Times New Roman" w:hAnsi="Times New Roman" w:cs="Times New Roman"/>
          <w:i/>
          <w:sz w:val="24"/>
          <w:szCs w:val="24"/>
        </w:rPr>
        <w:t xml:space="preserve">За извършване на проверката в </w:t>
      </w:r>
      <w:r w:rsidRPr="001B7A46">
        <w:rPr>
          <w:rFonts w:ascii="Times New Roman" w:hAnsi="Times New Roman" w:cs="Times New Roman"/>
          <w:i/>
          <w:sz w:val="24"/>
          <w:szCs w:val="24"/>
          <w:lang w:val="en-US"/>
        </w:rPr>
        <w:t>ARACHNE</w:t>
      </w:r>
      <w:r w:rsidRPr="001B7A46">
        <w:rPr>
          <w:rFonts w:ascii="Times New Roman" w:hAnsi="Times New Roman" w:cs="Times New Roman"/>
          <w:i/>
          <w:sz w:val="24"/>
          <w:szCs w:val="24"/>
        </w:rPr>
        <w:t xml:space="preserve"> се използва </w:t>
      </w:r>
      <w:r w:rsidRPr="001B7A46">
        <w:rPr>
          <w:rFonts w:ascii="Times New Roman" w:hAnsi="Times New Roman" w:cs="Times New Roman"/>
          <w:i/>
          <w:sz w:val="24"/>
          <w:szCs w:val="24"/>
          <w:lang w:val="en-US"/>
        </w:rPr>
        <w:t xml:space="preserve">Arachne </w:t>
      </w:r>
      <w:r w:rsidRPr="001B7A46">
        <w:rPr>
          <w:rFonts w:ascii="Times New Roman" w:hAnsi="Times New Roman" w:cs="Times New Roman"/>
          <w:i/>
          <w:sz w:val="24"/>
          <w:szCs w:val="24"/>
        </w:rPr>
        <w:t>Ръководство за потребителя.</w:t>
      </w:r>
    </w:p>
    <w:p w14:paraId="4FD295CF" w14:textId="75DDDD11" w:rsidR="000D6E0A" w:rsidRPr="000D6E0A" w:rsidRDefault="000D6E0A" w:rsidP="000D6E0A">
      <w:pPr>
        <w:jc w:val="both"/>
        <w:rPr>
          <w:rFonts w:ascii="Times New Roman" w:hAnsi="Times New Roman" w:cs="Times New Roman"/>
          <w:sz w:val="24"/>
          <w:szCs w:val="24"/>
        </w:rPr>
      </w:pPr>
      <w:r>
        <w:rPr>
          <w:rFonts w:ascii="Times New Roman" w:hAnsi="Times New Roman" w:cs="Times New Roman"/>
          <w:i/>
          <w:sz w:val="24"/>
          <w:szCs w:val="24"/>
        </w:rPr>
        <w:t xml:space="preserve">Ползват се и Насоките за използване на </w:t>
      </w:r>
      <w:r w:rsidRPr="000D6E0A">
        <w:rPr>
          <w:rFonts w:ascii="Times New Roman" w:hAnsi="Times New Roman" w:cs="Times New Roman"/>
          <w:i/>
          <w:sz w:val="24"/>
          <w:szCs w:val="24"/>
          <w:lang w:val="en-US"/>
        </w:rPr>
        <w:t>ARACHNE</w:t>
      </w:r>
      <w:r>
        <w:rPr>
          <w:rFonts w:ascii="Times New Roman" w:hAnsi="Times New Roman" w:cs="Times New Roman"/>
          <w:i/>
          <w:sz w:val="24"/>
          <w:szCs w:val="24"/>
        </w:rPr>
        <w:t xml:space="preserve"> на Европейската комисия от 28.01.2022 г.</w:t>
      </w:r>
      <w:r>
        <w:rPr>
          <w:rFonts w:ascii="Times New Roman" w:hAnsi="Times New Roman" w:cs="Times New Roman"/>
          <w:i/>
          <w:sz w:val="24"/>
          <w:szCs w:val="24"/>
          <w:lang w:val="en-US"/>
        </w:rPr>
        <w:t xml:space="preserve"> (</w:t>
      </w:r>
      <w:r w:rsidRPr="000D6E0A">
        <w:rPr>
          <w:rFonts w:ascii="Times New Roman" w:hAnsi="Times New Roman" w:cs="Times New Roman"/>
          <w:i/>
          <w:sz w:val="24"/>
          <w:szCs w:val="24"/>
          <w:lang w:val="en-GB"/>
        </w:rPr>
        <w:t>Guidance note on the use of Arachne, EUROPEAN COMMISSION</w:t>
      </w:r>
      <w:r>
        <w:rPr>
          <w:rFonts w:ascii="Times New Roman" w:hAnsi="Times New Roman" w:cs="Times New Roman"/>
          <w:i/>
          <w:sz w:val="24"/>
          <w:szCs w:val="24"/>
          <w:lang w:val="en-GB"/>
        </w:rPr>
        <w:t xml:space="preserve"> </w:t>
      </w:r>
      <w:r w:rsidRPr="000D6E0A">
        <w:rPr>
          <w:rFonts w:ascii="Times New Roman" w:hAnsi="Times New Roman" w:cs="Times New Roman"/>
          <w:i/>
          <w:sz w:val="24"/>
          <w:szCs w:val="24"/>
          <w:lang w:val="en-GB"/>
        </w:rPr>
        <w:t>SECRETARIAT-GENERAL, Recovery &amp; Resilience Task Force, DG</w:t>
      </w:r>
      <w:r>
        <w:rPr>
          <w:rFonts w:ascii="Times New Roman" w:hAnsi="Times New Roman" w:cs="Times New Roman"/>
          <w:i/>
          <w:sz w:val="24"/>
          <w:szCs w:val="24"/>
          <w:lang w:val="en-GB"/>
        </w:rPr>
        <w:t xml:space="preserve"> </w:t>
      </w:r>
      <w:r w:rsidRPr="000D6E0A">
        <w:rPr>
          <w:rFonts w:ascii="Times New Roman" w:hAnsi="Times New Roman" w:cs="Times New Roman"/>
          <w:i/>
          <w:sz w:val="24"/>
          <w:szCs w:val="24"/>
          <w:lang w:val="en-GB"/>
        </w:rPr>
        <w:t>ECFIN</w:t>
      </w:r>
      <w:r w:rsidR="002358D2">
        <w:rPr>
          <w:rFonts w:ascii="Times New Roman" w:hAnsi="Times New Roman" w:cs="Times New Roman"/>
          <w:i/>
          <w:sz w:val="24"/>
          <w:szCs w:val="24"/>
          <w:lang w:val="en-GB"/>
        </w:rPr>
        <w:t>)</w:t>
      </w:r>
      <w:r>
        <w:rPr>
          <w:rFonts w:ascii="Times New Roman" w:hAnsi="Times New Roman" w:cs="Times New Roman"/>
          <w:i/>
          <w:sz w:val="24"/>
          <w:szCs w:val="24"/>
          <w:lang w:val="en-GB"/>
        </w:rPr>
        <w:t xml:space="preserve"> </w:t>
      </w:r>
      <w:r>
        <w:rPr>
          <w:rFonts w:ascii="Times New Roman" w:hAnsi="Times New Roman" w:cs="Times New Roman"/>
          <w:i/>
          <w:sz w:val="24"/>
          <w:szCs w:val="24"/>
        </w:rPr>
        <w:t xml:space="preserve"> </w:t>
      </w:r>
      <w:bookmarkEnd w:id="0"/>
    </w:p>
    <w:sectPr w:rsidR="000D6E0A" w:rsidRPr="000D6E0A" w:rsidSect="00D83460">
      <w:headerReference w:type="default" r:id="rId20"/>
      <w:footerReference w:type="default" r:id="rId21"/>
      <w:pgSz w:w="11906" w:h="16838"/>
      <w:pgMar w:top="1417" w:right="1133"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8913" w16cex:dateUtc="2023-04-06T15:08:00Z"/>
  <w16cex:commentExtensible w16cex:durableId="27D98931" w16cex:dateUtc="2023-04-06T15:08:00Z"/>
  <w16cex:commentExtensible w16cex:durableId="27D98983" w16cex:dateUtc="2023-04-06T15:10:00Z"/>
  <w16cex:commentExtensible w16cex:durableId="27D98B22" w16cex:dateUtc="2023-04-06T15:17:00Z"/>
  <w16cex:commentExtensible w16cex:durableId="27D98BA3" w16cex:dateUtc="2023-04-06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EC307D" w16cid:durableId="27D98913"/>
  <w16cid:commentId w16cid:paraId="648CAC36" w16cid:durableId="27D98931"/>
  <w16cid:commentId w16cid:paraId="04A45DFE" w16cid:durableId="27D98983"/>
  <w16cid:commentId w16cid:paraId="57A2DA38" w16cid:durableId="27D98B22"/>
  <w16cid:commentId w16cid:paraId="0A33BBC4" w16cid:durableId="27D98BA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6BC73" w14:textId="77777777" w:rsidR="00B94E95" w:rsidRDefault="00B94E95" w:rsidP="00B94E95">
      <w:pPr>
        <w:spacing w:after="0" w:line="240" w:lineRule="auto"/>
      </w:pPr>
      <w:r>
        <w:separator/>
      </w:r>
    </w:p>
  </w:endnote>
  <w:endnote w:type="continuationSeparator" w:id="0">
    <w:p w14:paraId="25B5AB3A" w14:textId="77777777" w:rsidR="00B94E95" w:rsidRDefault="00B94E95" w:rsidP="00B94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5022993"/>
      <w:docPartObj>
        <w:docPartGallery w:val="Page Numbers (Bottom of Page)"/>
        <w:docPartUnique/>
      </w:docPartObj>
    </w:sdtPr>
    <w:sdtEndPr>
      <w:rPr>
        <w:noProof/>
      </w:rPr>
    </w:sdtEndPr>
    <w:sdtContent>
      <w:p w14:paraId="24644069" w14:textId="0ED84BAB" w:rsidR="00B94E95" w:rsidRDefault="00B94E95">
        <w:pPr>
          <w:pStyle w:val="Footer"/>
          <w:jc w:val="right"/>
        </w:pPr>
        <w:r>
          <w:fldChar w:fldCharType="begin"/>
        </w:r>
        <w:r>
          <w:instrText xml:space="preserve"> PAGE   \* MERGEFORMAT </w:instrText>
        </w:r>
        <w:r>
          <w:fldChar w:fldCharType="separate"/>
        </w:r>
        <w:r w:rsidR="008D2A32">
          <w:rPr>
            <w:noProof/>
          </w:rPr>
          <w:t>5</w:t>
        </w:r>
        <w:r>
          <w:rPr>
            <w:noProof/>
          </w:rPr>
          <w:fldChar w:fldCharType="end"/>
        </w:r>
      </w:p>
    </w:sdtContent>
  </w:sdt>
  <w:p w14:paraId="45377A0E" w14:textId="77777777" w:rsidR="00B94E95" w:rsidRDefault="00B94E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D5CFC" w14:textId="77777777" w:rsidR="00B94E95" w:rsidRDefault="00B94E95" w:rsidP="00B94E95">
      <w:pPr>
        <w:spacing w:after="0" w:line="240" w:lineRule="auto"/>
      </w:pPr>
      <w:r>
        <w:separator/>
      </w:r>
    </w:p>
  </w:footnote>
  <w:footnote w:type="continuationSeparator" w:id="0">
    <w:p w14:paraId="33713802" w14:textId="77777777" w:rsidR="00B94E95" w:rsidRDefault="00B94E95" w:rsidP="00B94E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1816F" w14:textId="07846016" w:rsidR="00B0408B" w:rsidRDefault="00B0408B">
    <w:pPr>
      <w:pStyle w:val="Header"/>
    </w:pPr>
  </w:p>
  <w:tbl>
    <w:tblPr>
      <w:tblW w:w="5589" w:type="pct"/>
      <w:tblInd w:w="-572" w:type="dxa"/>
      <w:tblLayout w:type="fixed"/>
      <w:tblLook w:val="04A0" w:firstRow="1" w:lastRow="0" w:firstColumn="1" w:lastColumn="0" w:noHBand="0" w:noVBand="1"/>
    </w:tblPr>
    <w:tblGrid>
      <w:gridCol w:w="3828"/>
      <w:gridCol w:w="4621"/>
      <w:gridCol w:w="1998"/>
    </w:tblGrid>
    <w:tr w:rsidR="00B0408B" w14:paraId="23F236B5" w14:textId="77777777" w:rsidTr="00662C1E">
      <w:trPr>
        <w:trHeight w:val="560"/>
      </w:trPr>
      <w:tc>
        <w:tcPr>
          <w:tcW w:w="3828" w:type="dxa"/>
          <w:tcBorders>
            <w:top w:val="single" w:sz="4" w:space="0" w:color="auto"/>
            <w:left w:val="single" w:sz="4" w:space="0" w:color="auto"/>
            <w:bottom w:val="single" w:sz="6" w:space="0" w:color="auto"/>
            <w:right w:val="single" w:sz="6" w:space="0" w:color="auto"/>
          </w:tcBorders>
          <w:shd w:val="clear" w:color="auto" w:fill="E6E6E6"/>
          <w:vAlign w:val="center"/>
          <w:hideMark/>
        </w:tcPr>
        <w:p w14:paraId="03CF89B9" w14:textId="5BEC76B4" w:rsidR="00B0408B" w:rsidRDefault="00B0408B" w:rsidP="00B0408B">
          <w:pPr>
            <w:rPr>
              <w:rFonts w:ascii="Bookman Old Style" w:hAnsi="Bookman Old Style"/>
              <w:b/>
              <w:color w:val="808080"/>
              <w:sz w:val="18"/>
              <w:szCs w:val="18"/>
            </w:rPr>
          </w:pPr>
          <w:r>
            <w:rPr>
              <w:rFonts w:ascii="Bookman Old Style" w:hAnsi="Bookman Old Style"/>
              <w:b/>
              <w:color w:val="808080"/>
              <w:sz w:val="18"/>
              <w:szCs w:val="18"/>
            </w:rPr>
            <w:t>Система за управление и контрол</w:t>
          </w:r>
        </w:p>
      </w:tc>
      <w:tc>
        <w:tcPr>
          <w:tcW w:w="4621" w:type="dxa"/>
          <w:tcBorders>
            <w:top w:val="single" w:sz="4" w:space="0" w:color="auto"/>
            <w:left w:val="single" w:sz="6" w:space="0" w:color="auto"/>
            <w:bottom w:val="single" w:sz="6" w:space="0" w:color="auto"/>
            <w:right w:val="single" w:sz="4" w:space="0" w:color="auto"/>
          </w:tcBorders>
          <w:shd w:val="clear" w:color="auto" w:fill="E6E6E6"/>
          <w:vAlign w:val="center"/>
          <w:hideMark/>
        </w:tcPr>
        <w:p w14:paraId="7C9642C4" w14:textId="3E55E7C4" w:rsidR="001A69BA" w:rsidRDefault="00B0408B" w:rsidP="001A69BA">
          <w:pPr>
            <w:tabs>
              <w:tab w:val="center" w:pos="4536"/>
              <w:tab w:val="right" w:pos="9072"/>
            </w:tabs>
            <w:jc w:val="center"/>
            <w:rPr>
              <w:rFonts w:ascii="Bookman Old Style" w:hAnsi="Bookman Old Style"/>
              <w:b/>
              <w:color w:val="808080"/>
              <w:szCs w:val="24"/>
              <w:lang w:val="en-US"/>
            </w:rPr>
          </w:pPr>
          <w:r>
            <w:rPr>
              <w:rFonts w:ascii="Bookman Old Style" w:hAnsi="Bookman Old Style"/>
              <w:b/>
              <w:color w:val="808080"/>
              <w:szCs w:val="24"/>
            </w:rPr>
            <w:t xml:space="preserve">Приложение </w:t>
          </w:r>
          <w:r w:rsidR="001C0B06">
            <w:rPr>
              <w:rFonts w:ascii="Bookman Old Style" w:hAnsi="Bookman Old Style"/>
              <w:b/>
              <w:color w:val="808080"/>
              <w:szCs w:val="24"/>
            </w:rPr>
            <w:t>1</w:t>
          </w:r>
          <w:r w:rsidR="0015715A">
            <w:rPr>
              <w:rFonts w:ascii="Bookman Old Style" w:hAnsi="Bookman Old Style"/>
              <w:b/>
              <w:color w:val="808080"/>
              <w:szCs w:val="24"/>
            </w:rPr>
            <w:t>8</w:t>
          </w:r>
          <w:r w:rsidR="001C0B06">
            <w:rPr>
              <w:rFonts w:ascii="Bookman Old Style" w:hAnsi="Bookman Old Style"/>
              <w:b/>
              <w:color w:val="808080"/>
              <w:szCs w:val="24"/>
              <w:lang w:val="en-US"/>
            </w:rPr>
            <w:t xml:space="preserve"> </w:t>
          </w:r>
        </w:p>
        <w:p w14:paraId="4BE31E33" w14:textId="66216615" w:rsidR="00B0408B" w:rsidRPr="00DD4A20" w:rsidRDefault="00D3464B" w:rsidP="00D3464B">
          <w:pPr>
            <w:tabs>
              <w:tab w:val="center" w:pos="4536"/>
              <w:tab w:val="right" w:pos="9072"/>
            </w:tabs>
            <w:jc w:val="center"/>
            <w:rPr>
              <w:rFonts w:ascii="Bookman Old Style" w:hAnsi="Bookman Old Style"/>
              <w:b/>
              <w:color w:val="808080"/>
              <w:szCs w:val="24"/>
            </w:rPr>
          </w:pPr>
          <w:r>
            <w:rPr>
              <w:rFonts w:ascii="Bookman Old Style" w:hAnsi="Bookman Old Style"/>
              <w:b/>
              <w:color w:val="808080"/>
              <w:szCs w:val="24"/>
            </w:rPr>
            <w:t>О</w:t>
          </w:r>
          <w:proofErr w:type="spellStart"/>
          <w:r w:rsidR="00B0408B" w:rsidRPr="00B0408B">
            <w:rPr>
              <w:rFonts w:ascii="Bookman Old Style" w:hAnsi="Bookman Old Style"/>
              <w:b/>
              <w:color w:val="808080"/>
              <w:szCs w:val="24"/>
              <w:lang w:val="en-US"/>
            </w:rPr>
            <w:t>съществяване</w:t>
          </w:r>
          <w:proofErr w:type="spellEnd"/>
          <w:r w:rsidR="00B0408B" w:rsidRPr="00B0408B">
            <w:rPr>
              <w:rFonts w:ascii="Bookman Old Style" w:hAnsi="Bookman Old Style"/>
              <w:b/>
              <w:color w:val="808080"/>
              <w:szCs w:val="24"/>
              <w:lang w:val="en-US"/>
            </w:rPr>
            <w:t xml:space="preserve"> </w:t>
          </w:r>
          <w:proofErr w:type="spellStart"/>
          <w:r w:rsidR="00B0408B" w:rsidRPr="00B0408B">
            <w:rPr>
              <w:rFonts w:ascii="Bookman Old Style" w:hAnsi="Bookman Old Style"/>
              <w:b/>
              <w:color w:val="808080"/>
              <w:szCs w:val="24"/>
              <w:lang w:val="en-US"/>
            </w:rPr>
            <w:t>на</w:t>
          </w:r>
          <w:proofErr w:type="spellEnd"/>
          <w:r w:rsidR="00B0408B" w:rsidRPr="00B0408B">
            <w:rPr>
              <w:rFonts w:ascii="Bookman Old Style" w:hAnsi="Bookman Old Style"/>
              <w:b/>
              <w:color w:val="808080"/>
              <w:szCs w:val="24"/>
              <w:lang w:val="en-US"/>
            </w:rPr>
            <w:t xml:space="preserve"> </w:t>
          </w:r>
          <w:proofErr w:type="spellStart"/>
          <w:r w:rsidR="00B0408B" w:rsidRPr="00B0408B">
            <w:rPr>
              <w:rFonts w:ascii="Bookman Old Style" w:hAnsi="Bookman Old Style"/>
              <w:b/>
              <w:color w:val="808080"/>
              <w:szCs w:val="24"/>
              <w:lang w:val="en-US"/>
            </w:rPr>
            <w:t>предварителн</w:t>
          </w:r>
          <w:proofErr w:type="spellEnd"/>
          <w:r>
            <w:rPr>
              <w:rFonts w:ascii="Bookman Old Style" w:hAnsi="Bookman Old Style"/>
              <w:b/>
              <w:color w:val="808080"/>
              <w:szCs w:val="24"/>
            </w:rPr>
            <w:t>а</w:t>
          </w:r>
          <w:r w:rsidR="00B0408B" w:rsidRPr="00B0408B">
            <w:rPr>
              <w:rFonts w:ascii="Bookman Old Style" w:hAnsi="Bookman Old Style"/>
              <w:b/>
              <w:color w:val="808080"/>
              <w:szCs w:val="24"/>
              <w:lang w:val="en-US"/>
            </w:rPr>
            <w:t xml:space="preserve"> </w:t>
          </w:r>
          <w:r>
            <w:rPr>
              <w:rFonts w:ascii="Bookman Old Style" w:hAnsi="Bookman Old Style"/>
              <w:b/>
              <w:color w:val="808080"/>
              <w:szCs w:val="24"/>
            </w:rPr>
            <w:t>проверка</w:t>
          </w:r>
          <w:r w:rsidR="00B0408B" w:rsidRPr="00B0408B">
            <w:rPr>
              <w:rFonts w:ascii="Bookman Old Style" w:hAnsi="Bookman Old Style"/>
              <w:b/>
              <w:color w:val="808080"/>
              <w:szCs w:val="24"/>
              <w:lang w:val="en-US"/>
            </w:rPr>
            <w:t xml:space="preserve"> </w:t>
          </w:r>
          <w:proofErr w:type="spellStart"/>
          <w:r w:rsidR="00B0408B" w:rsidRPr="00B0408B">
            <w:rPr>
              <w:rFonts w:ascii="Bookman Old Style" w:hAnsi="Bookman Old Style"/>
              <w:b/>
              <w:color w:val="808080"/>
              <w:szCs w:val="24"/>
              <w:lang w:val="en-US"/>
            </w:rPr>
            <w:t>чрез</w:t>
          </w:r>
          <w:proofErr w:type="spellEnd"/>
          <w:r w:rsidR="00B0408B" w:rsidRPr="00B0408B">
            <w:rPr>
              <w:rFonts w:ascii="Bookman Old Style" w:hAnsi="Bookman Old Style"/>
              <w:b/>
              <w:color w:val="808080"/>
              <w:szCs w:val="24"/>
              <w:lang w:val="en-US"/>
            </w:rPr>
            <w:t xml:space="preserve"> </w:t>
          </w:r>
          <w:r>
            <w:rPr>
              <w:rFonts w:ascii="Bookman Old Style" w:hAnsi="Bookman Old Style"/>
              <w:b/>
              <w:color w:val="808080"/>
              <w:szCs w:val="24"/>
            </w:rPr>
            <w:t xml:space="preserve">информационни </w:t>
          </w:r>
          <w:proofErr w:type="spellStart"/>
          <w:r w:rsidR="00B0408B" w:rsidRPr="00B0408B">
            <w:rPr>
              <w:rFonts w:ascii="Bookman Old Style" w:hAnsi="Bookman Old Style"/>
              <w:b/>
              <w:color w:val="808080"/>
              <w:szCs w:val="24"/>
              <w:lang w:val="en-US"/>
            </w:rPr>
            <w:t>систем</w:t>
          </w:r>
          <w:proofErr w:type="spellEnd"/>
          <w:r>
            <w:rPr>
              <w:rFonts w:ascii="Bookman Old Style" w:hAnsi="Bookman Old Style"/>
              <w:b/>
              <w:color w:val="808080"/>
              <w:szCs w:val="24"/>
            </w:rPr>
            <w:t>и, включително</w:t>
          </w:r>
          <w:r w:rsidR="00B0408B" w:rsidRPr="00B0408B">
            <w:rPr>
              <w:rFonts w:ascii="Bookman Old Style" w:hAnsi="Bookman Old Style"/>
              <w:b/>
              <w:color w:val="808080"/>
              <w:szCs w:val="24"/>
              <w:lang w:val="en-US"/>
            </w:rPr>
            <w:t xml:space="preserve"> ARACHNE</w:t>
          </w:r>
        </w:p>
      </w:tc>
      <w:tc>
        <w:tcPr>
          <w:tcW w:w="1998" w:type="dxa"/>
          <w:tcBorders>
            <w:top w:val="single" w:sz="4" w:space="0" w:color="auto"/>
            <w:left w:val="single" w:sz="4" w:space="0" w:color="auto"/>
            <w:bottom w:val="single" w:sz="6" w:space="0" w:color="auto"/>
            <w:right w:val="single" w:sz="4" w:space="0" w:color="auto"/>
          </w:tcBorders>
          <w:shd w:val="clear" w:color="auto" w:fill="E6E6E6"/>
          <w:vAlign w:val="center"/>
          <w:hideMark/>
        </w:tcPr>
        <w:p w14:paraId="630A79DE" w14:textId="3F7B2A35" w:rsidR="00B0408B" w:rsidRDefault="00B0408B" w:rsidP="00B0408B">
          <w:pPr>
            <w:pStyle w:val="Footer"/>
            <w:spacing w:line="256" w:lineRule="auto"/>
            <w:jc w:val="center"/>
            <w:rPr>
              <w:rFonts w:ascii="Bookman Old Style" w:hAnsi="Bookman Old Style"/>
              <w:b/>
              <w:color w:val="808080"/>
              <w:sz w:val="28"/>
              <w:szCs w:val="28"/>
              <w:lang w:eastAsia="bg-BG"/>
            </w:rPr>
          </w:pPr>
          <w:r>
            <w:rPr>
              <w:rFonts w:ascii="Bookman Old Style" w:hAnsi="Bookman Old Style"/>
              <w:b/>
              <w:color w:val="808080"/>
              <w:sz w:val="18"/>
              <w:szCs w:val="18"/>
            </w:rPr>
            <w:t>Раздел 5</w:t>
          </w:r>
        </w:p>
      </w:tc>
    </w:tr>
    <w:tr w:rsidR="00006E61" w14:paraId="527CA1C1" w14:textId="77777777" w:rsidTr="00805E90">
      <w:trPr>
        <w:trHeight w:val="272"/>
      </w:trPr>
      <w:tc>
        <w:tcPr>
          <w:tcW w:w="3828" w:type="dxa"/>
          <w:tcBorders>
            <w:top w:val="single" w:sz="6" w:space="0" w:color="auto"/>
            <w:left w:val="single" w:sz="4" w:space="0" w:color="auto"/>
            <w:bottom w:val="single" w:sz="4" w:space="0" w:color="auto"/>
            <w:right w:val="single" w:sz="6" w:space="0" w:color="auto"/>
          </w:tcBorders>
          <w:vAlign w:val="center"/>
          <w:hideMark/>
        </w:tcPr>
        <w:p w14:paraId="1E29774D" w14:textId="77777777" w:rsidR="00006E61" w:rsidRDefault="00006E61" w:rsidP="00B0408B">
          <w:pPr>
            <w:jc w:val="center"/>
            <w:rPr>
              <w:rFonts w:ascii="Bookman Old Style" w:hAnsi="Bookman Old Style"/>
              <w:b/>
              <w:color w:val="808080"/>
              <w:sz w:val="18"/>
              <w:szCs w:val="18"/>
            </w:rPr>
          </w:pPr>
          <w:r>
            <w:rPr>
              <w:rFonts w:ascii="Bookman Old Style" w:hAnsi="Bookman Old Style"/>
              <w:b/>
              <w:color w:val="808080"/>
              <w:sz w:val="18"/>
              <w:szCs w:val="18"/>
            </w:rPr>
            <w:t>Механизъм за възстановяване и устойчивост</w:t>
          </w:r>
        </w:p>
      </w:tc>
      <w:tc>
        <w:tcPr>
          <w:tcW w:w="4621" w:type="dxa"/>
          <w:tcBorders>
            <w:top w:val="single" w:sz="6" w:space="0" w:color="auto"/>
            <w:left w:val="single" w:sz="6" w:space="0" w:color="auto"/>
            <w:bottom w:val="single" w:sz="4" w:space="0" w:color="auto"/>
            <w:right w:val="single" w:sz="6" w:space="0" w:color="auto"/>
          </w:tcBorders>
          <w:vAlign w:val="center"/>
          <w:hideMark/>
        </w:tcPr>
        <w:p w14:paraId="23438458" w14:textId="104B217D" w:rsidR="00006E61" w:rsidRDefault="00006E61" w:rsidP="001F32BB">
          <w:pPr>
            <w:jc w:val="center"/>
            <w:rPr>
              <w:rFonts w:ascii="Bookman Old Style" w:hAnsi="Bookman Old Style"/>
              <w:b/>
              <w:color w:val="808080"/>
              <w:sz w:val="18"/>
              <w:szCs w:val="18"/>
            </w:rPr>
          </w:pPr>
          <w:r>
            <w:rPr>
              <w:rFonts w:ascii="Bookman Old Style" w:hAnsi="Bookman Old Style"/>
              <w:b/>
              <w:color w:val="808080"/>
              <w:sz w:val="18"/>
              <w:szCs w:val="18"/>
            </w:rPr>
            <w:t>Версия: 2</w:t>
          </w:r>
        </w:p>
      </w:tc>
      <w:tc>
        <w:tcPr>
          <w:tcW w:w="1998" w:type="dxa"/>
          <w:tcBorders>
            <w:top w:val="single" w:sz="6" w:space="0" w:color="auto"/>
            <w:left w:val="single" w:sz="6" w:space="0" w:color="auto"/>
            <w:bottom w:val="single" w:sz="4" w:space="0" w:color="auto"/>
            <w:right w:val="single" w:sz="4" w:space="0" w:color="auto"/>
          </w:tcBorders>
          <w:vAlign w:val="center"/>
          <w:hideMark/>
        </w:tcPr>
        <w:p w14:paraId="7038EA2D" w14:textId="6BF26506" w:rsidR="00006E61" w:rsidRDefault="00006E61" w:rsidP="00B0408B">
          <w:pPr>
            <w:pStyle w:val="Footer"/>
            <w:spacing w:line="256" w:lineRule="auto"/>
            <w:jc w:val="center"/>
            <w:rPr>
              <w:rFonts w:ascii="Bookman Old Style" w:hAnsi="Bookman Old Style"/>
              <w:b/>
              <w:color w:val="808080"/>
              <w:sz w:val="18"/>
            </w:rPr>
          </w:pPr>
          <w:r>
            <w:rPr>
              <w:rFonts w:ascii="Bookman Old Style" w:hAnsi="Bookman Old Style"/>
              <w:b/>
              <w:color w:val="808080"/>
              <w:sz w:val="18"/>
            </w:rPr>
            <w:t>Стр.:</w:t>
          </w:r>
          <w:r>
            <w:rPr>
              <w:rFonts w:ascii="Bookman Old Style" w:hAnsi="Bookman Old Style"/>
              <w:b/>
              <w:color w:val="808080"/>
              <w:sz w:val="18"/>
            </w:rPr>
            <w:fldChar w:fldCharType="begin"/>
          </w:r>
          <w:r>
            <w:rPr>
              <w:rFonts w:ascii="Bookman Old Style" w:hAnsi="Bookman Old Style"/>
              <w:b/>
              <w:color w:val="808080"/>
              <w:sz w:val="18"/>
            </w:rPr>
            <w:instrText xml:space="preserve"> PAGE </w:instrText>
          </w:r>
          <w:r>
            <w:rPr>
              <w:rFonts w:ascii="Bookman Old Style" w:hAnsi="Bookman Old Style"/>
              <w:b/>
              <w:color w:val="808080"/>
              <w:sz w:val="18"/>
            </w:rPr>
            <w:fldChar w:fldCharType="separate"/>
          </w:r>
          <w:r w:rsidR="008D2A32">
            <w:rPr>
              <w:rFonts w:ascii="Bookman Old Style" w:hAnsi="Bookman Old Style"/>
              <w:b/>
              <w:noProof/>
              <w:color w:val="808080"/>
              <w:sz w:val="18"/>
            </w:rPr>
            <w:t>5</w:t>
          </w:r>
          <w:r>
            <w:rPr>
              <w:rFonts w:ascii="Bookman Old Style" w:hAnsi="Bookman Old Style"/>
              <w:b/>
              <w:color w:val="808080"/>
              <w:sz w:val="18"/>
            </w:rPr>
            <w:fldChar w:fldCharType="end"/>
          </w:r>
          <w:r>
            <w:rPr>
              <w:rFonts w:ascii="Bookman Old Style" w:hAnsi="Bookman Old Style"/>
              <w:b/>
              <w:color w:val="808080"/>
              <w:sz w:val="18"/>
            </w:rPr>
            <w:t>/</w:t>
          </w:r>
          <w:r>
            <w:rPr>
              <w:rFonts w:ascii="Bookman Old Style" w:hAnsi="Bookman Old Style"/>
              <w:b/>
              <w:color w:val="808080"/>
              <w:sz w:val="18"/>
            </w:rPr>
            <w:fldChar w:fldCharType="begin"/>
          </w:r>
          <w:r>
            <w:rPr>
              <w:rFonts w:ascii="Bookman Old Style" w:hAnsi="Bookman Old Style"/>
              <w:b/>
              <w:color w:val="808080"/>
              <w:sz w:val="18"/>
            </w:rPr>
            <w:instrText xml:space="preserve"> NUMPAGES </w:instrText>
          </w:r>
          <w:r>
            <w:rPr>
              <w:rFonts w:ascii="Bookman Old Style" w:hAnsi="Bookman Old Style"/>
              <w:b/>
              <w:color w:val="808080"/>
              <w:sz w:val="18"/>
            </w:rPr>
            <w:fldChar w:fldCharType="separate"/>
          </w:r>
          <w:r w:rsidR="008D2A32">
            <w:rPr>
              <w:rFonts w:ascii="Bookman Old Style" w:hAnsi="Bookman Old Style"/>
              <w:b/>
              <w:noProof/>
              <w:color w:val="808080"/>
              <w:sz w:val="18"/>
            </w:rPr>
            <w:t>9</w:t>
          </w:r>
          <w:r>
            <w:rPr>
              <w:rFonts w:ascii="Bookman Old Style" w:hAnsi="Bookman Old Style"/>
              <w:b/>
              <w:color w:val="808080"/>
              <w:sz w:val="18"/>
            </w:rPr>
            <w:fldChar w:fldCharType="end"/>
          </w:r>
        </w:p>
      </w:tc>
    </w:tr>
  </w:tbl>
  <w:p w14:paraId="158125E8" w14:textId="5A18E134" w:rsidR="00B0408B" w:rsidRDefault="00B0408B">
    <w:pPr>
      <w:pStyle w:val="Header"/>
    </w:pPr>
  </w:p>
  <w:p w14:paraId="02594BD5" w14:textId="77777777" w:rsidR="00B0408B" w:rsidRDefault="00B0408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B09CD"/>
    <w:multiLevelType w:val="hybridMultilevel"/>
    <w:tmpl w:val="422E3DCC"/>
    <w:lvl w:ilvl="0" w:tplc="43CA02D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0E20C66"/>
    <w:multiLevelType w:val="hybridMultilevel"/>
    <w:tmpl w:val="EBCCB488"/>
    <w:lvl w:ilvl="0" w:tplc="5F081C0A">
      <w:start w:val="1"/>
      <w:numFmt w:val="decimal"/>
      <w:lvlText w:val="%1."/>
      <w:lvlJc w:val="left"/>
      <w:pPr>
        <w:ind w:left="1413" w:hanging="705"/>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15:restartNumberingAfterBreak="0">
    <w:nsid w:val="336F78DB"/>
    <w:multiLevelType w:val="hybridMultilevel"/>
    <w:tmpl w:val="E0F25980"/>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E056683"/>
    <w:multiLevelType w:val="hybridMultilevel"/>
    <w:tmpl w:val="33965C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61C71F8"/>
    <w:multiLevelType w:val="hybridMultilevel"/>
    <w:tmpl w:val="7D94198A"/>
    <w:lvl w:ilvl="0" w:tplc="E0F6E35A">
      <w:numFmt w:val="bullet"/>
      <w:lvlText w:val="-"/>
      <w:lvlJc w:val="left"/>
      <w:pPr>
        <w:ind w:left="927" w:hanging="360"/>
      </w:pPr>
      <w:rPr>
        <w:rFonts w:ascii="Calibri" w:eastAsiaTheme="minorHAnsi" w:hAnsi="Calibri" w:cs="Calibri"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2D"/>
    <w:rsid w:val="00006E61"/>
    <w:rsid w:val="00025617"/>
    <w:rsid w:val="00057EFE"/>
    <w:rsid w:val="00095534"/>
    <w:rsid w:val="000962A8"/>
    <w:rsid w:val="000D6E0A"/>
    <w:rsid w:val="00141CCE"/>
    <w:rsid w:val="0015715A"/>
    <w:rsid w:val="001609BB"/>
    <w:rsid w:val="00165526"/>
    <w:rsid w:val="00194DAF"/>
    <w:rsid w:val="001A69BA"/>
    <w:rsid w:val="001B7A46"/>
    <w:rsid w:val="001C0B06"/>
    <w:rsid w:val="001F32BB"/>
    <w:rsid w:val="002358D2"/>
    <w:rsid w:val="00246E58"/>
    <w:rsid w:val="0026364D"/>
    <w:rsid w:val="00266A42"/>
    <w:rsid w:val="0027296D"/>
    <w:rsid w:val="002960A9"/>
    <w:rsid w:val="002E3A3D"/>
    <w:rsid w:val="0032087F"/>
    <w:rsid w:val="00330AC1"/>
    <w:rsid w:val="003B7962"/>
    <w:rsid w:val="00402E4C"/>
    <w:rsid w:val="004221B3"/>
    <w:rsid w:val="004A0D2D"/>
    <w:rsid w:val="004A0F3E"/>
    <w:rsid w:val="004C1AE7"/>
    <w:rsid w:val="004C4150"/>
    <w:rsid w:val="004E2FDC"/>
    <w:rsid w:val="00511468"/>
    <w:rsid w:val="00517534"/>
    <w:rsid w:val="00522D14"/>
    <w:rsid w:val="005952E8"/>
    <w:rsid w:val="005967FC"/>
    <w:rsid w:val="005E7D51"/>
    <w:rsid w:val="005F4D29"/>
    <w:rsid w:val="0061636E"/>
    <w:rsid w:val="00662C1E"/>
    <w:rsid w:val="006662E6"/>
    <w:rsid w:val="00704D6E"/>
    <w:rsid w:val="00726FBA"/>
    <w:rsid w:val="007772B7"/>
    <w:rsid w:val="00785796"/>
    <w:rsid w:val="00794955"/>
    <w:rsid w:val="007955F4"/>
    <w:rsid w:val="007B254D"/>
    <w:rsid w:val="007C2781"/>
    <w:rsid w:val="007C5AD9"/>
    <w:rsid w:val="00804E21"/>
    <w:rsid w:val="00893886"/>
    <w:rsid w:val="00896820"/>
    <w:rsid w:val="008C240D"/>
    <w:rsid w:val="008C7F95"/>
    <w:rsid w:val="008D2A32"/>
    <w:rsid w:val="008D3266"/>
    <w:rsid w:val="008E4FEE"/>
    <w:rsid w:val="00921115"/>
    <w:rsid w:val="00934027"/>
    <w:rsid w:val="009439CD"/>
    <w:rsid w:val="0097362A"/>
    <w:rsid w:val="00981957"/>
    <w:rsid w:val="00994E4C"/>
    <w:rsid w:val="00995DF0"/>
    <w:rsid w:val="009D4FA2"/>
    <w:rsid w:val="009E42FE"/>
    <w:rsid w:val="009F717D"/>
    <w:rsid w:val="00A40CB3"/>
    <w:rsid w:val="00A57F56"/>
    <w:rsid w:val="00A725EE"/>
    <w:rsid w:val="00A76E83"/>
    <w:rsid w:val="00A7728F"/>
    <w:rsid w:val="00B03274"/>
    <w:rsid w:val="00B0408B"/>
    <w:rsid w:val="00B231B8"/>
    <w:rsid w:val="00B42415"/>
    <w:rsid w:val="00B52984"/>
    <w:rsid w:val="00B6359D"/>
    <w:rsid w:val="00B77769"/>
    <w:rsid w:val="00B94E95"/>
    <w:rsid w:val="00BA0B37"/>
    <w:rsid w:val="00BA73CD"/>
    <w:rsid w:val="00BB5304"/>
    <w:rsid w:val="00BF2194"/>
    <w:rsid w:val="00C21957"/>
    <w:rsid w:val="00C43BA4"/>
    <w:rsid w:val="00C6412C"/>
    <w:rsid w:val="00C734D7"/>
    <w:rsid w:val="00CA5CE4"/>
    <w:rsid w:val="00CB10DB"/>
    <w:rsid w:val="00CC4124"/>
    <w:rsid w:val="00CE1334"/>
    <w:rsid w:val="00D3464B"/>
    <w:rsid w:val="00D55747"/>
    <w:rsid w:val="00D83460"/>
    <w:rsid w:val="00D9443C"/>
    <w:rsid w:val="00D968EB"/>
    <w:rsid w:val="00DE0CFA"/>
    <w:rsid w:val="00E119F0"/>
    <w:rsid w:val="00E42D0D"/>
    <w:rsid w:val="00E73824"/>
    <w:rsid w:val="00E95708"/>
    <w:rsid w:val="00E96775"/>
    <w:rsid w:val="00EE0C64"/>
    <w:rsid w:val="00F119DC"/>
    <w:rsid w:val="00F20117"/>
    <w:rsid w:val="00F3296C"/>
    <w:rsid w:val="00F57755"/>
    <w:rsid w:val="00F758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E0ACD41"/>
  <w15:chartTrackingRefBased/>
  <w15:docId w15:val="{3169C4C8-9FD0-47B3-A8A4-C87FED18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43C"/>
    <w:pPr>
      <w:ind w:left="720"/>
      <w:contextualSpacing/>
    </w:pPr>
  </w:style>
  <w:style w:type="paragraph" w:customStyle="1" w:styleId="m">
    <w:name w:val="m"/>
    <w:basedOn w:val="Normal"/>
    <w:rsid w:val="00A725E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NormalWeb">
    <w:name w:val="Normal (Web)"/>
    <w:basedOn w:val="Normal"/>
    <w:uiPriority w:val="99"/>
    <w:semiHidden/>
    <w:unhideWhenUsed/>
    <w:rsid w:val="00A725E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A725EE"/>
    <w:rPr>
      <w:color w:val="0000FF"/>
      <w:u w:val="single"/>
    </w:rPr>
  </w:style>
  <w:style w:type="paragraph" w:styleId="BalloonText">
    <w:name w:val="Balloon Text"/>
    <w:basedOn w:val="Normal"/>
    <w:link w:val="BalloonTextChar"/>
    <w:uiPriority w:val="99"/>
    <w:semiHidden/>
    <w:unhideWhenUsed/>
    <w:rsid w:val="0009553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95534"/>
    <w:rPr>
      <w:rFonts w:ascii="Times New Roman" w:hAnsi="Times New Roman" w:cs="Times New Roman"/>
      <w:sz w:val="18"/>
      <w:szCs w:val="18"/>
    </w:rPr>
  </w:style>
  <w:style w:type="paragraph" w:styleId="Header">
    <w:name w:val="header"/>
    <w:basedOn w:val="Normal"/>
    <w:link w:val="HeaderChar"/>
    <w:uiPriority w:val="99"/>
    <w:unhideWhenUsed/>
    <w:rsid w:val="00B94E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4E95"/>
  </w:style>
  <w:style w:type="paragraph" w:styleId="Footer">
    <w:name w:val="footer"/>
    <w:basedOn w:val="Normal"/>
    <w:link w:val="FooterChar"/>
    <w:uiPriority w:val="99"/>
    <w:unhideWhenUsed/>
    <w:rsid w:val="00B94E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4E95"/>
  </w:style>
  <w:style w:type="character" w:styleId="CommentReference">
    <w:name w:val="annotation reference"/>
    <w:basedOn w:val="DefaultParagraphFont"/>
    <w:uiPriority w:val="99"/>
    <w:semiHidden/>
    <w:unhideWhenUsed/>
    <w:rsid w:val="009439CD"/>
    <w:rPr>
      <w:sz w:val="16"/>
      <w:szCs w:val="16"/>
    </w:rPr>
  </w:style>
  <w:style w:type="paragraph" w:styleId="CommentText">
    <w:name w:val="annotation text"/>
    <w:basedOn w:val="Normal"/>
    <w:link w:val="CommentTextChar"/>
    <w:uiPriority w:val="99"/>
    <w:semiHidden/>
    <w:unhideWhenUsed/>
    <w:rsid w:val="009439CD"/>
    <w:pPr>
      <w:spacing w:line="240" w:lineRule="auto"/>
    </w:pPr>
    <w:rPr>
      <w:sz w:val="20"/>
      <w:szCs w:val="20"/>
    </w:rPr>
  </w:style>
  <w:style w:type="character" w:customStyle="1" w:styleId="CommentTextChar">
    <w:name w:val="Comment Text Char"/>
    <w:basedOn w:val="DefaultParagraphFont"/>
    <w:link w:val="CommentText"/>
    <w:uiPriority w:val="99"/>
    <w:semiHidden/>
    <w:rsid w:val="009439CD"/>
    <w:rPr>
      <w:sz w:val="20"/>
      <w:szCs w:val="20"/>
    </w:rPr>
  </w:style>
  <w:style w:type="paragraph" w:styleId="CommentSubject">
    <w:name w:val="annotation subject"/>
    <w:basedOn w:val="CommentText"/>
    <w:next w:val="CommentText"/>
    <w:link w:val="CommentSubjectChar"/>
    <w:uiPriority w:val="99"/>
    <w:semiHidden/>
    <w:unhideWhenUsed/>
    <w:rsid w:val="009439CD"/>
    <w:rPr>
      <w:b/>
      <w:bCs/>
    </w:rPr>
  </w:style>
  <w:style w:type="character" w:customStyle="1" w:styleId="CommentSubjectChar">
    <w:name w:val="Comment Subject Char"/>
    <w:basedOn w:val="CommentTextChar"/>
    <w:link w:val="CommentSubject"/>
    <w:uiPriority w:val="99"/>
    <w:semiHidden/>
    <w:rsid w:val="009439CD"/>
    <w:rPr>
      <w:b/>
      <w:bCs/>
      <w:sz w:val="20"/>
      <w:szCs w:val="20"/>
    </w:rPr>
  </w:style>
  <w:style w:type="paragraph" w:styleId="Revision">
    <w:name w:val="Revision"/>
    <w:hidden/>
    <w:uiPriority w:val="99"/>
    <w:semiHidden/>
    <w:rsid w:val="00CC41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855575">
      <w:bodyDiv w:val="1"/>
      <w:marLeft w:val="0"/>
      <w:marRight w:val="0"/>
      <w:marTop w:val="0"/>
      <w:marBottom w:val="0"/>
      <w:divBdr>
        <w:top w:val="none" w:sz="0" w:space="0" w:color="auto"/>
        <w:left w:val="none" w:sz="0" w:space="0" w:color="auto"/>
        <w:bottom w:val="none" w:sz="0" w:space="0" w:color="auto"/>
        <w:right w:val="none" w:sz="0" w:space="0" w:color="auto"/>
      </w:divBdr>
      <w:divsChild>
        <w:div w:id="603341456">
          <w:marLeft w:val="0"/>
          <w:marRight w:val="0"/>
          <w:marTop w:val="0"/>
          <w:marBottom w:val="0"/>
          <w:divBdr>
            <w:top w:val="none" w:sz="0" w:space="0" w:color="auto"/>
            <w:left w:val="none" w:sz="0" w:space="0" w:color="auto"/>
            <w:bottom w:val="none" w:sz="0" w:space="0" w:color="auto"/>
            <w:right w:val="none" w:sz="0" w:space="0" w:color="auto"/>
          </w:divBdr>
          <w:divsChild>
            <w:div w:id="1054543463">
              <w:marLeft w:val="0"/>
              <w:marRight w:val="0"/>
              <w:marTop w:val="0"/>
              <w:marBottom w:val="0"/>
              <w:divBdr>
                <w:top w:val="none" w:sz="0" w:space="0" w:color="auto"/>
                <w:left w:val="none" w:sz="0" w:space="0" w:color="auto"/>
                <w:bottom w:val="none" w:sz="0" w:space="0" w:color="auto"/>
                <w:right w:val="none" w:sz="0" w:space="0" w:color="auto"/>
              </w:divBdr>
              <w:divsChild>
                <w:div w:id="1733389888">
                  <w:marLeft w:val="0"/>
                  <w:marRight w:val="0"/>
                  <w:marTop w:val="0"/>
                  <w:marBottom w:val="0"/>
                  <w:divBdr>
                    <w:top w:val="none" w:sz="0" w:space="0" w:color="auto"/>
                    <w:left w:val="none" w:sz="0" w:space="0" w:color="auto"/>
                    <w:bottom w:val="none" w:sz="0" w:space="0" w:color="auto"/>
                    <w:right w:val="none" w:sz="0" w:space="0" w:color="auto"/>
                  </w:divBdr>
                  <w:divsChild>
                    <w:div w:id="7417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4901697&amp;b=0" TargetMode="External"/><Relationship Id="rId13" Type="http://schemas.openxmlformats.org/officeDocument/2006/relationships/hyperlink" Target="https://web.apis.bg/p.php?i=4901697&amp;b=0" TargetMode="External"/><Relationship Id="rId18" Type="http://schemas.openxmlformats.org/officeDocument/2006/relationships/hyperlink" Target="https://web.apis.bg/p.php?i=2752471&amp;b=0" TargetMode="External"/><Relationship Id="rId26" Type="http://schemas.microsoft.com/office/2016/09/relationships/commentsIds" Target="commentsIds.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eb.apis.bg/p.php?i=4901697&amp;b=0" TargetMode="External"/><Relationship Id="rId12" Type="http://schemas.openxmlformats.org/officeDocument/2006/relationships/hyperlink" Target="https://web.apis.bg/p.php?i=4901697&amp;b=0" TargetMode="External"/><Relationship Id="rId17" Type="http://schemas.openxmlformats.org/officeDocument/2006/relationships/hyperlink" Target="https://web.apis.bg/p.php?i=2752471&amp;b=0" TargetMode="Externa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yperlink" Target="https://web.apis.bg/p.php?i=2752471&amp;b=0"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4901697&amp;b=0" TargetMode="External"/><Relationship Id="rId5" Type="http://schemas.openxmlformats.org/officeDocument/2006/relationships/footnotes" Target="footnotes.xml"/><Relationship Id="rId15" Type="http://schemas.openxmlformats.org/officeDocument/2006/relationships/hyperlink" Target="https://web.apis.bg/p.php?i=4901697&amp;b=0" TargetMode="External"/><Relationship Id="rId23" Type="http://schemas.openxmlformats.org/officeDocument/2006/relationships/theme" Target="theme/theme1.xml"/><Relationship Id="rId10" Type="http://schemas.openxmlformats.org/officeDocument/2006/relationships/hyperlink" Target="https://web.apis.bg/p.php?i=4901697&amp;b=0" TargetMode="External"/><Relationship Id="rId19" Type="http://schemas.openxmlformats.org/officeDocument/2006/relationships/hyperlink" Target="https://web.apis.bg/p.php?i=2752471&amp;b=0" TargetMode="External"/><Relationship Id="rId4" Type="http://schemas.openxmlformats.org/officeDocument/2006/relationships/webSettings" Target="webSettings.xml"/><Relationship Id="rId9" Type="http://schemas.openxmlformats.org/officeDocument/2006/relationships/hyperlink" Target="https://web.apis.bg/p.php?i=4901697&amp;b=0" TargetMode="External"/><Relationship Id="rId14" Type="http://schemas.openxmlformats.org/officeDocument/2006/relationships/hyperlink" Target="https://web.apis.bg/p.php?i=4901697&amp;b=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3218</Words>
  <Characters>18346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Александър Попов</dc:creator>
  <cp:keywords/>
  <dc:description/>
  <cp:lastModifiedBy>Антоанета Арсенова</cp:lastModifiedBy>
  <cp:revision>5</cp:revision>
  <dcterms:created xsi:type="dcterms:W3CDTF">2023-07-26T14:50:00Z</dcterms:created>
  <dcterms:modified xsi:type="dcterms:W3CDTF">2024-09-24T14:00:00Z</dcterms:modified>
</cp:coreProperties>
</file>