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B8313" w14:textId="77777777" w:rsidR="0083255B" w:rsidRPr="0083255B" w:rsidRDefault="0083255B" w:rsidP="0083255B">
      <w:pPr>
        <w:pStyle w:val="ListParagraph"/>
        <w:keepNext/>
        <w:widowControl w:val="0"/>
        <w:numPr>
          <w:ilvl w:val="0"/>
          <w:numId w:val="7"/>
        </w:numPr>
        <w:suppressAutoHyphens/>
        <w:spacing w:before="100" w:beforeAutospacing="1" w:after="120" w:line="240" w:lineRule="auto"/>
        <w:outlineLvl w:val="2"/>
        <w:rPr>
          <w:rFonts w:ascii="Times New Roman" w:eastAsia="HG Mincho Light J" w:hAnsi="Times New Roman" w:cs="Times New Roman"/>
          <w:b/>
          <w:bCs/>
          <w:i/>
          <w:color w:val="000000"/>
          <w:sz w:val="24"/>
          <w:szCs w:val="24"/>
          <w:lang w:eastAsia="bg-BG"/>
        </w:rPr>
      </w:pPr>
      <w:bookmarkStart w:id="0" w:name="_Toc474758460"/>
      <w:bookmarkStart w:id="1" w:name="Организация_и_изпълнение_екип_за_самооц"/>
      <w:r w:rsidRPr="0083255B">
        <w:rPr>
          <w:rFonts w:ascii="Times New Roman" w:eastAsia="HG Mincho Light J" w:hAnsi="Times New Roman" w:cs="Times New Roman"/>
          <w:b/>
          <w:bCs/>
          <w:i/>
          <w:color w:val="000000"/>
          <w:sz w:val="24"/>
          <w:szCs w:val="24"/>
          <w:lang w:eastAsia="bg-BG"/>
        </w:rPr>
        <w:t>Организация и изпълнение – екип за самооценка</w:t>
      </w:r>
      <w:bookmarkEnd w:id="0"/>
    </w:p>
    <w:bookmarkEnd w:id="1"/>
    <w:p w14:paraId="2AF05D00" w14:textId="77777777" w:rsidR="0083255B" w:rsidRPr="0083255B" w:rsidRDefault="0083255B" w:rsidP="0083255B">
      <w:pPr>
        <w:shd w:val="clear" w:color="auto" w:fill="FFFFFF"/>
        <w:spacing w:after="0" w:line="240" w:lineRule="auto"/>
        <w:ind w:right="43"/>
        <w:jc w:val="both"/>
        <w:rPr>
          <w:rFonts w:ascii="Times New Roman" w:eastAsia="Times New Roman" w:hAnsi="Times New Roman" w:cs="Times New Roman"/>
          <w:spacing w:val="1"/>
          <w:sz w:val="24"/>
          <w:szCs w:val="24"/>
          <w:lang w:eastAsia="bg-BG"/>
        </w:rPr>
      </w:pPr>
    </w:p>
    <w:p w14:paraId="622C8E75" w14:textId="77777777" w:rsidR="0083255B" w:rsidRPr="0083255B" w:rsidRDefault="0083255B" w:rsidP="0083255B">
      <w:pPr>
        <w:shd w:val="clear" w:color="auto" w:fill="FFFFFF"/>
        <w:spacing w:after="0" w:line="240" w:lineRule="auto"/>
        <w:ind w:right="43" w:firstLine="708"/>
        <w:jc w:val="both"/>
        <w:rPr>
          <w:rFonts w:ascii="Times New Roman" w:eastAsia="Times New Roman" w:hAnsi="Times New Roman" w:cs="Times New Roman"/>
          <w:spacing w:val="1"/>
          <w:sz w:val="24"/>
          <w:szCs w:val="24"/>
          <w:lang w:eastAsia="bg-BG"/>
        </w:rPr>
      </w:pPr>
      <w:r w:rsidRPr="0083255B">
        <w:rPr>
          <w:rFonts w:ascii="Times New Roman" w:eastAsia="Times New Roman" w:hAnsi="Times New Roman" w:cs="Times New Roman"/>
          <w:spacing w:val="1"/>
          <w:sz w:val="24"/>
          <w:szCs w:val="24"/>
          <w:lang w:eastAsia="bg-BG"/>
        </w:rPr>
        <w:t>Управлението на риска</w:t>
      </w:r>
      <w:r w:rsidRPr="0083255B">
        <w:rPr>
          <w:rFonts w:ascii="Times New Roman" w:eastAsia="Times New Roman" w:hAnsi="Times New Roman" w:cs="Times New Roman"/>
          <w:sz w:val="24"/>
          <w:szCs w:val="24"/>
          <w:lang w:eastAsia="bg-BG"/>
        </w:rPr>
        <w:t xml:space="preserve"> </w:t>
      </w:r>
      <w:r w:rsidRPr="0083255B">
        <w:rPr>
          <w:rFonts w:ascii="Times New Roman" w:eastAsia="Times New Roman" w:hAnsi="Times New Roman" w:cs="Times New Roman"/>
          <w:spacing w:val="1"/>
          <w:sz w:val="24"/>
          <w:szCs w:val="24"/>
          <w:lang w:eastAsia="bg-BG"/>
        </w:rPr>
        <w:t>от</w:t>
      </w:r>
      <w:r w:rsidRPr="0083255B">
        <w:rPr>
          <w:rFonts w:ascii="Times New Roman" w:eastAsia="Times New Roman" w:hAnsi="Times New Roman" w:cs="Times New Roman"/>
          <w:sz w:val="24"/>
          <w:szCs w:val="24"/>
          <w:lang w:eastAsia="bg-BG"/>
        </w:rPr>
        <w:t xml:space="preserve"> </w:t>
      </w:r>
      <w:r w:rsidRPr="0083255B">
        <w:rPr>
          <w:rFonts w:ascii="Times New Roman" w:eastAsia="Times New Roman" w:hAnsi="Times New Roman" w:cs="Times New Roman"/>
          <w:spacing w:val="1"/>
          <w:sz w:val="24"/>
          <w:szCs w:val="24"/>
          <w:lang w:eastAsia="bg-BG"/>
        </w:rPr>
        <w:t>измами</w:t>
      </w:r>
      <w:r w:rsidR="00DB1439">
        <w:rPr>
          <w:rFonts w:ascii="Times New Roman" w:eastAsia="Times New Roman" w:hAnsi="Times New Roman" w:cs="Times New Roman"/>
          <w:spacing w:val="1"/>
          <w:sz w:val="24"/>
          <w:szCs w:val="24"/>
          <w:lang w:eastAsia="bg-BG"/>
        </w:rPr>
        <w:t>, корупция, конфликт на интереси и двойно финансиране</w:t>
      </w:r>
      <w:r w:rsidRPr="0083255B">
        <w:rPr>
          <w:rFonts w:ascii="Times New Roman" w:eastAsia="Times New Roman" w:hAnsi="Times New Roman" w:cs="Times New Roman"/>
          <w:spacing w:val="1"/>
          <w:sz w:val="24"/>
          <w:szCs w:val="24"/>
          <w:lang w:eastAsia="bg-BG"/>
        </w:rPr>
        <w:t xml:space="preserve"> в дейността на </w:t>
      </w:r>
      <w:r w:rsidR="00DB1439">
        <w:rPr>
          <w:rFonts w:ascii="Times New Roman" w:eastAsia="Times New Roman" w:hAnsi="Times New Roman" w:cs="Times New Roman"/>
          <w:spacing w:val="1"/>
          <w:sz w:val="24"/>
          <w:szCs w:val="24"/>
          <w:lang w:eastAsia="bg-BG"/>
        </w:rPr>
        <w:t>ДНФ/СНД</w:t>
      </w:r>
      <w:r w:rsidRPr="0083255B">
        <w:rPr>
          <w:rFonts w:ascii="Times New Roman" w:eastAsia="Times New Roman" w:hAnsi="Times New Roman" w:cs="Times New Roman"/>
          <w:spacing w:val="1"/>
          <w:sz w:val="24"/>
          <w:szCs w:val="24"/>
          <w:lang w:eastAsia="bg-BG"/>
        </w:rPr>
        <w:t xml:space="preserve"> се извършва чрез създаване на ефективна система за идентифициране на рисковите области и избор на подходящи техники за идентифициране предприемане на контролни действия и механизми включващи следните мерки:</w:t>
      </w:r>
    </w:p>
    <w:p w14:paraId="626206F4" w14:textId="77777777" w:rsidR="0083255B" w:rsidRPr="0083255B" w:rsidRDefault="0083255B" w:rsidP="0083255B">
      <w:pPr>
        <w:widowControl w:val="0"/>
        <w:numPr>
          <w:ilvl w:val="0"/>
          <w:numId w:val="4"/>
        </w:numPr>
        <w:suppressAutoHyphens/>
        <w:spacing w:after="0" w:line="240" w:lineRule="auto"/>
        <w:ind w:left="714" w:hanging="357"/>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създаване на работна група (екип за самооценка)</w:t>
      </w:r>
      <w:r w:rsidR="00DB1439">
        <w:rPr>
          <w:rFonts w:ascii="Times New Roman" w:eastAsia="Times New Roman" w:hAnsi="Times New Roman" w:cs="Times New Roman"/>
          <w:sz w:val="24"/>
          <w:szCs w:val="24"/>
          <w:lang w:eastAsia="bg-BG"/>
        </w:rPr>
        <w:t xml:space="preserve"> в ДНФ/СНД</w:t>
      </w:r>
      <w:r w:rsidRPr="0083255B">
        <w:rPr>
          <w:rFonts w:ascii="Times New Roman" w:eastAsia="Times New Roman" w:hAnsi="Times New Roman" w:cs="Times New Roman"/>
          <w:sz w:val="24"/>
          <w:szCs w:val="24"/>
          <w:lang w:eastAsia="bg-BG"/>
        </w:rPr>
        <w:t xml:space="preserve">, в която участват служители от </w:t>
      </w:r>
      <w:r w:rsidR="00DB1439">
        <w:rPr>
          <w:rFonts w:ascii="Times New Roman" w:eastAsia="Times New Roman" w:hAnsi="Times New Roman" w:cs="Times New Roman"/>
          <w:sz w:val="24"/>
          <w:szCs w:val="24"/>
          <w:lang w:eastAsia="bg-BG"/>
        </w:rPr>
        <w:t>съответното административно звено</w:t>
      </w:r>
      <w:r w:rsidRPr="0083255B">
        <w:rPr>
          <w:rFonts w:ascii="Times New Roman" w:eastAsia="Times New Roman" w:hAnsi="Times New Roman" w:cs="Times New Roman"/>
          <w:sz w:val="24"/>
          <w:szCs w:val="24"/>
          <w:lang w:eastAsia="bg-BG"/>
        </w:rPr>
        <w:t xml:space="preserve"> съобразно участието им в дейности</w:t>
      </w:r>
      <w:r w:rsidR="00586BD6">
        <w:rPr>
          <w:rFonts w:ascii="Times New Roman" w:eastAsia="Times New Roman" w:hAnsi="Times New Roman" w:cs="Times New Roman"/>
          <w:sz w:val="24"/>
          <w:szCs w:val="24"/>
          <w:lang w:eastAsia="bg-BG"/>
        </w:rPr>
        <w:t>те по изпълнение на ПВУ</w:t>
      </w:r>
      <w:r w:rsidRPr="0083255B">
        <w:rPr>
          <w:rFonts w:ascii="Times New Roman" w:eastAsia="Times New Roman" w:hAnsi="Times New Roman" w:cs="Times New Roman"/>
          <w:sz w:val="24"/>
          <w:szCs w:val="24"/>
          <w:lang w:eastAsia="bg-BG"/>
        </w:rPr>
        <w:t>;</w:t>
      </w:r>
    </w:p>
    <w:p w14:paraId="65B1A06C" w14:textId="77777777" w:rsidR="0083255B" w:rsidRPr="0083255B" w:rsidRDefault="0083255B" w:rsidP="0083255B">
      <w:pPr>
        <w:widowControl w:val="0"/>
        <w:numPr>
          <w:ilvl w:val="0"/>
          <w:numId w:val="4"/>
        </w:numPr>
        <w:suppressAutoHyphens/>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провеждане на работни срещи и извършване на самооценка на риска от измами</w:t>
      </w:r>
      <w:r w:rsidR="00586BD6">
        <w:rPr>
          <w:rFonts w:ascii="Times New Roman" w:eastAsia="Times New Roman" w:hAnsi="Times New Roman" w:cs="Times New Roman"/>
          <w:sz w:val="24"/>
          <w:szCs w:val="24"/>
          <w:lang w:eastAsia="bg-BG"/>
        </w:rPr>
        <w:t xml:space="preserve">, </w:t>
      </w:r>
      <w:r w:rsidR="00586BD6" w:rsidRPr="00586BD6">
        <w:rPr>
          <w:rFonts w:ascii="Times New Roman" w:eastAsia="Times New Roman" w:hAnsi="Times New Roman" w:cs="Times New Roman"/>
          <w:sz w:val="24"/>
          <w:szCs w:val="24"/>
          <w:lang w:eastAsia="bg-BG"/>
        </w:rPr>
        <w:t>корупция, конфликт на интереси и двойно финансиране</w:t>
      </w:r>
      <w:r w:rsidRPr="0083255B">
        <w:rPr>
          <w:rFonts w:ascii="Times New Roman" w:eastAsia="Times New Roman" w:hAnsi="Times New Roman" w:cs="Times New Roman"/>
          <w:sz w:val="24"/>
          <w:szCs w:val="24"/>
          <w:lang w:eastAsia="bg-BG"/>
        </w:rPr>
        <w:t xml:space="preserve"> в дейността на </w:t>
      </w:r>
      <w:r w:rsidR="00467EA8">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както и изготвяне на доклади, включващи информация за:</w:t>
      </w:r>
    </w:p>
    <w:p w14:paraId="6A642AA5" w14:textId="77777777" w:rsidR="0083255B" w:rsidRPr="00467EA8" w:rsidRDefault="0083255B" w:rsidP="00467EA8">
      <w:pPr>
        <w:pStyle w:val="ListParagraph"/>
        <w:numPr>
          <w:ilvl w:val="0"/>
          <w:numId w:val="9"/>
        </w:numPr>
        <w:shd w:val="clear" w:color="auto" w:fill="FFFFFF"/>
        <w:spacing w:after="0" w:line="240" w:lineRule="auto"/>
        <w:ind w:right="43"/>
        <w:jc w:val="both"/>
        <w:rPr>
          <w:rFonts w:ascii="Times New Roman" w:eastAsia="Times New Roman" w:hAnsi="Times New Roman" w:cs="Times New Roman"/>
          <w:spacing w:val="1"/>
          <w:sz w:val="24"/>
          <w:szCs w:val="24"/>
          <w:lang w:eastAsia="bg-BG"/>
        </w:rPr>
      </w:pPr>
      <w:r w:rsidRPr="00467EA8">
        <w:rPr>
          <w:rFonts w:ascii="Times New Roman" w:eastAsia="Times New Roman" w:hAnsi="Times New Roman" w:cs="Times New Roman"/>
          <w:spacing w:val="1"/>
          <w:sz w:val="24"/>
          <w:szCs w:val="24"/>
          <w:lang w:eastAsia="bg-BG"/>
        </w:rPr>
        <w:t xml:space="preserve">идентифицираните рискови области и идентифицирани вътрешно присъщи (брутни) рискове за дейностите в </w:t>
      </w:r>
      <w:r w:rsidR="00467EA8">
        <w:rPr>
          <w:rFonts w:ascii="Times New Roman" w:eastAsia="Times New Roman" w:hAnsi="Times New Roman" w:cs="Times New Roman"/>
          <w:spacing w:val="1"/>
          <w:sz w:val="24"/>
          <w:szCs w:val="24"/>
          <w:lang w:eastAsia="bg-BG"/>
        </w:rPr>
        <w:t>ДНФ/СНД</w:t>
      </w:r>
      <w:r w:rsidRPr="00467EA8">
        <w:rPr>
          <w:rFonts w:ascii="Times New Roman" w:eastAsia="Times New Roman" w:hAnsi="Times New Roman" w:cs="Times New Roman"/>
          <w:spacing w:val="1"/>
          <w:sz w:val="24"/>
          <w:szCs w:val="24"/>
          <w:lang w:eastAsia="bg-BG"/>
        </w:rPr>
        <w:t>;</w:t>
      </w:r>
    </w:p>
    <w:p w14:paraId="1FC4ECDC" w14:textId="77777777" w:rsidR="0083255B" w:rsidRPr="00467EA8" w:rsidRDefault="0083255B" w:rsidP="00467EA8">
      <w:pPr>
        <w:pStyle w:val="ListParagraph"/>
        <w:numPr>
          <w:ilvl w:val="0"/>
          <w:numId w:val="9"/>
        </w:numPr>
        <w:spacing w:after="0" w:line="240" w:lineRule="auto"/>
        <w:rPr>
          <w:rFonts w:ascii="Times New Roman" w:eastAsia="Times New Roman" w:hAnsi="Times New Roman" w:cs="Times New Roman"/>
          <w:spacing w:val="1"/>
          <w:sz w:val="24"/>
          <w:szCs w:val="24"/>
          <w:lang w:eastAsia="bg-BG"/>
        </w:rPr>
      </w:pPr>
      <w:r w:rsidRPr="00467EA8">
        <w:rPr>
          <w:rFonts w:ascii="Times New Roman" w:eastAsia="Times New Roman" w:hAnsi="Times New Roman" w:cs="Times New Roman"/>
          <w:spacing w:val="1"/>
          <w:sz w:val="24"/>
          <w:szCs w:val="24"/>
          <w:lang w:eastAsia="bg-BG"/>
        </w:rPr>
        <w:t>оценка на въздействието и ефективността на въведените текущи контролни мерки</w:t>
      </w:r>
      <w:r w:rsidRPr="00467EA8">
        <w:rPr>
          <w:rFonts w:ascii="Times New Roman" w:eastAsia="Times New Roman" w:hAnsi="Times New Roman" w:cs="Times New Roman"/>
          <w:sz w:val="24"/>
          <w:szCs w:val="24"/>
          <w:lang w:eastAsia="bg-BG"/>
        </w:rPr>
        <w:t xml:space="preserve"> на</w:t>
      </w:r>
      <w:r w:rsidRPr="00467EA8">
        <w:rPr>
          <w:rFonts w:ascii="Times New Roman" w:eastAsia="Times New Roman" w:hAnsi="Times New Roman" w:cs="Times New Roman"/>
          <w:spacing w:val="1"/>
          <w:sz w:val="24"/>
          <w:szCs w:val="24"/>
          <w:lang w:eastAsia="bg-BG"/>
        </w:rPr>
        <w:t xml:space="preserve"> системата за контрол на риска, предвидени за ограничаване на брутния риск;</w:t>
      </w:r>
    </w:p>
    <w:p w14:paraId="60BF837E" w14:textId="77777777" w:rsidR="0083255B" w:rsidRPr="00467EA8" w:rsidRDefault="0083255B" w:rsidP="00467EA8">
      <w:pPr>
        <w:pStyle w:val="ListParagraph"/>
        <w:numPr>
          <w:ilvl w:val="0"/>
          <w:numId w:val="9"/>
        </w:numPr>
        <w:shd w:val="clear" w:color="auto" w:fill="FFFFFF"/>
        <w:tabs>
          <w:tab w:val="left" w:pos="284"/>
        </w:tabs>
        <w:spacing w:after="0" w:line="240" w:lineRule="auto"/>
        <w:ind w:right="43"/>
        <w:jc w:val="both"/>
        <w:rPr>
          <w:rFonts w:ascii="Times New Roman" w:eastAsia="Times New Roman" w:hAnsi="Times New Roman" w:cs="Times New Roman"/>
          <w:spacing w:val="1"/>
          <w:sz w:val="24"/>
          <w:szCs w:val="24"/>
          <w:lang w:eastAsia="bg-BG"/>
        </w:rPr>
      </w:pPr>
      <w:r w:rsidRPr="00467EA8">
        <w:rPr>
          <w:rFonts w:ascii="Times New Roman" w:eastAsia="Times New Roman" w:hAnsi="Times New Roman" w:cs="Times New Roman"/>
          <w:spacing w:val="1"/>
          <w:sz w:val="24"/>
          <w:szCs w:val="24"/>
          <w:lang w:eastAsia="bg-BG"/>
        </w:rPr>
        <w:t>определяне на остатъчните (нетните) рискове;</w:t>
      </w:r>
      <w:r w:rsidRPr="00467EA8">
        <w:rPr>
          <w:rFonts w:ascii="Times New Roman" w:eastAsia="Times New Roman" w:hAnsi="Times New Roman" w:cs="Times New Roman"/>
          <w:sz w:val="24"/>
          <w:szCs w:val="24"/>
          <w:lang w:eastAsia="bg-BG"/>
        </w:rPr>
        <w:t xml:space="preserve"> </w:t>
      </w:r>
    </w:p>
    <w:p w14:paraId="2E24753B" w14:textId="77777777" w:rsidR="0083255B" w:rsidRPr="00467EA8" w:rsidRDefault="0083255B" w:rsidP="00467EA8">
      <w:pPr>
        <w:pStyle w:val="ListParagraph"/>
        <w:numPr>
          <w:ilvl w:val="0"/>
          <w:numId w:val="9"/>
        </w:numPr>
        <w:shd w:val="clear" w:color="auto" w:fill="FFFFFF"/>
        <w:tabs>
          <w:tab w:val="left" w:pos="284"/>
        </w:tabs>
        <w:spacing w:after="0" w:line="240" w:lineRule="auto"/>
        <w:ind w:right="43"/>
        <w:jc w:val="both"/>
        <w:rPr>
          <w:rFonts w:ascii="Times New Roman" w:eastAsia="Times New Roman" w:hAnsi="Times New Roman" w:cs="Times New Roman"/>
          <w:spacing w:val="1"/>
          <w:sz w:val="24"/>
          <w:szCs w:val="24"/>
          <w:lang w:eastAsia="bg-BG"/>
        </w:rPr>
      </w:pPr>
      <w:r w:rsidRPr="00467EA8">
        <w:rPr>
          <w:rFonts w:ascii="Times New Roman" w:eastAsia="Times New Roman" w:hAnsi="Times New Roman" w:cs="Times New Roman"/>
          <w:spacing w:val="1"/>
          <w:sz w:val="24"/>
          <w:szCs w:val="24"/>
          <w:lang w:eastAsia="bg-BG"/>
        </w:rPr>
        <w:t>реакция на риска, планове за действие и определени целеви рискове;</w:t>
      </w:r>
    </w:p>
    <w:p w14:paraId="47B226F5" w14:textId="77777777" w:rsidR="0083255B" w:rsidRPr="00C10450" w:rsidRDefault="0083255B" w:rsidP="00C10450">
      <w:pPr>
        <w:pStyle w:val="ListParagraph"/>
        <w:numPr>
          <w:ilvl w:val="0"/>
          <w:numId w:val="4"/>
        </w:numPr>
        <w:shd w:val="clear" w:color="auto" w:fill="FFFFFF"/>
        <w:spacing w:after="0" w:line="240" w:lineRule="auto"/>
        <w:ind w:right="43"/>
        <w:jc w:val="both"/>
        <w:rPr>
          <w:rFonts w:ascii="Times New Roman" w:eastAsia="Times New Roman" w:hAnsi="Times New Roman" w:cs="Times New Roman"/>
          <w:spacing w:val="1"/>
          <w:sz w:val="24"/>
          <w:szCs w:val="24"/>
          <w:lang w:eastAsia="bg-BG"/>
        </w:rPr>
      </w:pPr>
      <w:r w:rsidRPr="00C10450">
        <w:rPr>
          <w:rFonts w:ascii="Times New Roman" w:eastAsia="Times New Roman" w:hAnsi="Times New Roman" w:cs="Times New Roman"/>
          <w:spacing w:val="1"/>
          <w:sz w:val="24"/>
          <w:szCs w:val="24"/>
          <w:lang w:eastAsia="bg-BG"/>
        </w:rPr>
        <w:t>при необходимост и/или в случай на непредвидени обстоятелства - провеждане на допълнителни</w:t>
      </w:r>
      <w:r w:rsidRPr="00C10450" w:rsidDel="00046F6C">
        <w:rPr>
          <w:rFonts w:ascii="Times New Roman" w:eastAsia="Times New Roman" w:hAnsi="Times New Roman" w:cs="Times New Roman"/>
          <w:spacing w:val="1"/>
          <w:sz w:val="24"/>
          <w:szCs w:val="24"/>
          <w:lang w:eastAsia="bg-BG"/>
        </w:rPr>
        <w:t xml:space="preserve"> </w:t>
      </w:r>
      <w:r w:rsidRPr="00C10450">
        <w:rPr>
          <w:rFonts w:ascii="Times New Roman" w:eastAsia="Times New Roman" w:hAnsi="Times New Roman" w:cs="Times New Roman"/>
          <w:spacing w:val="1"/>
          <w:sz w:val="24"/>
          <w:szCs w:val="24"/>
          <w:lang w:eastAsia="bg-BG"/>
        </w:rPr>
        <w:t xml:space="preserve">срещи за подготовка и обсъждане на процесите </w:t>
      </w:r>
      <w:r w:rsidR="00C10450" w:rsidRPr="00C10450">
        <w:rPr>
          <w:rFonts w:ascii="Times New Roman" w:eastAsia="Times New Roman" w:hAnsi="Times New Roman" w:cs="Times New Roman"/>
          <w:spacing w:val="1"/>
          <w:sz w:val="24"/>
          <w:szCs w:val="24"/>
          <w:lang w:eastAsia="bg-BG"/>
        </w:rPr>
        <w:t>в ДНФ/СНД</w:t>
      </w:r>
      <w:r w:rsidRPr="00C10450">
        <w:rPr>
          <w:rFonts w:ascii="Times New Roman" w:eastAsia="Times New Roman" w:hAnsi="Times New Roman" w:cs="Times New Roman"/>
          <w:spacing w:val="1"/>
          <w:sz w:val="24"/>
          <w:szCs w:val="24"/>
          <w:lang w:eastAsia="bg-BG"/>
        </w:rPr>
        <w:t xml:space="preserve"> и свързаните с тях рискове от измами, </w:t>
      </w:r>
      <w:r w:rsidR="00C10450" w:rsidRPr="00C10450">
        <w:rPr>
          <w:rFonts w:ascii="Times New Roman" w:eastAsia="Times New Roman" w:hAnsi="Times New Roman" w:cs="Times New Roman"/>
          <w:spacing w:val="1"/>
          <w:sz w:val="24"/>
          <w:szCs w:val="24"/>
          <w:lang w:eastAsia="bg-BG"/>
        </w:rPr>
        <w:t xml:space="preserve">корупция, конфликт на интереси и двойно финансиране, </w:t>
      </w:r>
      <w:r w:rsidRPr="00C10450">
        <w:rPr>
          <w:rFonts w:ascii="Times New Roman" w:eastAsia="Times New Roman" w:hAnsi="Times New Roman" w:cs="Times New Roman"/>
          <w:spacing w:val="1"/>
          <w:sz w:val="24"/>
          <w:szCs w:val="24"/>
          <w:lang w:eastAsia="bg-BG"/>
        </w:rPr>
        <w:t>нововъзникнали рискове и предложения за подобряване на контролите;</w:t>
      </w:r>
    </w:p>
    <w:p w14:paraId="048D3E59" w14:textId="77777777" w:rsidR="0083255B" w:rsidRPr="0083255B" w:rsidRDefault="0083255B" w:rsidP="0083255B">
      <w:pPr>
        <w:widowControl w:val="0"/>
        <w:suppressAutoHyphens/>
        <w:spacing w:after="0" w:line="240" w:lineRule="auto"/>
        <w:ind w:left="720"/>
        <w:jc w:val="both"/>
        <w:rPr>
          <w:rFonts w:ascii="Times New Roman" w:eastAsia="Times New Roman" w:hAnsi="Times New Roman" w:cs="Times New Roman"/>
          <w:sz w:val="24"/>
          <w:szCs w:val="24"/>
          <w:lang w:eastAsia="bg-BG"/>
        </w:rPr>
      </w:pPr>
    </w:p>
    <w:p w14:paraId="399D985A" w14:textId="129EFCD7" w:rsidR="0083255B" w:rsidRPr="0083255B" w:rsidRDefault="00AF19E5" w:rsidP="0083255B">
      <w:pPr>
        <w:shd w:val="clear" w:color="auto" w:fill="FFFFFF"/>
        <w:spacing w:after="0" w:line="240" w:lineRule="auto"/>
        <w:ind w:right="43" w:firstLine="708"/>
        <w:jc w:val="both"/>
        <w:rPr>
          <w:rFonts w:ascii="Times New Roman" w:eastAsia="Times New Roman" w:hAnsi="Times New Roman" w:cs="Times New Roman"/>
          <w:spacing w:val="1"/>
          <w:sz w:val="24"/>
          <w:szCs w:val="24"/>
          <w:lang w:eastAsia="bg-BG"/>
        </w:rPr>
      </w:pPr>
      <w:r w:rsidRPr="00B71AC4">
        <w:rPr>
          <w:rFonts w:ascii="Times New Roman" w:eastAsia="Times New Roman" w:hAnsi="Times New Roman" w:cs="Times New Roman"/>
          <w:spacing w:val="1"/>
          <w:sz w:val="24"/>
          <w:szCs w:val="24"/>
          <w:lang w:eastAsia="bg-BG"/>
        </w:rPr>
        <w:t xml:space="preserve">Одобрената/утвърдена от ръководителя на ДНФ/СНД оценка на риска от </w:t>
      </w:r>
      <w:r w:rsidR="00685765" w:rsidRPr="00B71AC4">
        <w:rPr>
          <w:rFonts w:ascii="Times New Roman" w:eastAsia="Times New Roman" w:hAnsi="Times New Roman" w:cs="Times New Roman"/>
          <w:spacing w:val="1"/>
          <w:sz w:val="24"/>
          <w:szCs w:val="24"/>
          <w:lang w:eastAsia="bg-BG"/>
        </w:rPr>
        <w:t xml:space="preserve">измами, корупция, конфликт на интереси и двойно финансиране </w:t>
      </w:r>
      <w:r w:rsidRPr="00B71AC4">
        <w:rPr>
          <w:rFonts w:ascii="Times New Roman" w:eastAsia="Times New Roman" w:hAnsi="Times New Roman" w:cs="Times New Roman"/>
          <w:spacing w:val="1"/>
          <w:sz w:val="24"/>
          <w:szCs w:val="24"/>
          <w:lang w:eastAsia="bg-BG"/>
        </w:rPr>
        <w:t xml:space="preserve">се актуализира на всеки </w:t>
      </w:r>
      <w:r w:rsidR="00685765" w:rsidRPr="00B71AC4">
        <w:rPr>
          <w:rFonts w:ascii="Times New Roman" w:eastAsia="Times New Roman" w:hAnsi="Times New Roman" w:cs="Times New Roman"/>
          <w:spacing w:val="1"/>
          <w:sz w:val="24"/>
          <w:szCs w:val="24"/>
          <w:lang w:eastAsia="bg-BG"/>
        </w:rPr>
        <w:t>две</w:t>
      </w:r>
      <w:r w:rsidRPr="00B71AC4">
        <w:rPr>
          <w:rFonts w:ascii="Times New Roman" w:eastAsia="Times New Roman" w:hAnsi="Times New Roman" w:cs="Times New Roman"/>
          <w:spacing w:val="1"/>
          <w:sz w:val="24"/>
          <w:szCs w:val="24"/>
          <w:lang w:eastAsia="bg-BG"/>
        </w:rPr>
        <w:t xml:space="preserve"> години или при настъпване на съществени промени в рисковата среда</w:t>
      </w:r>
      <w:r w:rsidR="00685765" w:rsidRPr="00B71AC4">
        <w:rPr>
          <w:rFonts w:ascii="Times New Roman" w:eastAsia="Times New Roman" w:hAnsi="Times New Roman" w:cs="Times New Roman"/>
          <w:spacing w:val="1"/>
          <w:sz w:val="24"/>
          <w:szCs w:val="24"/>
          <w:lang w:eastAsia="bg-BG"/>
        </w:rPr>
        <w:t>.</w:t>
      </w:r>
      <w:r w:rsidRPr="00B71AC4">
        <w:rPr>
          <w:rFonts w:ascii="Times New Roman" w:eastAsia="Times New Roman" w:hAnsi="Times New Roman" w:cs="Times New Roman"/>
          <w:spacing w:val="1"/>
          <w:sz w:val="24"/>
          <w:szCs w:val="24"/>
          <w:lang w:eastAsia="bg-BG"/>
        </w:rPr>
        <w:t xml:space="preserve"> </w:t>
      </w:r>
      <w:r w:rsidR="00685765" w:rsidRPr="00B71AC4">
        <w:rPr>
          <w:rFonts w:ascii="Times New Roman" w:eastAsia="Times New Roman" w:hAnsi="Times New Roman" w:cs="Times New Roman"/>
          <w:spacing w:val="1"/>
          <w:sz w:val="24"/>
          <w:szCs w:val="24"/>
          <w:lang w:eastAsia="bg-BG"/>
        </w:rPr>
        <w:t>Текущо наблюдение на контролните дейности, целящи намаляването на риска, се анализират и актуализират на с</w:t>
      </w:r>
      <w:r w:rsidR="0083255B" w:rsidRPr="00B71AC4">
        <w:rPr>
          <w:rFonts w:ascii="Times New Roman" w:eastAsia="Times New Roman" w:hAnsi="Times New Roman" w:cs="Times New Roman"/>
          <w:spacing w:val="1"/>
          <w:sz w:val="24"/>
          <w:szCs w:val="24"/>
          <w:lang w:eastAsia="bg-BG"/>
        </w:rPr>
        <w:t>рещи на</w:t>
      </w:r>
      <w:r w:rsidR="0083255B" w:rsidRPr="00B71AC4">
        <w:rPr>
          <w:rFonts w:ascii="Times New Roman" w:eastAsia="Times New Roman" w:hAnsi="Times New Roman" w:cs="Times New Roman"/>
          <w:sz w:val="24"/>
          <w:szCs w:val="24"/>
          <w:lang w:eastAsia="bg-BG"/>
        </w:rPr>
        <w:t xml:space="preserve"> </w:t>
      </w:r>
      <w:r w:rsidR="0083255B" w:rsidRPr="00B71AC4">
        <w:rPr>
          <w:rFonts w:ascii="Times New Roman" w:eastAsia="Times New Roman" w:hAnsi="Times New Roman" w:cs="Times New Roman"/>
          <w:spacing w:val="1"/>
          <w:sz w:val="24"/>
          <w:szCs w:val="24"/>
          <w:lang w:eastAsia="bg-BG"/>
        </w:rPr>
        <w:t>Екипа за самооценка</w:t>
      </w:r>
      <w:r w:rsidR="00685765" w:rsidRPr="00B71AC4">
        <w:rPr>
          <w:rFonts w:ascii="Times New Roman" w:eastAsia="Times New Roman" w:hAnsi="Times New Roman" w:cs="Times New Roman"/>
          <w:spacing w:val="1"/>
          <w:sz w:val="24"/>
          <w:szCs w:val="24"/>
          <w:lang w:eastAsia="bg-BG"/>
        </w:rPr>
        <w:t>, които</w:t>
      </w:r>
      <w:r w:rsidR="0083255B" w:rsidRPr="00B71AC4">
        <w:rPr>
          <w:rFonts w:ascii="Times New Roman" w:eastAsia="Times New Roman" w:hAnsi="Times New Roman" w:cs="Times New Roman"/>
          <w:spacing w:val="1"/>
          <w:sz w:val="24"/>
          <w:szCs w:val="24"/>
          <w:lang w:eastAsia="bg-BG"/>
        </w:rPr>
        <w:t xml:space="preserve"> се провеждат</w:t>
      </w:r>
      <w:r w:rsidR="00DB1439" w:rsidRPr="00B71AC4">
        <w:rPr>
          <w:rFonts w:ascii="Times New Roman" w:eastAsia="Times New Roman" w:hAnsi="Times New Roman" w:cs="Times New Roman"/>
          <w:spacing w:val="1"/>
          <w:sz w:val="24"/>
          <w:szCs w:val="24"/>
          <w:lang w:eastAsia="bg-BG"/>
        </w:rPr>
        <w:t xml:space="preserve"> </w:t>
      </w:r>
      <w:r w:rsidR="00685765" w:rsidRPr="00B71AC4">
        <w:rPr>
          <w:rFonts w:ascii="Times New Roman" w:eastAsia="Times New Roman" w:hAnsi="Times New Roman" w:cs="Times New Roman"/>
          <w:spacing w:val="1"/>
          <w:sz w:val="24"/>
          <w:szCs w:val="24"/>
          <w:lang w:eastAsia="bg-BG"/>
        </w:rPr>
        <w:t>най-малко веднъж годишно</w:t>
      </w:r>
      <w:r w:rsidR="00C10450" w:rsidRPr="00B71AC4">
        <w:rPr>
          <w:rFonts w:ascii="Times New Roman" w:eastAsia="Times New Roman" w:hAnsi="Times New Roman" w:cs="Times New Roman"/>
          <w:spacing w:val="1"/>
          <w:sz w:val="24"/>
          <w:szCs w:val="24"/>
          <w:lang w:eastAsia="bg-BG"/>
        </w:rPr>
        <w:t>.</w:t>
      </w:r>
      <w:r w:rsidR="0083255B" w:rsidRPr="0083255B">
        <w:rPr>
          <w:rFonts w:ascii="Times New Roman" w:eastAsia="Times New Roman" w:hAnsi="Times New Roman" w:cs="Times New Roman"/>
          <w:spacing w:val="1"/>
          <w:sz w:val="24"/>
          <w:szCs w:val="24"/>
          <w:lang w:eastAsia="bg-BG"/>
        </w:rPr>
        <w:t xml:space="preserve"> </w:t>
      </w:r>
    </w:p>
    <w:p w14:paraId="6DEA7B20" w14:textId="77777777" w:rsidR="0083255B" w:rsidRPr="0083255B" w:rsidRDefault="0083255B" w:rsidP="0083255B">
      <w:pPr>
        <w:shd w:val="clear" w:color="auto" w:fill="FFFFFF"/>
        <w:spacing w:after="0" w:line="240" w:lineRule="auto"/>
        <w:ind w:right="43" w:firstLine="708"/>
        <w:jc w:val="both"/>
        <w:rPr>
          <w:rFonts w:ascii="Times New Roman" w:eastAsia="Times New Roman" w:hAnsi="Times New Roman" w:cs="Times New Roman"/>
          <w:spacing w:val="1"/>
          <w:sz w:val="24"/>
          <w:szCs w:val="24"/>
          <w:lang w:eastAsia="bg-BG"/>
        </w:rPr>
      </w:pPr>
    </w:p>
    <w:p w14:paraId="578270F0" w14:textId="77777777" w:rsidR="0083255B" w:rsidRPr="0083255B" w:rsidRDefault="0083255B" w:rsidP="0083255B">
      <w:pPr>
        <w:shd w:val="clear" w:color="auto" w:fill="FFFFFF"/>
        <w:spacing w:after="0" w:line="240" w:lineRule="auto"/>
        <w:ind w:right="43" w:firstLine="708"/>
        <w:jc w:val="both"/>
        <w:rPr>
          <w:rFonts w:ascii="Times New Roman" w:eastAsia="Times New Roman" w:hAnsi="Times New Roman" w:cs="Times New Roman"/>
          <w:spacing w:val="1"/>
          <w:sz w:val="24"/>
          <w:szCs w:val="24"/>
          <w:lang w:eastAsia="bg-BG"/>
        </w:rPr>
      </w:pPr>
      <w:r w:rsidRPr="0083255B">
        <w:rPr>
          <w:rFonts w:ascii="Times New Roman" w:eastAsia="Times New Roman" w:hAnsi="Times New Roman" w:cs="Times New Roman"/>
          <w:b/>
          <w:spacing w:val="1"/>
          <w:sz w:val="24"/>
          <w:szCs w:val="24"/>
          <w:lang w:eastAsia="bg-BG"/>
        </w:rPr>
        <w:t>Методологията за оценка</w:t>
      </w:r>
      <w:r w:rsidRPr="0083255B">
        <w:rPr>
          <w:rFonts w:ascii="Times New Roman" w:eastAsia="Times New Roman" w:hAnsi="Times New Roman" w:cs="Times New Roman"/>
          <w:spacing w:val="1"/>
          <w:sz w:val="24"/>
          <w:szCs w:val="24"/>
          <w:lang w:eastAsia="bg-BG"/>
        </w:rPr>
        <w:t xml:space="preserve"> на риска от измами в дейността на </w:t>
      </w:r>
      <w:r w:rsidR="00C10450">
        <w:rPr>
          <w:rFonts w:ascii="Times New Roman" w:eastAsia="Times New Roman" w:hAnsi="Times New Roman" w:cs="Times New Roman"/>
          <w:spacing w:val="1"/>
          <w:sz w:val="24"/>
          <w:szCs w:val="24"/>
          <w:lang w:eastAsia="bg-BG"/>
        </w:rPr>
        <w:t xml:space="preserve">ДНФ/СНД </w:t>
      </w:r>
      <w:r w:rsidRPr="0083255B">
        <w:rPr>
          <w:rFonts w:ascii="Times New Roman" w:eastAsia="Times New Roman" w:hAnsi="Times New Roman" w:cs="Times New Roman"/>
          <w:spacing w:val="1"/>
          <w:sz w:val="24"/>
          <w:szCs w:val="24"/>
          <w:lang w:eastAsia="bg-BG"/>
        </w:rPr>
        <w:t xml:space="preserve">обхваща следните стъпки: </w:t>
      </w:r>
    </w:p>
    <w:p w14:paraId="423379D5" w14:textId="77777777" w:rsidR="0083255B" w:rsidRPr="0083255B" w:rsidRDefault="0083255B" w:rsidP="0083255B">
      <w:pPr>
        <w:shd w:val="clear" w:color="auto" w:fill="FFFFFF"/>
        <w:spacing w:after="0" w:line="240" w:lineRule="auto"/>
        <w:ind w:left="708" w:right="43"/>
        <w:jc w:val="both"/>
        <w:rPr>
          <w:rFonts w:ascii="Times New Roman" w:eastAsia="Times New Roman" w:hAnsi="Times New Roman" w:cs="Times New Roman"/>
          <w:spacing w:val="1"/>
          <w:sz w:val="24"/>
          <w:szCs w:val="24"/>
          <w:lang w:eastAsia="bg-BG"/>
        </w:rPr>
      </w:pPr>
      <w:r w:rsidRPr="0083255B">
        <w:rPr>
          <w:rFonts w:ascii="Times New Roman" w:eastAsia="Times New Roman" w:hAnsi="Times New Roman" w:cs="Times New Roman"/>
          <w:spacing w:val="1"/>
          <w:sz w:val="24"/>
          <w:szCs w:val="24"/>
          <w:lang w:eastAsia="bg-BG"/>
        </w:rPr>
        <w:t xml:space="preserve">Стъпка 1: </w:t>
      </w:r>
      <w:r w:rsidRPr="0083255B">
        <w:rPr>
          <w:rFonts w:ascii="Times New Roman" w:eastAsia="Times New Roman" w:hAnsi="Times New Roman" w:cs="Times New Roman"/>
          <w:spacing w:val="1"/>
          <w:sz w:val="24"/>
          <w:szCs w:val="24"/>
          <w:lang w:eastAsia="bg-BG"/>
        </w:rPr>
        <w:tab/>
        <w:t xml:space="preserve">Идентифициране и количествено отразяване на вероятността и въздействието на специфичния риск на процесите в </w:t>
      </w:r>
      <w:r w:rsidR="003B2FC9">
        <w:rPr>
          <w:rFonts w:ascii="Times New Roman" w:eastAsia="Times New Roman" w:hAnsi="Times New Roman" w:cs="Times New Roman"/>
          <w:spacing w:val="1"/>
          <w:sz w:val="24"/>
          <w:szCs w:val="24"/>
          <w:lang w:eastAsia="bg-BG"/>
        </w:rPr>
        <w:t>ДНФ/СНД</w:t>
      </w:r>
      <w:r w:rsidRPr="0083255B">
        <w:rPr>
          <w:rFonts w:ascii="Times New Roman" w:eastAsia="Times New Roman" w:hAnsi="Times New Roman" w:cs="Times New Roman"/>
          <w:spacing w:val="1"/>
          <w:sz w:val="24"/>
          <w:szCs w:val="24"/>
          <w:lang w:eastAsia="bg-BG"/>
        </w:rPr>
        <w:t xml:space="preserve"> и свързаните с тях рискове от измами</w:t>
      </w:r>
      <w:r w:rsidR="00C10450">
        <w:rPr>
          <w:rFonts w:ascii="Times New Roman" w:eastAsia="Times New Roman" w:hAnsi="Times New Roman" w:cs="Times New Roman"/>
          <w:spacing w:val="1"/>
          <w:sz w:val="24"/>
          <w:szCs w:val="24"/>
          <w:lang w:eastAsia="bg-BG"/>
        </w:rPr>
        <w:t xml:space="preserve">, </w:t>
      </w:r>
      <w:r w:rsidR="00C10450" w:rsidRPr="00C10450">
        <w:rPr>
          <w:rFonts w:ascii="Times New Roman" w:eastAsia="Times New Roman" w:hAnsi="Times New Roman" w:cs="Times New Roman"/>
          <w:spacing w:val="1"/>
          <w:sz w:val="24"/>
          <w:szCs w:val="24"/>
          <w:lang w:eastAsia="bg-BG"/>
        </w:rPr>
        <w:t>корупция, конфликт на интереси и двойно финансиране</w:t>
      </w:r>
      <w:r w:rsidRPr="0083255B">
        <w:rPr>
          <w:rFonts w:ascii="Times New Roman" w:eastAsia="Times New Roman" w:hAnsi="Times New Roman" w:cs="Times New Roman"/>
          <w:spacing w:val="1"/>
          <w:sz w:val="24"/>
          <w:szCs w:val="24"/>
          <w:lang w:eastAsia="bg-BG"/>
        </w:rPr>
        <w:t xml:space="preserve"> (брутен риск); </w:t>
      </w:r>
    </w:p>
    <w:p w14:paraId="4BD5C7A1" w14:textId="1D0531F6" w:rsidR="0083255B" w:rsidRPr="0083255B" w:rsidRDefault="0083255B" w:rsidP="00DB1439">
      <w:pPr>
        <w:shd w:val="clear" w:color="auto" w:fill="FFFFFF"/>
        <w:spacing w:after="0" w:line="240" w:lineRule="auto"/>
        <w:ind w:left="709" w:right="43" w:hanging="1"/>
        <w:jc w:val="both"/>
        <w:rPr>
          <w:rFonts w:ascii="Times New Roman" w:eastAsia="Times New Roman" w:hAnsi="Times New Roman" w:cs="Times New Roman"/>
          <w:spacing w:val="1"/>
          <w:sz w:val="24"/>
          <w:szCs w:val="24"/>
          <w:lang w:eastAsia="bg-BG"/>
        </w:rPr>
      </w:pPr>
      <w:r w:rsidRPr="0083255B">
        <w:rPr>
          <w:rFonts w:ascii="Times New Roman" w:eastAsia="Times New Roman" w:hAnsi="Times New Roman" w:cs="Times New Roman"/>
          <w:spacing w:val="1"/>
          <w:sz w:val="24"/>
          <w:szCs w:val="24"/>
          <w:lang w:eastAsia="bg-BG"/>
        </w:rPr>
        <w:t xml:space="preserve">Стъпка 2:  </w:t>
      </w:r>
      <w:r w:rsidRPr="0083255B">
        <w:rPr>
          <w:rFonts w:ascii="Times New Roman" w:eastAsia="Times New Roman" w:hAnsi="Times New Roman" w:cs="Times New Roman"/>
          <w:spacing w:val="1"/>
          <w:sz w:val="24"/>
          <w:szCs w:val="24"/>
          <w:lang w:eastAsia="bg-BG"/>
        </w:rPr>
        <w:tab/>
        <w:t>Оценка на ефективността на въведените текущи контролни мерки за</w:t>
      </w:r>
      <w:r w:rsidR="00DB1439">
        <w:rPr>
          <w:rFonts w:ascii="Times New Roman" w:eastAsia="Times New Roman" w:hAnsi="Times New Roman" w:cs="Times New Roman"/>
          <w:spacing w:val="1"/>
          <w:sz w:val="24"/>
          <w:szCs w:val="24"/>
          <w:lang w:eastAsia="bg-BG"/>
        </w:rPr>
        <w:t xml:space="preserve"> </w:t>
      </w:r>
      <w:r w:rsidRPr="0083255B">
        <w:rPr>
          <w:rFonts w:ascii="Times New Roman" w:eastAsia="Times New Roman" w:hAnsi="Times New Roman" w:cs="Times New Roman"/>
          <w:spacing w:val="1"/>
          <w:sz w:val="24"/>
          <w:szCs w:val="24"/>
          <w:lang w:eastAsia="bg-BG"/>
        </w:rPr>
        <w:t>ограничаване на брутния риск;</w:t>
      </w:r>
    </w:p>
    <w:p w14:paraId="635850DD" w14:textId="77777777" w:rsidR="0083255B" w:rsidRPr="0083255B" w:rsidRDefault="0083255B" w:rsidP="0083255B">
      <w:pPr>
        <w:shd w:val="clear" w:color="auto" w:fill="FFFFFF"/>
        <w:spacing w:after="0" w:line="240" w:lineRule="auto"/>
        <w:ind w:left="708" w:right="43"/>
        <w:jc w:val="both"/>
        <w:rPr>
          <w:rFonts w:ascii="Times New Roman" w:eastAsia="Times New Roman" w:hAnsi="Times New Roman" w:cs="Times New Roman"/>
          <w:spacing w:val="1"/>
          <w:sz w:val="24"/>
          <w:szCs w:val="24"/>
          <w:lang w:eastAsia="bg-BG"/>
        </w:rPr>
      </w:pPr>
      <w:r w:rsidRPr="0083255B">
        <w:rPr>
          <w:rFonts w:ascii="Times New Roman" w:eastAsia="Times New Roman" w:hAnsi="Times New Roman" w:cs="Times New Roman"/>
          <w:spacing w:val="1"/>
          <w:sz w:val="24"/>
          <w:szCs w:val="24"/>
          <w:lang w:eastAsia="bg-BG"/>
        </w:rPr>
        <w:t xml:space="preserve">Стъпка 3:  </w:t>
      </w:r>
      <w:r w:rsidRPr="0083255B">
        <w:rPr>
          <w:rFonts w:ascii="Times New Roman" w:eastAsia="Times New Roman" w:hAnsi="Times New Roman" w:cs="Times New Roman"/>
          <w:spacing w:val="1"/>
          <w:sz w:val="24"/>
          <w:szCs w:val="24"/>
          <w:lang w:eastAsia="bg-BG"/>
        </w:rPr>
        <w:tab/>
        <w:t>Оценка на нетния риск след отчитане на ефекта на всички текущи контролни мерки и тяхната ефективност, т.е. ситуацията такава, каквато е към настоящия момент (остатъчен риск);</w:t>
      </w:r>
    </w:p>
    <w:p w14:paraId="4E232545" w14:textId="77777777" w:rsidR="0083255B" w:rsidRPr="0083255B" w:rsidRDefault="0083255B" w:rsidP="0083255B">
      <w:pPr>
        <w:shd w:val="clear" w:color="auto" w:fill="FFFFFF"/>
        <w:spacing w:after="0" w:line="240" w:lineRule="auto"/>
        <w:ind w:left="708" w:right="43"/>
        <w:jc w:val="both"/>
        <w:rPr>
          <w:rFonts w:ascii="Times New Roman" w:eastAsia="Times New Roman" w:hAnsi="Times New Roman" w:cs="Times New Roman"/>
          <w:spacing w:val="1"/>
          <w:sz w:val="24"/>
          <w:szCs w:val="24"/>
          <w:lang w:eastAsia="bg-BG"/>
        </w:rPr>
      </w:pPr>
      <w:r w:rsidRPr="0083255B">
        <w:rPr>
          <w:rFonts w:ascii="Times New Roman" w:eastAsia="Times New Roman" w:hAnsi="Times New Roman" w:cs="Times New Roman"/>
          <w:spacing w:val="1"/>
          <w:sz w:val="24"/>
          <w:szCs w:val="24"/>
          <w:lang w:eastAsia="bg-BG"/>
        </w:rPr>
        <w:lastRenderedPageBreak/>
        <w:t xml:space="preserve">Стъпка 4:  </w:t>
      </w:r>
      <w:r w:rsidRPr="0083255B">
        <w:rPr>
          <w:rFonts w:ascii="Times New Roman" w:eastAsia="Times New Roman" w:hAnsi="Times New Roman" w:cs="Times New Roman"/>
          <w:spacing w:val="1"/>
          <w:sz w:val="24"/>
          <w:szCs w:val="24"/>
          <w:lang w:eastAsia="bg-BG"/>
        </w:rPr>
        <w:tab/>
        <w:t>Оценка на ефекта на планираните контролни мерки върху нетния (остатъчен) риск;</w:t>
      </w:r>
    </w:p>
    <w:p w14:paraId="3559B2FD" w14:textId="77777777" w:rsidR="0083255B" w:rsidRPr="0083255B" w:rsidRDefault="0083255B" w:rsidP="0083255B">
      <w:pPr>
        <w:shd w:val="clear" w:color="auto" w:fill="FFFFFF"/>
        <w:spacing w:after="0" w:line="240" w:lineRule="auto"/>
        <w:ind w:left="708" w:right="43"/>
        <w:jc w:val="both"/>
        <w:rPr>
          <w:rFonts w:ascii="Times New Roman" w:eastAsia="Times New Roman" w:hAnsi="Times New Roman" w:cs="Times New Roman"/>
          <w:spacing w:val="1"/>
          <w:sz w:val="24"/>
          <w:szCs w:val="24"/>
          <w:lang w:eastAsia="bg-BG"/>
        </w:rPr>
      </w:pPr>
      <w:r w:rsidRPr="0083255B">
        <w:rPr>
          <w:rFonts w:ascii="Times New Roman" w:eastAsia="Times New Roman" w:hAnsi="Times New Roman" w:cs="Times New Roman"/>
          <w:spacing w:val="1"/>
          <w:sz w:val="24"/>
          <w:szCs w:val="24"/>
          <w:lang w:eastAsia="bg-BG"/>
        </w:rPr>
        <w:t xml:space="preserve">Стъпка 5: </w:t>
      </w:r>
      <w:r w:rsidRPr="0083255B">
        <w:rPr>
          <w:rFonts w:ascii="Times New Roman" w:eastAsia="Times New Roman" w:hAnsi="Times New Roman" w:cs="Times New Roman"/>
          <w:spacing w:val="1"/>
          <w:sz w:val="24"/>
          <w:szCs w:val="24"/>
          <w:lang w:eastAsia="bg-BG"/>
        </w:rPr>
        <w:tab/>
        <w:t>Определяне на целевия риск (нивото на риска, което УО счита за допустимо).</w:t>
      </w:r>
    </w:p>
    <w:p w14:paraId="4D347577" w14:textId="77777777" w:rsidR="0083255B" w:rsidRPr="003B2FC9" w:rsidRDefault="0083255B" w:rsidP="003B2FC9">
      <w:pPr>
        <w:pStyle w:val="ListParagraph"/>
        <w:keepNext/>
        <w:widowControl w:val="0"/>
        <w:numPr>
          <w:ilvl w:val="0"/>
          <w:numId w:val="7"/>
        </w:numPr>
        <w:suppressAutoHyphens/>
        <w:spacing w:before="100" w:beforeAutospacing="1" w:after="120" w:line="240" w:lineRule="auto"/>
        <w:outlineLvl w:val="2"/>
        <w:rPr>
          <w:rFonts w:ascii="Times New Roman" w:eastAsia="HG Mincho Light J" w:hAnsi="Times New Roman" w:cs="Times New Roman"/>
          <w:b/>
          <w:bCs/>
          <w:i/>
          <w:color w:val="000000"/>
          <w:sz w:val="24"/>
          <w:szCs w:val="24"/>
          <w:lang w:eastAsia="bg-BG"/>
        </w:rPr>
      </w:pPr>
      <w:bookmarkStart w:id="2" w:name="Правила_за_дейността_на_екипа_за_самооце"/>
      <w:bookmarkStart w:id="3" w:name="_Toc474758461"/>
      <w:r w:rsidRPr="003B2FC9">
        <w:rPr>
          <w:rFonts w:ascii="Times New Roman" w:eastAsia="HG Mincho Light J" w:hAnsi="Times New Roman" w:cs="Times New Roman"/>
          <w:b/>
          <w:bCs/>
          <w:i/>
          <w:color w:val="000000"/>
          <w:sz w:val="24"/>
          <w:szCs w:val="24"/>
          <w:lang w:eastAsia="bg-BG"/>
        </w:rPr>
        <w:t>Правила за дейността на екипа за самооценка</w:t>
      </w:r>
      <w:bookmarkEnd w:id="2"/>
      <w:bookmarkEnd w:id="3"/>
      <w:r w:rsidRPr="003B2FC9">
        <w:rPr>
          <w:rFonts w:ascii="Times New Roman" w:eastAsia="HG Mincho Light J" w:hAnsi="Times New Roman" w:cs="Times New Roman"/>
          <w:b/>
          <w:bCs/>
          <w:i/>
          <w:color w:val="000000"/>
          <w:sz w:val="24"/>
          <w:szCs w:val="24"/>
          <w:lang w:eastAsia="bg-BG"/>
        </w:rPr>
        <w:t xml:space="preserve"> </w:t>
      </w:r>
    </w:p>
    <w:p w14:paraId="708B4319" w14:textId="497AD431" w:rsidR="0083255B" w:rsidRPr="0083255B" w:rsidRDefault="0083255B" w:rsidP="0083255B">
      <w:pPr>
        <w:spacing w:after="0" w:line="240" w:lineRule="auto"/>
        <w:ind w:firstLine="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Екипът за самооценка на риска от измами</w:t>
      </w:r>
      <w:r w:rsidR="003B2FC9">
        <w:rPr>
          <w:rFonts w:ascii="Times New Roman" w:eastAsia="Times New Roman" w:hAnsi="Times New Roman" w:cs="Times New Roman"/>
          <w:sz w:val="24"/>
          <w:szCs w:val="24"/>
          <w:lang w:eastAsia="bg-BG"/>
        </w:rPr>
        <w:t xml:space="preserve">, </w:t>
      </w:r>
      <w:r w:rsidR="003B2FC9" w:rsidRPr="003B2FC9">
        <w:rPr>
          <w:rFonts w:ascii="Times New Roman" w:eastAsia="Times New Roman" w:hAnsi="Times New Roman" w:cs="Times New Roman"/>
          <w:sz w:val="24"/>
          <w:szCs w:val="24"/>
          <w:lang w:eastAsia="bg-BG"/>
        </w:rPr>
        <w:t>корупция, конфликт на интереси и двойно финансиране</w:t>
      </w:r>
      <w:r w:rsidRPr="0083255B">
        <w:rPr>
          <w:rFonts w:ascii="Times New Roman" w:eastAsia="Times New Roman" w:hAnsi="Times New Roman" w:cs="Times New Roman"/>
          <w:sz w:val="24"/>
          <w:szCs w:val="24"/>
          <w:lang w:eastAsia="bg-BG"/>
        </w:rPr>
        <w:t xml:space="preserve"> в дейността на </w:t>
      </w:r>
      <w:r w:rsidR="003B2FC9">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b/>
          <w:sz w:val="24"/>
          <w:szCs w:val="24"/>
          <w:lang w:eastAsia="bg-BG"/>
        </w:rPr>
        <w:t xml:space="preserve"> </w:t>
      </w:r>
      <w:r w:rsidRPr="0083255B">
        <w:rPr>
          <w:rFonts w:ascii="Times New Roman" w:eastAsia="Times New Roman" w:hAnsi="Times New Roman" w:cs="Times New Roman"/>
          <w:sz w:val="24"/>
          <w:szCs w:val="24"/>
          <w:lang w:eastAsia="bg-BG"/>
        </w:rPr>
        <w:t xml:space="preserve">се създава </w:t>
      </w:r>
      <w:r w:rsidR="003B2FC9">
        <w:rPr>
          <w:rFonts w:ascii="Times New Roman" w:eastAsia="Times New Roman" w:hAnsi="Times New Roman" w:cs="Times New Roman"/>
          <w:sz w:val="24"/>
          <w:szCs w:val="24"/>
          <w:lang w:eastAsia="bg-BG"/>
        </w:rPr>
        <w:t>въз основа на докладна записка, одобрена от ръководителя на звено</w:t>
      </w:r>
      <w:r w:rsidR="00D779AE">
        <w:rPr>
          <w:rFonts w:ascii="Times New Roman" w:eastAsia="Times New Roman" w:hAnsi="Times New Roman" w:cs="Times New Roman"/>
          <w:sz w:val="24"/>
          <w:szCs w:val="24"/>
          <w:lang w:eastAsia="bg-BG"/>
        </w:rPr>
        <w:t>то</w:t>
      </w:r>
      <w:r w:rsidRPr="0083255B">
        <w:rPr>
          <w:rFonts w:ascii="Times New Roman" w:eastAsia="Times New Roman" w:hAnsi="Times New Roman" w:cs="Times New Roman"/>
          <w:sz w:val="24"/>
          <w:szCs w:val="24"/>
          <w:lang w:eastAsia="bg-BG"/>
        </w:rPr>
        <w:t xml:space="preserve">. Извършената от екипа оценка на процесите в </w:t>
      </w:r>
      <w:r w:rsidR="003B2FC9">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xml:space="preserve"> и свързаните с тях рискове от измами, </w:t>
      </w:r>
      <w:r w:rsidR="003B2FC9" w:rsidRPr="003B2FC9">
        <w:rPr>
          <w:rFonts w:ascii="Times New Roman" w:eastAsia="Times New Roman" w:hAnsi="Times New Roman" w:cs="Times New Roman"/>
          <w:sz w:val="24"/>
          <w:szCs w:val="24"/>
          <w:lang w:eastAsia="bg-BG"/>
        </w:rPr>
        <w:t>корупция, конфликт на интереси и двойно финансиране</w:t>
      </w:r>
      <w:r w:rsidR="003B2FC9">
        <w:rPr>
          <w:rFonts w:ascii="Times New Roman" w:eastAsia="Times New Roman" w:hAnsi="Times New Roman" w:cs="Times New Roman"/>
          <w:sz w:val="24"/>
          <w:szCs w:val="24"/>
          <w:lang w:eastAsia="bg-BG"/>
        </w:rPr>
        <w:t>,</w:t>
      </w:r>
      <w:r w:rsidR="003B2FC9" w:rsidRPr="003B2FC9">
        <w:rPr>
          <w:rFonts w:ascii="Times New Roman" w:eastAsia="Times New Roman" w:hAnsi="Times New Roman" w:cs="Times New Roman"/>
          <w:sz w:val="24"/>
          <w:szCs w:val="24"/>
          <w:lang w:eastAsia="bg-BG"/>
        </w:rPr>
        <w:t xml:space="preserve"> </w:t>
      </w:r>
      <w:r w:rsidRPr="0083255B">
        <w:rPr>
          <w:rFonts w:ascii="Times New Roman" w:eastAsia="Times New Roman" w:hAnsi="Times New Roman" w:cs="Times New Roman"/>
          <w:sz w:val="24"/>
          <w:szCs w:val="24"/>
          <w:lang w:eastAsia="bg-BG"/>
        </w:rPr>
        <w:t>както и планираните контролни мерки (планове за действие), подлежа</w:t>
      </w:r>
      <w:r w:rsidR="003B2FC9">
        <w:rPr>
          <w:rFonts w:ascii="Times New Roman" w:eastAsia="Times New Roman" w:hAnsi="Times New Roman" w:cs="Times New Roman"/>
          <w:sz w:val="24"/>
          <w:szCs w:val="24"/>
          <w:lang w:eastAsia="bg-BG"/>
        </w:rPr>
        <w:t>т на одобрение/утвърждаване от р</w:t>
      </w:r>
      <w:r w:rsidRPr="0083255B">
        <w:rPr>
          <w:rFonts w:ascii="Times New Roman" w:eastAsia="Times New Roman" w:hAnsi="Times New Roman" w:cs="Times New Roman"/>
          <w:sz w:val="24"/>
          <w:szCs w:val="24"/>
          <w:lang w:eastAsia="bg-BG"/>
        </w:rPr>
        <w:t xml:space="preserve">ъководителя на </w:t>
      </w:r>
      <w:r w:rsidR="003B2FC9">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w:t>
      </w:r>
    </w:p>
    <w:p w14:paraId="299A135D" w14:textId="77777777" w:rsidR="0083255B" w:rsidRPr="0083255B" w:rsidRDefault="00116B62" w:rsidP="003B2FC9">
      <w:pPr>
        <w:keepNext/>
        <w:widowControl w:val="0"/>
        <w:suppressAutoHyphens/>
        <w:spacing w:before="100" w:beforeAutospacing="1" w:after="120" w:line="240" w:lineRule="auto"/>
        <w:ind w:left="426"/>
        <w:outlineLvl w:val="2"/>
        <w:rPr>
          <w:rFonts w:ascii="Times New Roman" w:eastAsia="HG Mincho Light J" w:hAnsi="Times New Roman" w:cs="Times New Roman"/>
          <w:b/>
          <w:bCs/>
          <w:i/>
          <w:color w:val="000000"/>
          <w:sz w:val="24"/>
          <w:szCs w:val="24"/>
          <w:lang w:eastAsia="bg-BG"/>
        </w:rPr>
      </w:pPr>
      <w:r>
        <w:rPr>
          <w:rFonts w:ascii="Times New Roman" w:eastAsia="HG Mincho Light J" w:hAnsi="Times New Roman" w:cs="Times New Roman"/>
          <w:b/>
          <w:bCs/>
          <w:i/>
          <w:color w:val="000000"/>
          <w:sz w:val="24"/>
          <w:szCs w:val="24"/>
          <w:lang w:eastAsia="bg-BG"/>
        </w:rPr>
        <w:t>3</w:t>
      </w:r>
      <w:r w:rsidR="003B2FC9">
        <w:rPr>
          <w:rFonts w:ascii="Times New Roman" w:eastAsia="HG Mincho Light J" w:hAnsi="Times New Roman" w:cs="Times New Roman"/>
          <w:b/>
          <w:bCs/>
          <w:i/>
          <w:color w:val="000000"/>
          <w:sz w:val="24"/>
          <w:szCs w:val="24"/>
          <w:lang w:eastAsia="bg-BG"/>
        </w:rPr>
        <w:t>.</w:t>
      </w:r>
      <w:r w:rsidR="0083255B" w:rsidRPr="0083255B">
        <w:rPr>
          <w:rFonts w:ascii="Times New Roman" w:eastAsia="HG Mincho Light J" w:hAnsi="Times New Roman" w:cs="Times New Roman"/>
          <w:b/>
          <w:bCs/>
          <w:i/>
          <w:color w:val="000000"/>
          <w:sz w:val="24"/>
          <w:szCs w:val="24"/>
          <w:lang w:eastAsia="bg-BG"/>
        </w:rPr>
        <w:t xml:space="preserve"> </w:t>
      </w:r>
      <w:bookmarkStart w:id="4" w:name="_Toc474758462"/>
      <w:bookmarkStart w:id="5" w:name="Състав_на_екипа_за_самооценка"/>
      <w:r w:rsidR="0083255B" w:rsidRPr="0083255B">
        <w:rPr>
          <w:rFonts w:ascii="Times New Roman" w:eastAsia="HG Mincho Light J" w:hAnsi="Times New Roman" w:cs="Times New Roman"/>
          <w:b/>
          <w:bCs/>
          <w:i/>
          <w:color w:val="000000"/>
          <w:sz w:val="24"/>
          <w:szCs w:val="24"/>
          <w:lang w:eastAsia="bg-BG"/>
        </w:rPr>
        <w:t>Състав на екипа за самооценка</w:t>
      </w:r>
      <w:bookmarkEnd w:id="4"/>
      <w:r w:rsidR="0083255B" w:rsidRPr="0083255B">
        <w:rPr>
          <w:rFonts w:ascii="Times New Roman" w:eastAsia="HG Mincho Light J" w:hAnsi="Times New Roman" w:cs="Times New Roman"/>
          <w:b/>
          <w:bCs/>
          <w:i/>
          <w:color w:val="000000"/>
          <w:sz w:val="24"/>
          <w:szCs w:val="24"/>
          <w:lang w:eastAsia="bg-BG"/>
        </w:rPr>
        <w:t xml:space="preserve"> </w:t>
      </w:r>
      <w:bookmarkEnd w:id="5"/>
    </w:p>
    <w:p w14:paraId="16E5A53D" w14:textId="64BCBBD7" w:rsidR="0083255B" w:rsidRPr="0083255B" w:rsidRDefault="00116B62" w:rsidP="00737085">
      <w:pPr>
        <w:spacing w:after="0" w:line="240" w:lineRule="auto"/>
        <w:ind w:firstLine="709"/>
        <w:jc w:val="both"/>
        <w:rPr>
          <w:rFonts w:ascii="Times New Roman" w:eastAsia="Times New Roman" w:hAnsi="Times New Roman" w:cs="Times New Roman"/>
          <w:sz w:val="24"/>
          <w:szCs w:val="24"/>
          <w:lang w:eastAsia="bg-BG"/>
        </w:rPr>
      </w:pPr>
      <w:r w:rsidRPr="00116B62">
        <w:rPr>
          <w:rFonts w:ascii="Times New Roman" w:eastAsia="Times New Roman" w:hAnsi="Times New Roman" w:cs="Times New Roman"/>
          <w:sz w:val="24"/>
          <w:szCs w:val="24"/>
          <w:lang w:eastAsia="bg-BG"/>
        </w:rPr>
        <w:t>Съставът на екипа за самооценка включва председател, заместник-председател, секретар и членове.</w:t>
      </w:r>
      <w:r>
        <w:rPr>
          <w:rFonts w:ascii="Times New Roman" w:eastAsia="Times New Roman" w:hAnsi="Times New Roman" w:cs="Times New Roman"/>
          <w:sz w:val="24"/>
          <w:szCs w:val="24"/>
          <w:lang w:eastAsia="bg-BG"/>
        </w:rPr>
        <w:t xml:space="preserve"> </w:t>
      </w:r>
      <w:r w:rsidR="0083255B" w:rsidRPr="0083255B">
        <w:rPr>
          <w:rFonts w:ascii="Times New Roman" w:eastAsia="Times New Roman" w:hAnsi="Times New Roman" w:cs="Times New Roman"/>
          <w:sz w:val="24"/>
          <w:szCs w:val="24"/>
          <w:lang w:eastAsia="bg-BG"/>
        </w:rPr>
        <w:t>Ек</w:t>
      </w:r>
      <w:r w:rsidR="00737085">
        <w:rPr>
          <w:rFonts w:ascii="Times New Roman" w:eastAsia="Times New Roman" w:hAnsi="Times New Roman" w:cs="Times New Roman"/>
          <w:sz w:val="24"/>
          <w:szCs w:val="24"/>
          <w:lang w:eastAsia="bg-BG"/>
        </w:rPr>
        <w:t>и</w:t>
      </w:r>
      <w:r w:rsidR="0083255B" w:rsidRPr="0083255B">
        <w:rPr>
          <w:rFonts w:ascii="Times New Roman" w:eastAsia="Times New Roman" w:hAnsi="Times New Roman" w:cs="Times New Roman"/>
          <w:sz w:val="24"/>
          <w:szCs w:val="24"/>
          <w:lang w:eastAsia="bg-BG"/>
        </w:rPr>
        <w:t>път за самооценка се състои от служители</w:t>
      </w:r>
      <w:r w:rsidR="003B2FC9">
        <w:rPr>
          <w:rFonts w:ascii="Times New Roman" w:eastAsia="Times New Roman" w:hAnsi="Times New Roman" w:cs="Times New Roman"/>
          <w:sz w:val="24"/>
          <w:szCs w:val="24"/>
          <w:lang w:eastAsia="bg-BG"/>
        </w:rPr>
        <w:t xml:space="preserve"> на</w:t>
      </w:r>
      <w:r w:rsidR="0083255B" w:rsidRPr="0083255B">
        <w:rPr>
          <w:rFonts w:ascii="Times New Roman" w:eastAsia="Times New Roman" w:hAnsi="Times New Roman" w:cs="Times New Roman"/>
          <w:sz w:val="24"/>
          <w:szCs w:val="24"/>
          <w:lang w:eastAsia="bg-BG"/>
        </w:rPr>
        <w:t xml:space="preserve"> </w:t>
      </w:r>
      <w:r w:rsidR="003B2FC9">
        <w:rPr>
          <w:rFonts w:ascii="Times New Roman" w:eastAsia="Times New Roman" w:hAnsi="Times New Roman" w:cs="Times New Roman"/>
          <w:sz w:val="24"/>
          <w:szCs w:val="24"/>
          <w:lang w:eastAsia="bg-BG"/>
        </w:rPr>
        <w:t>ДНФ/СНД</w:t>
      </w:r>
      <w:r w:rsidR="003B2FC9" w:rsidRPr="003B2FC9">
        <w:rPr>
          <w:rFonts w:ascii="Times New Roman" w:eastAsia="Times New Roman" w:hAnsi="Times New Roman" w:cs="Times New Roman"/>
          <w:sz w:val="24"/>
          <w:szCs w:val="24"/>
          <w:lang w:eastAsia="bg-BG"/>
        </w:rPr>
        <w:t xml:space="preserve"> съобразно участието им в дейностите по изпълнение на ПВУ</w:t>
      </w:r>
      <w:r w:rsidR="0083255B" w:rsidRPr="0083255B">
        <w:rPr>
          <w:rFonts w:ascii="Times New Roman" w:eastAsia="Times New Roman" w:hAnsi="Times New Roman" w:cs="Times New Roman"/>
          <w:sz w:val="24"/>
          <w:szCs w:val="24"/>
          <w:lang w:eastAsia="bg-BG"/>
        </w:rPr>
        <w:t xml:space="preserve"> и свързаните с тях рискове от измами</w:t>
      </w:r>
      <w:r w:rsidR="003B2FC9">
        <w:rPr>
          <w:rFonts w:ascii="Times New Roman" w:eastAsia="Times New Roman" w:hAnsi="Times New Roman" w:cs="Times New Roman"/>
          <w:sz w:val="24"/>
          <w:szCs w:val="24"/>
          <w:lang w:eastAsia="bg-BG"/>
        </w:rPr>
        <w:t>,</w:t>
      </w:r>
      <w:r w:rsidR="003B2FC9" w:rsidRPr="003B2FC9">
        <w:rPr>
          <w:rFonts w:ascii="Times New Roman" w:eastAsia="Times New Roman" w:hAnsi="Times New Roman" w:cs="Times New Roman"/>
          <w:sz w:val="24"/>
          <w:szCs w:val="24"/>
          <w:lang w:eastAsia="bg-BG"/>
        </w:rPr>
        <w:t xml:space="preserve"> корупция, конфликт на интереси и двойно финансиране</w:t>
      </w:r>
      <w:r w:rsidR="0083255B" w:rsidRPr="0083255B">
        <w:rPr>
          <w:rFonts w:ascii="Times New Roman" w:eastAsia="Times New Roman" w:hAnsi="Times New Roman" w:cs="Times New Roman"/>
          <w:sz w:val="24"/>
          <w:szCs w:val="24"/>
          <w:lang w:eastAsia="bg-BG"/>
        </w:rPr>
        <w:t xml:space="preserve">. Членовете на екипа изпълняват функциите на оценители на риска за процесите в </w:t>
      </w:r>
      <w:r w:rsidR="003B2FC9">
        <w:rPr>
          <w:rFonts w:ascii="Times New Roman" w:eastAsia="Times New Roman" w:hAnsi="Times New Roman" w:cs="Times New Roman"/>
          <w:sz w:val="24"/>
          <w:szCs w:val="24"/>
          <w:lang w:eastAsia="bg-BG"/>
        </w:rPr>
        <w:t>ДНФ/СНД</w:t>
      </w:r>
      <w:r w:rsidR="0083255B" w:rsidRPr="0083255B">
        <w:rPr>
          <w:rFonts w:ascii="Times New Roman" w:eastAsia="Times New Roman" w:hAnsi="Times New Roman" w:cs="Times New Roman"/>
          <w:sz w:val="24"/>
          <w:szCs w:val="24"/>
          <w:lang w:eastAsia="bg-BG"/>
        </w:rPr>
        <w:t xml:space="preserve"> и свързаните с тях рискове от измами</w:t>
      </w:r>
      <w:r w:rsidR="003B2FC9">
        <w:rPr>
          <w:rFonts w:ascii="Times New Roman" w:eastAsia="Times New Roman" w:hAnsi="Times New Roman" w:cs="Times New Roman"/>
          <w:sz w:val="24"/>
          <w:szCs w:val="24"/>
          <w:lang w:eastAsia="bg-BG"/>
        </w:rPr>
        <w:t xml:space="preserve">, </w:t>
      </w:r>
      <w:r w:rsidR="003B2FC9" w:rsidRPr="003B2FC9">
        <w:rPr>
          <w:rFonts w:ascii="Times New Roman" w:eastAsia="Times New Roman" w:hAnsi="Times New Roman" w:cs="Times New Roman"/>
          <w:sz w:val="24"/>
          <w:szCs w:val="24"/>
          <w:lang w:eastAsia="bg-BG"/>
        </w:rPr>
        <w:t>корупция, конфликт на интереси и двойно финансиране</w:t>
      </w:r>
      <w:r w:rsidR="0083255B" w:rsidRPr="0083255B">
        <w:rPr>
          <w:rFonts w:ascii="Times New Roman" w:eastAsia="Times New Roman" w:hAnsi="Times New Roman" w:cs="Times New Roman"/>
          <w:sz w:val="24"/>
          <w:szCs w:val="24"/>
          <w:lang w:eastAsia="bg-BG"/>
        </w:rPr>
        <w:t xml:space="preserve">. При необходимост и след одобрение от </w:t>
      </w:r>
      <w:r w:rsidR="003B2FC9">
        <w:rPr>
          <w:rFonts w:ascii="Times New Roman" w:eastAsia="Times New Roman" w:hAnsi="Times New Roman" w:cs="Times New Roman"/>
          <w:sz w:val="24"/>
          <w:szCs w:val="24"/>
          <w:lang w:eastAsia="bg-BG"/>
        </w:rPr>
        <w:t>р</w:t>
      </w:r>
      <w:r w:rsidR="0083255B" w:rsidRPr="0083255B">
        <w:rPr>
          <w:rFonts w:ascii="Times New Roman" w:eastAsia="Times New Roman" w:hAnsi="Times New Roman" w:cs="Times New Roman"/>
          <w:sz w:val="24"/>
          <w:szCs w:val="24"/>
          <w:lang w:eastAsia="bg-BG"/>
        </w:rPr>
        <w:t xml:space="preserve">ъководителя на </w:t>
      </w:r>
      <w:r w:rsidR="003B2FC9">
        <w:rPr>
          <w:rFonts w:ascii="Times New Roman" w:eastAsia="Times New Roman" w:hAnsi="Times New Roman" w:cs="Times New Roman"/>
          <w:sz w:val="24"/>
          <w:szCs w:val="24"/>
          <w:lang w:eastAsia="bg-BG"/>
        </w:rPr>
        <w:t>ДНФ/СНД</w:t>
      </w:r>
      <w:r w:rsidR="0083255B" w:rsidRPr="0083255B">
        <w:rPr>
          <w:rFonts w:ascii="Times New Roman" w:eastAsia="Times New Roman" w:hAnsi="Times New Roman" w:cs="Times New Roman"/>
          <w:sz w:val="24"/>
          <w:szCs w:val="24"/>
          <w:lang w:eastAsia="bg-BG"/>
        </w:rPr>
        <w:t xml:space="preserve">, с мотивирано предложение на </w:t>
      </w:r>
      <w:r w:rsidR="008B7647">
        <w:rPr>
          <w:rFonts w:ascii="Times New Roman" w:eastAsia="Times New Roman" w:hAnsi="Times New Roman" w:cs="Times New Roman"/>
          <w:sz w:val="24"/>
          <w:szCs w:val="24"/>
          <w:lang w:eastAsia="bg-BG"/>
        </w:rPr>
        <w:t xml:space="preserve">председателя на </w:t>
      </w:r>
      <w:r w:rsidR="0083255B" w:rsidRPr="0083255B">
        <w:rPr>
          <w:rFonts w:ascii="Times New Roman" w:eastAsia="Times New Roman" w:hAnsi="Times New Roman" w:cs="Times New Roman"/>
          <w:sz w:val="24"/>
          <w:szCs w:val="24"/>
          <w:lang w:eastAsia="bg-BG"/>
        </w:rPr>
        <w:t xml:space="preserve">екипа за самооценка, за участие могат да бъдат поканени и други експерти от </w:t>
      </w:r>
      <w:r w:rsidR="003B2FC9">
        <w:rPr>
          <w:rFonts w:ascii="Times New Roman" w:eastAsia="Times New Roman" w:hAnsi="Times New Roman" w:cs="Times New Roman"/>
          <w:sz w:val="24"/>
          <w:szCs w:val="24"/>
          <w:lang w:eastAsia="bg-BG"/>
        </w:rPr>
        <w:t>звено</w:t>
      </w:r>
      <w:r w:rsidR="00D779AE">
        <w:rPr>
          <w:rFonts w:ascii="Times New Roman" w:eastAsia="Times New Roman" w:hAnsi="Times New Roman" w:cs="Times New Roman"/>
          <w:sz w:val="24"/>
          <w:szCs w:val="24"/>
          <w:lang w:eastAsia="bg-BG"/>
        </w:rPr>
        <w:t>то</w:t>
      </w:r>
      <w:r w:rsidR="0083255B" w:rsidRPr="0083255B">
        <w:rPr>
          <w:rFonts w:ascii="Times New Roman" w:eastAsia="Times New Roman" w:hAnsi="Times New Roman" w:cs="Times New Roman"/>
          <w:sz w:val="24"/>
          <w:szCs w:val="24"/>
          <w:lang w:eastAsia="bg-BG"/>
        </w:rPr>
        <w:t>.</w:t>
      </w:r>
    </w:p>
    <w:p w14:paraId="0300CF75" w14:textId="77777777" w:rsidR="0083255B" w:rsidRPr="00116B62" w:rsidRDefault="003B2FC9" w:rsidP="00116B62">
      <w:pPr>
        <w:pStyle w:val="ListParagraph"/>
        <w:keepNext/>
        <w:widowControl w:val="0"/>
        <w:numPr>
          <w:ilvl w:val="0"/>
          <w:numId w:val="11"/>
        </w:numPr>
        <w:suppressAutoHyphens/>
        <w:spacing w:before="100" w:beforeAutospacing="1" w:after="120" w:line="240" w:lineRule="auto"/>
        <w:ind w:left="709" w:hanging="283"/>
        <w:outlineLvl w:val="2"/>
        <w:rPr>
          <w:rFonts w:ascii="Times New Roman" w:eastAsia="HG Mincho Light J" w:hAnsi="Times New Roman" w:cs="Times New Roman"/>
          <w:b/>
          <w:bCs/>
          <w:i/>
          <w:color w:val="000000"/>
          <w:sz w:val="24"/>
          <w:szCs w:val="24"/>
          <w:lang w:eastAsia="bg-BG"/>
        </w:rPr>
      </w:pPr>
      <w:bookmarkStart w:id="6" w:name="Промяна_в_състава_на_екипа_за_самооц"/>
      <w:bookmarkStart w:id="7" w:name="_Toc474758463"/>
      <w:r w:rsidRPr="00116B62">
        <w:rPr>
          <w:rFonts w:ascii="Times New Roman" w:eastAsia="HG Mincho Light J" w:hAnsi="Times New Roman" w:cs="Times New Roman"/>
          <w:b/>
          <w:bCs/>
          <w:i/>
          <w:color w:val="000000"/>
          <w:sz w:val="24"/>
          <w:szCs w:val="24"/>
          <w:lang w:eastAsia="bg-BG"/>
        </w:rPr>
        <w:t xml:space="preserve"> </w:t>
      </w:r>
      <w:r w:rsidR="0083255B" w:rsidRPr="00116B62">
        <w:rPr>
          <w:rFonts w:ascii="Times New Roman" w:eastAsia="HG Mincho Light J" w:hAnsi="Times New Roman" w:cs="Times New Roman"/>
          <w:b/>
          <w:bCs/>
          <w:i/>
          <w:color w:val="000000"/>
          <w:sz w:val="24"/>
          <w:szCs w:val="24"/>
          <w:lang w:eastAsia="bg-BG"/>
        </w:rPr>
        <w:t>Промяна в състава на екипа за самооценка</w:t>
      </w:r>
      <w:bookmarkEnd w:id="6"/>
      <w:bookmarkEnd w:id="7"/>
      <w:r w:rsidR="0083255B" w:rsidRPr="00116B62">
        <w:rPr>
          <w:rFonts w:ascii="Times New Roman" w:eastAsia="HG Mincho Light J" w:hAnsi="Times New Roman" w:cs="Times New Roman"/>
          <w:b/>
          <w:bCs/>
          <w:i/>
          <w:color w:val="000000"/>
          <w:sz w:val="24"/>
          <w:szCs w:val="24"/>
          <w:lang w:eastAsia="bg-BG"/>
        </w:rPr>
        <w:t xml:space="preserve"> </w:t>
      </w:r>
    </w:p>
    <w:p w14:paraId="51237B1E" w14:textId="77777777" w:rsidR="0083255B" w:rsidRPr="0083255B" w:rsidRDefault="0083255B" w:rsidP="0083255B">
      <w:pPr>
        <w:spacing w:after="0" w:line="240" w:lineRule="auto"/>
        <w:ind w:firstLine="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Промени в състава на екипа за самооценка могат да се правят по предложение на </w:t>
      </w:r>
      <w:r w:rsidR="00116B62" w:rsidRPr="00116B62">
        <w:rPr>
          <w:rFonts w:ascii="Times New Roman" w:eastAsia="Times New Roman" w:hAnsi="Times New Roman" w:cs="Times New Roman"/>
          <w:sz w:val="24"/>
          <w:szCs w:val="24"/>
          <w:lang w:eastAsia="bg-BG"/>
        </w:rPr>
        <w:t xml:space="preserve">председателя, заместник-председателя </w:t>
      </w:r>
      <w:r w:rsidR="00116B62">
        <w:rPr>
          <w:rFonts w:ascii="Times New Roman" w:eastAsia="Times New Roman" w:hAnsi="Times New Roman" w:cs="Times New Roman"/>
          <w:sz w:val="24"/>
          <w:szCs w:val="24"/>
          <w:lang w:eastAsia="bg-BG"/>
        </w:rPr>
        <w:t xml:space="preserve">и </w:t>
      </w:r>
      <w:r w:rsidRPr="0083255B">
        <w:rPr>
          <w:rFonts w:ascii="Times New Roman" w:eastAsia="Times New Roman" w:hAnsi="Times New Roman" w:cs="Times New Roman"/>
          <w:sz w:val="24"/>
          <w:szCs w:val="24"/>
          <w:lang w:eastAsia="bg-BG"/>
        </w:rPr>
        <w:t xml:space="preserve">членовете на екипа. По предложение на екипа и след одобрение на </w:t>
      </w:r>
      <w:r w:rsidR="00533BE3">
        <w:rPr>
          <w:rFonts w:ascii="Times New Roman" w:eastAsia="Times New Roman" w:hAnsi="Times New Roman" w:cs="Times New Roman"/>
          <w:sz w:val="24"/>
          <w:szCs w:val="24"/>
          <w:lang w:eastAsia="bg-BG"/>
        </w:rPr>
        <w:t>р</w:t>
      </w:r>
      <w:r w:rsidRPr="0083255B">
        <w:rPr>
          <w:rFonts w:ascii="Times New Roman" w:eastAsia="Times New Roman" w:hAnsi="Times New Roman" w:cs="Times New Roman"/>
          <w:sz w:val="24"/>
          <w:szCs w:val="24"/>
          <w:lang w:eastAsia="bg-BG"/>
        </w:rPr>
        <w:t xml:space="preserve">ъководителя на </w:t>
      </w:r>
      <w:r w:rsidR="00533BE3">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за определени цели и за подпомагане на екипа могат да се създават временни/постоянни работни групи.</w:t>
      </w:r>
    </w:p>
    <w:p w14:paraId="59370FE8" w14:textId="77777777" w:rsidR="0083255B" w:rsidRPr="00116B62" w:rsidRDefault="0083255B" w:rsidP="00116B62">
      <w:pPr>
        <w:pStyle w:val="ListParagraph"/>
        <w:keepNext/>
        <w:widowControl w:val="0"/>
        <w:numPr>
          <w:ilvl w:val="0"/>
          <w:numId w:val="11"/>
        </w:numPr>
        <w:suppressAutoHyphens/>
        <w:spacing w:before="100" w:beforeAutospacing="1" w:after="120" w:line="240" w:lineRule="auto"/>
        <w:ind w:left="709" w:hanging="283"/>
        <w:outlineLvl w:val="2"/>
        <w:rPr>
          <w:rFonts w:ascii="Times New Roman" w:eastAsia="HG Mincho Light J" w:hAnsi="Times New Roman" w:cs="Times New Roman"/>
          <w:b/>
          <w:bCs/>
          <w:i/>
          <w:color w:val="000000"/>
          <w:sz w:val="24"/>
          <w:szCs w:val="24"/>
          <w:lang w:eastAsia="bg-BG"/>
        </w:rPr>
      </w:pPr>
      <w:bookmarkStart w:id="8" w:name="_Toc474758464"/>
      <w:bookmarkStart w:id="9" w:name="Задачи_на_екипа_за_самооценка"/>
      <w:r w:rsidRPr="00116B62">
        <w:rPr>
          <w:rFonts w:ascii="Times New Roman" w:eastAsia="HG Mincho Light J" w:hAnsi="Times New Roman" w:cs="Times New Roman"/>
          <w:b/>
          <w:bCs/>
          <w:i/>
          <w:color w:val="000000"/>
          <w:sz w:val="24"/>
          <w:szCs w:val="24"/>
          <w:lang w:eastAsia="bg-BG"/>
        </w:rPr>
        <w:t>Задачи на екипа за самооценка</w:t>
      </w:r>
      <w:bookmarkEnd w:id="8"/>
      <w:r w:rsidRPr="00116B62">
        <w:rPr>
          <w:rFonts w:ascii="Times New Roman" w:eastAsia="HG Mincho Light J" w:hAnsi="Times New Roman" w:cs="Times New Roman"/>
          <w:b/>
          <w:bCs/>
          <w:i/>
          <w:color w:val="000000"/>
          <w:sz w:val="24"/>
          <w:szCs w:val="24"/>
          <w:lang w:eastAsia="bg-BG"/>
        </w:rPr>
        <w:t xml:space="preserve"> </w:t>
      </w:r>
      <w:bookmarkEnd w:id="9"/>
    </w:p>
    <w:p w14:paraId="306A183D" w14:textId="25184B6E" w:rsidR="0083255B" w:rsidRPr="0083255B" w:rsidRDefault="0083255B" w:rsidP="0083255B">
      <w:pPr>
        <w:numPr>
          <w:ilvl w:val="1"/>
          <w:numId w:val="2"/>
        </w:numPr>
        <w:spacing w:after="0" w:line="240" w:lineRule="auto"/>
        <w:ind w:right="-33"/>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идентифицира специфичните рискове на ниво процес/дейност в </w:t>
      </w:r>
      <w:r w:rsidR="00533BE3" w:rsidRPr="00B71AC4">
        <w:rPr>
          <w:rFonts w:ascii="Times New Roman" w:eastAsia="Times New Roman" w:hAnsi="Times New Roman" w:cs="Times New Roman"/>
          <w:sz w:val="24"/>
          <w:szCs w:val="24"/>
          <w:lang w:eastAsia="bg-BG"/>
        </w:rPr>
        <w:t>ДНФ/СНД</w:t>
      </w:r>
      <w:r w:rsidRPr="00B71AC4">
        <w:rPr>
          <w:rFonts w:ascii="Times New Roman" w:eastAsia="Times New Roman" w:hAnsi="Times New Roman" w:cs="Times New Roman"/>
          <w:sz w:val="24"/>
          <w:szCs w:val="24"/>
          <w:lang w:eastAsia="bg-BG"/>
        </w:rPr>
        <w:t>, отчитайки уязвимостта им от измами</w:t>
      </w:r>
      <w:r w:rsidR="00533BE3" w:rsidRPr="00B71AC4">
        <w:rPr>
          <w:rFonts w:ascii="Times New Roman" w:eastAsia="Times New Roman" w:hAnsi="Times New Roman" w:cs="Times New Roman"/>
          <w:sz w:val="24"/>
          <w:szCs w:val="24"/>
          <w:lang w:eastAsia="bg-BG"/>
        </w:rPr>
        <w:t xml:space="preserve">, корупция, конфликт на интереси и двойно финансиране, </w:t>
      </w:r>
      <w:r w:rsidRPr="00B71AC4">
        <w:rPr>
          <w:rFonts w:ascii="Times New Roman" w:eastAsia="Times New Roman" w:hAnsi="Times New Roman" w:cs="Times New Roman"/>
          <w:sz w:val="24"/>
          <w:szCs w:val="24"/>
          <w:lang w:eastAsia="bg-BG"/>
        </w:rPr>
        <w:t xml:space="preserve">съобразно експертната оценка и компетентността на членовете на екипа и на базата на информацията </w:t>
      </w:r>
      <w:r w:rsidR="00D779AE" w:rsidRPr="00B71AC4">
        <w:rPr>
          <w:rFonts w:ascii="Times New Roman" w:eastAsia="Times New Roman" w:hAnsi="Times New Roman" w:cs="Times New Roman"/>
          <w:sz w:val="24"/>
          <w:szCs w:val="24"/>
          <w:lang w:eastAsia="bg-BG"/>
        </w:rPr>
        <w:t>регистрирани в звеното сигнали за нередности и резултатите от извършени от звеното контролни</w:t>
      </w:r>
      <w:r w:rsidR="00D779AE">
        <w:rPr>
          <w:rFonts w:ascii="Times New Roman" w:eastAsia="Times New Roman" w:hAnsi="Times New Roman" w:cs="Times New Roman"/>
          <w:sz w:val="24"/>
          <w:szCs w:val="24"/>
          <w:lang w:eastAsia="bg-BG"/>
        </w:rPr>
        <w:t xml:space="preserve"> дейности</w:t>
      </w:r>
      <w:r w:rsidRPr="0083255B">
        <w:rPr>
          <w:rFonts w:ascii="Times New Roman" w:eastAsia="Times New Roman" w:hAnsi="Times New Roman" w:cs="Times New Roman"/>
          <w:sz w:val="24"/>
          <w:szCs w:val="24"/>
          <w:lang w:eastAsia="bg-BG"/>
        </w:rPr>
        <w:t>;</w:t>
      </w:r>
    </w:p>
    <w:p w14:paraId="7130B7A5" w14:textId="77777777" w:rsidR="0083255B" w:rsidRPr="0083255B" w:rsidRDefault="0083255B" w:rsidP="0083255B">
      <w:pPr>
        <w:numPr>
          <w:ilvl w:val="1"/>
          <w:numId w:val="2"/>
        </w:numPr>
        <w:spacing w:after="0" w:line="240" w:lineRule="auto"/>
        <w:ind w:right="-33"/>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анализира и интерпретира резултатите от оценка на рисковете (брутен и нетен);</w:t>
      </w:r>
    </w:p>
    <w:p w14:paraId="75022CD3" w14:textId="30127076" w:rsidR="0083255B" w:rsidRPr="0083255B" w:rsidRDefault="0083255B" w:rsidP="0083255B">
      <w:pPr>
        <w:numPr>
          <w:ilvl w:val="1"/>
          <w:numId w:val="2"/>
        </w:numPr>
        <w:spacing w:after="0" w:line="240" w:lineRule="auto"/>
        <w:ind w:right="-33"/>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обсъжда и определя методи, мерки и видове реакции на риска за ограничаване и отстраняване на идентифицираните рискове (план за действие по конкретните нетни рискове);</w:t>
      </w:r>
    </w:p>
    <w:p w14:paraId="6F7E8C77" w14:textId="77777777" w:rsidR="0083255B" w:rsidRPr="0083255B" w:rsidRDefault="0083255B" w:rsidP="0083255B">
      <w:pPr>
        <w:numPr>
          <w:ilvl w:val="1"/>
          <w:numId w:val="2"/>
        </w:numPr>
        <w:spacing w:after="0" w:line="240" w:lineRule="auto"/>
        <w:ind w:right="-33"/>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lastRenderedPageBreak/>
        <w:t>определя отговорни служители и срокове за изпълнението на мерките и дейностите по управление на риска в съответствие с плана за действие;</w:t>
      </w:r>
    </w:p>
    <w:p w14:paraId="64DFAE22" w14:textId="77777777" w:rsidR="0083255B" w:rsidRPr="0083255B" w:rsidRDefault="0083255B" w:rsidP="0083255B">
      <w:pPr>
        <w:numPr>
          <w:ilvl w:val="1"/>
          <w:numId w:val="2"/>
        </w:numPr>
        <w:spacing w:after="0" w:line="240" w:lineRule="auto"/>
        <w:ind w:right="-33"/>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извършва мониторинг на изпълнението на мерките и дейностите по управление на риска, като при необходимост извършва преоценка на вече идентифицирани рискове;</w:t>
      </w:r>
    </w:p>
    <w:p w14:paraId="742846C2" w14:textId="6032BB17" w:rsidR="0083255B" w:rsidRPr="0083255B" w:rsidRDefault="0083255B" w:rsidP="0083255B">
      <w:pPr>
        <w:numPr>
          <w:ilvl w:val="1"/>
          <w:numId w:val="2"/>
        </w:numPr>
        <w:spacing w:after="0" w:line="240" w:lineRule="auto"/>
        <w:ind w:right="-33"/>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докладва и предава за одобрение на </w:t>
      </w:r>
      <w:r w:rsidR="00533BE3">
        <w:rPr>
          <w:rFonts w:ascii="Times New Roman" w:eastAsia="Times New Roman" w:hAnsi="Times New Roman" w:cs="Times New Roman"/>
          <w:sz w:val="24"/>
          <w:szCs w:val="24"/>
          <w:lang w:eastAsia="bg-BG"/>
        </w:rPr>
        <w:t>р</w:t>
      </w:r>
      <w:r w:rsidRPr="0083255B">
        <w:rPr>
          <w:rFonts w:ascii="Times New Roman" w:eastAsia="Times New Roman" w:hAnsi="Times New Roman" w:cs="Times New Roman"/>
          <w:sz w:val="24"/>
          <w:szCs w:val="24"/>
          <w:lang w:eastAsia="bg-BG"/>
        </w:rPr>
        <w:t xml:space="preserve">ъководителя на </w:t>
      </w:r>
      <w:r w:rsidR="00533BE3">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xml:space="preserve"> извършената оценка на риска от измами</w:t>
      </w:r>
      <w:r w:rsidR="00533BE3">
        <w:rPr>
          <w:rFonts w:ascii="Times New Roman" w:eastAsia="Times New Roman" w:hAnsi="Times New Roman" w:cs="Times New Roman"/>
          <w:sz w:val="24"/>
          <w:szCs w:val="24"/>
          <w:lang w:eastAsia="bg-BG"/>
        </w:rPr>
        <w:t xml:space="preserve">, </w:t>
      </w:r>
      <w:r w:rsidR="00533BE3" w:rsidRPr="00533BE3">
        <w:rPr>
          <w:rFonts w:ascii="Times New Roman" w:eastAsia="Times New Roman" w:hAnsi="Times New Roman" w:cs="Times New Roman"/>
          <w:sz w:val="24"/>
          <w:szCs w:val="24"/>
          <w:lang w:eastAsia="bg-BG"/>
        </w:rPr>
        <w:t>корупция, конфликт на интереси и двойно финансиране</w:t>
      </w:r>
      <w:r w:rsidRPr="0083255B">
        <w:rPr>
          <w:rFonts w:ascii="Times New Roman" w:eastAsia="Times New Roman" w:hAnsi="Times New Roman" w:cs="Times New Roman"/>
          <w:sz w:val="24"/>
          <w:szCs w:val="24"/>
          <w:lang w:eastAsia="bg-BG"/>
        </w:rPr>
        <w:t xml:space="preserve"> в дейността на </w:t>
      </w:r>
      <w:r w:rsidR="00533BE3">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xml:space="preserve">. </w:t>
      </w:r>
    </w:p>
    <w:p w14:paraId="482F7CB5" w14:textId="77777777" w:rsidR="0083255B" w:rsidRPr="0083255B" w:rsidRDefault="0083255B" w:rsidP="0083255B">
      <w:pPr>
        <w:spacing w:after="0" w:line="240" w:lineRule="auto"/>
        <w:ind w:left="1440" w:right="-33"/>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     </w:t>
      </w:r>
    </w:p>
    <w:p w14:paraId="60D00BE3" w14:textId="4B9F72CA" w:rsidR="00533BE3" w:rsidRDefault="0083255B" w:rsidP="00533BE3">
      <w:pPr>
        <w:tabs>
          <w:tab w:val="num" w:pos="1290"/>
        </w:tabs>
        <w:spacing w:after="0" w:line="240" w:lineRule="auto"/>
        <w:ind w:firstLine="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В изпълнение на задачите си, екипът за самооценка взема предвид всички релев</w:t>
      </w:r>
      <w:r w:rsidR="00287172">
        <w:rPr>
          <w:rFonts w:ascii="Times New Roman" w:eastAsia="Times New Roman" w:hAnsi="Times New Roman" w:cs="Times New Roman"/>
          <w:sz w:val="24"/>
          <w:szCs w:val="24"/>
          <w:lang w:eastAsia="bg-BG"/>
        </w:rPr>
        <w:t>а</w:t>
      </w:r>
      <w:r w:rsidRPr="0083255B">
        <w:rPr>
          <w:rFonts w:ascii="Times New Roman" w:eastAsia="Times New Roman" w:hAnsi="Times New Roman" w:cs="Times New Roman"/>
          <w:sz w:val="24"/>
          <w:szCs w:val="24"/>
          <w:lang w:eastAsia="bg-BG"/>
        </w:rPr>
        <w:t xml:space="preserve">нтни рискове идентифицирани чрез констатации и препоръки от извършени одити. </w:t>
      </w:r>
      <w:bookmarkStart w:id="10" w:name="_Toc474758465"/>
      <w:bookmarkStart w:id="11" w:name="Дейност_на_екипа_за_самооценка"/>
    </w:p>
    <w:p w14:paraId="2864DF07" w14:textId="77777777" w:rsidR="00533BE3" w:rsidRDefault="00533BE3" w:rsidP="00533BE3">
      <w:pPr>
        <w:tabs>
          <w:tab w:val="num" w:pos="1290"/>
        </w:tabs>
        <w:spacing w:after="0" w:line="240" w:lineRule="auto"/>
        <w:ind w:firstLine="709"/>
        <w:jc w:val="both"/>
        <w:rPr>
          <w:rFonts w:ascii="Times New Roman" w:eastAsia="Times New Roman" w:hAnsi="Times New Roman" w:cs="Times New Roman"/>
          <w:sz w:val="24"/>
          <w:szCs w:val="24"/>
          <w:lang w:eastAsia="bg-BG"/>
        </w:rPr>
      </w:pPr>
    </w:p>
    <w:p w14:paraId="40CCE809" w14:textId="77777777" w:rsidR="0083255B" w:rsidRPr="00116B62" w:rsidRDefault="00533BE3" w:rsidP="00116B62">
      <w:pPr>
        <w:pStyle w:val="ListParagraph"/>
        <w:numPr>
          <w:ilvl w:val="0"/>
          <w:numId w:val="11"/>
        </w:numPr>
        <w:spacing w:after="0" w:line="240" w:lineRule="auto"/>
        <w:ind w:left="709" w:hanging="283"/>
        <w:jc w:val="both"/>
        <w:rPr>
          <w:rFonts w:ascii="Times New Roman" w:eastAsia="HG Mincho Light J" w:hAnsi="Times New Roman" w:cs="Times New Roman"/>
          <w:b/>
          <w:bCs/>
          <w:i/>
          <w:color w:val="000000"/>
          <w:sz w:val="24"/>
          <w:szCs w:val="24"/>
          <w:lang w:eastAsia="bg-BG"/>
        </w:rPr>
      </w:pPr>
      <w:r w:rsidRPr="00116B62">
        <w:rPr>
          <w:rFonts w:ascii="Times New Roman" w:eastAsia="HG Mincho Light J" w:hAnsi="Times New Roman" w:cs="Times New Roman"/>
          <w:b/>
          <w:bCs/>
          <w:i/>
          <w:color w:val="000000"/>
          <w:sz w:val="24"/>
          <w:szCs w:val="24"/>
          <w:lang w:eastAsia="bg-BG"/>
        </w:rPr>
        <w:t xml:space="preserve"> </w:t>
      </w:r>
      <w:r w:rsidR="0083255B" w:rsidRPr="00116B62">
        <w:rPr>
          <w:rFonts w:ascii="Times New Roman" w:eastAsia="HG Mincho Light J" w:hAnsi="Times New Roman" w:cs="Times New Roman"/>
          <w:b/>
          <w:bCs/>
          <w:i/>
          <w:color w:val="000000"/>
          <w:sz w:val="24"/>
          <w:szCs w:val="24"/>
          <w:lang w:eastAsia="bg-BG"/>
        </w:rPr>
        <w:t>Дейност на екипа за самооценка</w:t>
      </w:r>
      <w:bookmarkEnd w:id="10"/>
      <w:r w:rsidR="0083255B" w:rsidRPr="00116B62">
        <w:rPr>
          <w:rFonts w:ascii="Times New Roman" w:eastAsia="HG Mincho Light J" w:hAnsi="Times New Roman" w:cs="Times New Roman"/>
          <w:b/>
          <w:bCs/>
          <w:i/>
          <w:color w:val="000000"/>
          <w:sz w:val="24"/>
          <w:szCs w:val="24"/>
          <w:lang w:eastAsia="bg-BG"/>
        </w:rPr>
        <w:t xml:space="preserve"> </w:t>
      </w:r>
      <w:bookmarkEnd w:id="11"/>
    </w:p>
    <w:p w14:paraId="0FEE689B" w14:textId="77777777" w:rsidR="00533BE3" w:rsidRPr="00533BE3" w:rsidRDefault="00533BE3" w:rsidP="00533BE3">
      <w:pPr>
        <w:pStyle w:val="ListParagraph"/>
        <w:tabs>
          <w:tab w:val="num" w:pos="1290"/>
        </w:tabs>
        <w:spacing w:after="0" w:line="240" w:lineRule="auto"/>
        <w:ind w:left="426"/>
        <w:jc w:val="both"/>
        <w:rPr>
          <w:rFonts w:ascii="Times New Roman" w:eastAsia="HG Mincho Light J" w:hAnsi="Times New Roman" w:cs="Times New Roman"/>
          <w:b/>
          <w:bCs/>
          <w:i/>
          <w:color w:val="000000"/>
          <w:sz w:val="24"/>
          <w:szCs w:val="24"/>
          <w:lang w:eastAsia="bg-BG"/>
        </w:rPr>
      </w:pPr>
    </w:p>
    <w:p w14:paraId="482FB2C9" w14:textId="77777777" w:rsidR="0083255B" w:rsidRPr="0083255B" w:rsidRDefault="0083255B" w:rsidP="0083255B">
      <w:pPr>
        <w:spacing w:after="0" w:line="240" w:lineRule="auto"/>
        <w:ind w:firstLine="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Дейността на екипа за самооценка се ръководи от председателя. При отсъствие или служебна ангажираност на председателя, дейността на екипа се ръководи от заместник-председателя.</w:t>
      </w:r>
    </w:p>
    <w:p w14:paraId="68EAB6DD" w14:textId="77777777" w:rsidR="0083255B" w:rsidRPr="0083255B" w:rsidRDefault="0083255B" w:rsidP="0083255B">
      <w:pPr>
        <w:spacing w:after="0" w:line="240" w:lineRule="auto"/>
        <w:ind w:firstLine="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Председателят на екипа:</w:t>
      </w:r>
    </w:p>
    <w:p w14:paraId="0F762111" w14:textId="77777777"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насрочва заседанията и определя дневния ред за провеждането им;</w:t>
      </w:r>
    </w:p>
    <w:p w14:paraId="41DF486A" w14:textId="77777777"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ръководи заседанията и цялостната работа на екипа;</w:t>
      </w:r>
    </w:p>
    <w:p w14:paraId="2DE9F009" w14:textId="77777777"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организира изготвянето на протокол от всяко заседание, който съдържа номер, дата, присъствалите лица, разглежданите точки от дневния ред и взетите решения по тях;</w:t>
      </w:r>
    </w:p>
    <w:p w14:paraId="02AA67D5" w14:textId="77777777"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организира и контролира изпълнението на решенията на екипа;</w:t>
      </w:r>
    </w:p>
    <w:p w14:paraId="5E5E12B2" w14:textId="77777777"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организира експертното и информационното осигуряване на дейността на екипа;</w:t>
      </w:r>
    </w:p>
    <w:p w14:paraId="5A0018F9" w14:textId="77777777"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организира обобщаването и изготвянето на списък на рисковете;</w:t>
      </w:r>
    </w:p>
    <w:p w14:paraId="50CADEEC" w14:textId="77777777"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организира обобщаването на резултатите от извършената оценка на риска от оценителите на риска;</w:t>
      </w:r>
    </w:p>
    <w:p w14:paraId="11D6F51B" w14:textId="77777777"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организира повторната оценка на рисковете, при необходимост;</w:t>
      </w:r>
    </w:p>
    <w:p w14:paraId="7E85B976" w14:textId="1049BE19"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организира изготвянето на доклад</w:t>
      </w:r>
      <w:r w:rsidR="00AB5D28">
        <w:rPr>
          <w:rFonts w:ascii="Times New Roman" w:eastAsia="Times New Roman" w:hAnsi="Times New Roman" w:cs="Times New Roman"/>
          <w:sz w:val="24"/>
          <w:szCs w:val="24"/>
          <w:lang w:eastAsia="bg-BG"/>
        </w:rPr>
        <w:t xml:space="preserve"> </w:t>
      </w:r>
      <w:r w:rsidRPr="0083255B">
        <w:rPr>
          <w:rFonts w:ascii="Times New Roman" w:eastAsia="Times New Roman" w:hAnsi="Times New Roman" w:cs="Times New Roman"/>
          <w:sz w:val="24"/>
          <w:szCs w:val="24"/>
          <w:lang w:eastAsia="bg-BG"/>
        </w:rPr>
        <w:t xml:space="preserve">от извършената оценка и предложените </w:t>
      </w:r>
      <w:proofErr w:type="spellStart"/>
      <w:r w:rsidRPr="0083255B">
        <w:rPr>
          <w:rFonts w:ascii="Times New Roman" w:eastAsia="Times New Roman" w:hAnsi="Times New Roman" w:cs="Times New Roman"/>
          <w:sz w:val="24"/>
          <w:szCs w:val="24"/>
          <w:lang w:eastAsia="bg-BG"/>
        </w:rPr>
        <w:t>корективни</w:t>
      </w:r>
      <w:proofErr w:type="spellEnd"/>
      <w:r w:rsidRPr="0083255B">
        <w:rPr>
          <w:rFonts w:ascii="Times New Roman" w:eastAsia="Times New Roman" w:hAnsi="Times New Roman" w:cs="Times New Roman"/>
          <w:sz w:val="24"/>
          <w:szCs w:val="24"/>
          <w:lang w:eastAsia="bg-BG"/>
        </w:rPr>
        <w:t xml:space="preserve"> мерки;</w:t>
      </w:r>
    </w:p>
    <w:p w14:paraId="6B28EDF5" w14:textId="59454FF7" w:rsidR="0083255B" w:rsidRPr="0083255B" w:rsidRDefault="0083255B" w:rsidP="0083255B">
      <w:pPr>
        <w:numPr>
          <w:ilvl w:val="0"/>
          <w:numId w:val="5"/>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представя док</w:t>
      </w:r>
      <w:r w:rsidR="00CA361D">
        <w:rPr>
          <w:rFonts w:ascii="Times New Roman" w:eastAsia="Times New Roman" w:hAnsi="Times New Roman" w:cs="Times New Roman"/>
          <w:sz w:val="24"/>
          <w:szCs w:val="24"/>
          <w:lang w:eastAsia="bg-BG"/>
        </w:rPr>
        <w:t>лада на извъ</w:t>
      </w:r>
      <w:r w:rsidR="00287172">
        <w:rPr>
          <w:rFonts w:ascii="Times New Roman" w:eastAsia="Times New Roman" w:hAnsi="Times New Roman" w:cs="Times New Roman"/>
          <w:sz w:val="24"/>
          <w:szCs w:val="24"/>
          <w:lang w:eastAsia="bg-BG"/>
        </w:rPr>
        <w:t>р</w:t>
      </w:r>
      <w:r w:rsidR="00CA361D">
        <w:rPr>
          <w:rFonts w:ascii="Times New Roman" w:eastAsia="Times New Roman" w:hAnsi="Times New Roman" w:cs="Times New Roman"/>
          <w:sz w:val="24"/>
          <w:szCs w:val="24"/>
          <w:lang w:eastAsia="bg-BG"/>
        </w:rPr>
        <w:t>шената оценка пред р</w:t>
      </w:r>
      <w:r w:rsidRPr="0083255B">
        <w:rPr>
          <w:rFonts w:ascii="Times New Roman" w:eastAsia="Times New Roman" w:hAnsi="Times New Roman" w:cs="Times New Roman"/>
          <w:sz w:val="24"/>
          <w:szCs w:val="24"/>
          <w:lang w:eastAsia="bg-BG"/>
        </w:rPr>
        <w:t xml:space="preserve">ъководителя на </w:t>
      </w:r>
      <w:r w:rsidR="00CA361D">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xml:space="preserve"> за одобрение. </w:t>
      </w:r>
    </w:p>
    <w:p w14:paraId="1C3DC738" w14:textId="77777777" w:rsidR="0083255B" w:rsidRPr="0083255B" w:rsidRDefault="0083255B" w:rsidP="0083255B">
      <w:pPr>
        <w:spacing w:after="0" w:line="240" w:lineRule="auto"/>
        <w:ind w:firstLine="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Членовете на екипа:</w:t>
      </w:r>
    </w:p>
    <w:p w14:paraId="09106286" w14:textId="77777777" w:rsidR="0083255B" w:rsidRPr="0083255B" w:rsidRDefault="0083255B" w:rsidP="0083255B">
      <w:pPr>
        <w:numPr>
          <w:ilvl w:val="0"/>
          <w:numId w:val="6"/>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изготвят списък от рискове съгласно компетентността им;</w:t>
      </w:r>
    </w:p>
    <w:p w14:paraId="54A0647A" w14:textId="77777777" w:rsidR="0083255B" w:rsidRPr="0083255B" w:rsidRDefault="0083255B" w:rsidP="0083255B">
      <w:pPr>
        <w:numPr>
          <w:ilvl w:val="0"/>
          <w:numId w:val="6"/>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извършват оценка на риска;</w:t>
      </w:r>
    </w:p>
    <w:p w14:paraId="283B8632" w14:textId="77777777" w:rsidR="0083255B" w:rsidRPr="0083255B" w:rsidRDefault="0083255B" w:rsidP="0083255B">
      <w:pPr>
        <w:numPr>
          <w:ilvl w:val="0"/>
          <w:numId w:val="6"/>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изготвят становища, осигуряват информация и извършват други координационни дейности, свързани с дейността на екипа;</w:t>
      </w:r>
    </w:p>
    <w:p w14:paraId="0E97F8E5" w14:textId="77777777" w:rsidR="0083255B" w:rsidRPr="0083255B" w:rsidRDefault="0083255B" w:rsidP="0083255B">
      <w:pPr>
        <w:numPr>
          <w:ilvl w:val="0"/>
          <w:numId w:val="6"/>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внасят за обсъждане в екипа предложения, свързани с изработването анализ и  реакция на риска и/или други свързани с дейността на екипа документи;</w:t>
      </w:r>
    </w:p>
    <w:p w14:paraId="77341CAA" w14:textId="77777777" w:rsidR="0083255B" w:rsidRPr="0083255B" w:rsidRDefault="0083255B" w:rsidP="0083255B">
      <w:pPr>
        <w:numPr>
          <w:ilvl w:val="0"/>
          <w:numId w:val="6"/>
        </w:num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имат право на достъп до съхраняваните протоколи и материалите към тях.</w:t>
      </w:r>
    </w:p>
    <w:p w14:paraId="253C9DCB" w14:textId="77777777" w:rsidR="0083255B" w:rsidRPr="0083255B" w:rsidRDefault="0083255B" w:rsidP="0083255B">
      <w:pPr>
        <w:spacing w:after="0" w:line="240" w:lineRule="auto"/>
        <w:jc w:val="both"/>
        <w:rPr>
          <w:rFonts w:ascii="Times New Roman" w:eastAsia="Times New Roman" w:hAnsi="Times New Roman" w:cs="Times New Roman"/>
          <w:sz w:val="24"/>
          <w:szCs w:val="24"/>
          <w:lang w:eastAsia="bg-BG"/>
        </w:rPr>
      </w:pPr>
    </w:p>
    <w:p w14:paraId="217E4E4A" w14:textId="77777777" w:rsidR="0083255B" w:rsidRPr="0083255B" w:rsidRDefault="0083255B" w:rsidP="0083255B">
      <w:pPr>
        <w:spacing w:after="0"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Организационно-техническото обслужване на дейността на екипа се осигурява от </w:t>
      </w:r>
      <w:r w:rsidR="00CA361D">
        <w:rPr>
          <w:rFonts w:ascii="Times New Roman" w:eastAsia="Times New Roman" w:hAnsi="Times New Roman" w:cs="Times New Roman"/>
          <w:sz w:val="24"/>
          <w:szCs w:val="24"/>
          <w:lang w:eastAsia="bg-BG"/>
        </w:rPr>
        <w:t>определения за секретар на екипа</w:t>
      </w:r>
      <w:r w:rsidRPr="0083255B">
        <w:rPr>
          <w:rFonts w:ascii="Times New Roman" w:eastAsia="Times New Roman" w:hAnsi="Times New Roman" w:cs="Times New Roman"/>
          <w:sz w:val="24"/>
          <w:szCs w:val="24"/>
          <w:lang w:eastAsia="bg-BG"/>
        </w:rPr>
        <w:t>.</w:t>
      </w:r>
    </w:p>
    <w:p w14:paraId="058E22AF" w14:textId="77777777" w:rsidR="0083255B" w:rsidRPr="0083255B" w:rsidRDefault="00CA361D" w:rsidP="00CA361D">
      <w:pPr>
        <w:keepNext/>
        <w:widowControl w:val="0"/>
        <w:suppressAutoHyphens/>
        <w:spacing w:before="100" w:beforeAutospacing="1" w:after="120" w:line="240" w:lineRule="auto"/>
        <w:ind w:left="426"/>
        <w:outlineLvl w:val="2"/>
        <w:rPr>
          <w:rFonts w:ascii="Times New Roman" w:eastAsia="HG Mincho Light J" w:hAnsi="Times New Roman" w:cs="Times New Roman"/>
          <w:b/>
          <w:bCs/>
          <w:i/>
          <w:color w:val="000000"/>
          <w:sz w:val="24"/>
          <w:szCs w:val="24"/>
          <w:lang w:eastAsia="bg-BG"/>
        </w:rPr>
      </w:pPr>
      <w:bookmarkStart w:id="12" w:name="Провеждане_на_сесиите_и_заседанията_на_е"/>
      <w:bookmarkStart w:id="13" w:name="_Toc474758466"/>
      <w:r>
        <w:rPr>
          <w:rFonts w:ascii="Times New Roman" w:eastAsia="HG Mincho Light J" w:hAnsi="Times New Roman" w:cs="Times New Roman"/>
          <w:b/>
          <w:bCs/>
          <w:i/>
          <w:color w:val="000000"/>
          <w:sz w:val="24"/>
          <w:szCs w:val="24"/>
          <w:lang w:eastAsia="bg-BG"/>
        </w:rPr>
        <w:t xml:space="preserve">7. </w:t>
      </w:r>
      <w:r w:rsidR="0083255B" w:rsidRPr="0083255B">
        <w:rPr>
          <w:rFonts w:ascii="Times New Roman" w:eastAsia="HG Mincho Light J" w:hAnsi="Times New Roman" w:cs="Times New Roman"/>
          <w:b/>
          <w:bCs/>
          <w:i/>
          <w:color w:val="000000"/>
          <w:sz w:val="24"/>
          <w:szCs w:val="24"/>
          <w:lang w:eastAsia="bg-BG"/>
        </w:rPr>
        <w:t>Провеждане на сесиите и заседанията на екипа за самооценка</w:t>
      </w:r>
      <w:bookmarkEnd w:id="12"/>
      <w:bookmarkEnd w:id="13"/>
    </w:p>
    <w:p w14:paraId="38D55716" w14:textId="0E2F2084" w:rsidR="0083255B" w:rsidRPr="0083255B" w:rsidRDefault="0083255B" w:rsidP="00CA361D">
      <w:pPr>
        <w:spacing w:after="0" w:line="240" w:lineRule="auto"/>
        <w:ind w:firstLine="426"/>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Председателят свиква екипа най-малко веднъж годишно, като секретарят уведомява по електронна поща членовете на екипа за деня и мястото на провеждането на заседанието. Извънредно заседание може да бъде свик</w:t>
      </w:r>
      <w:r w:rsidR="00CA361D">
        <w:rPr>
          <w:rFonts w:ascii="Times New Roman" w:eastAsia="Times New Roman" w:hAnsi="Times New Roman" w:cs="Times New Roman"/>
          <w:sz w:val="24"/>
          <w:szCs w:val="24"/>
          <w:lang w:eastAsia="bg-BG"/>
        </w:rPr>
        <w:t>ано при възникнали нови рискове в ДНФ/СНД</w:t>
      </w:r>
      <w:r w:rsidRPr="0083255B">
        <w:rPr>
          <w:rFonts w:ascii="Times New Roman" w:eastAsia="Times New Roman" w:hAnsi="Times New Roman" w:cs="Times New Roman"/>
          <w:sz w:val="24"/>
          <w:szCs w:val="24"/>
          <w:lang w:eastAsia="bg-BG"/>
        </w:rPr>
        <w:t>, при идентифицирана нужда от предприемане на допълнителни мерки, констатации и препоръки от одитиращи органи, други релевантни за оценката на риска от измами</w:t>
      </w:r>
      <w:r w:rsidR="00CA361D">
        <w:rPr>
          <w:rFonts w:ascii="Times New Roman" w:eastAsia="Times New Roman" w:hAnsi="Times New Roman" w:cs="Times New Roman"/>
          <w:sz w:val="24"/>
          <w:szCs w:val="24"/>
          <w:lang w:eastAsia="bg-BG"/>
        </w:rPr>
        <w:t>, корупция, конфликт на интереси и двойно финансиране</w:t>
      </w:r>
      <w:r w:rsidRPr="0083255B">
        <w:rPr>
          <w:rFonts w:ascii="Times New Roman" w:eastAsia="Times New Roman" w:hAnsi="Times New Roman" w:cs="Times New Roman"/>
          <w:sz w:val="24"/>
          <w:szCs w:val="24"/>
          <w:lang w:eastAsia="bg-BG"/>
        </w:rPr>
        <w:t xml:space="preserve"> обстоятелства, както и по искане на най-малко една четвърт от членовете на екипа. На всяка среща на екипа, на съответното заседание членовете</w:t>
      </w:r>
      <w:r w:rsidR="00CA361D">
        <w:rPr>
          <w:rFonts w:ascii="Times New Roman" w:eastAsia="Times New Roman" w:hAnsi="Times New Roman" w:cs="Times New Roman"/>
          <w:sz w:val="24"/>
          <w:szCs w:val="24"/>
          <w:lang w:eastAsia="bg-BG"/>
        </w:rPr>
        <w:t>-</w:t>
      </w:r>
      <w:r w:rsidRPr="0083255B">
        <w:rPr>
          <w:rFonts w:ascii="Times New Roman" w:eastAsia="Times New Roman" w:hAnsi="Times New Roman" w:cs="Times New Roman"/>
          <w:sz w:val="24"/>
          <w:szCs w:val="24"/>
          <w:lang w:eastAsia="bg-BG"/>
        </w:rPr>
        <w:t>оценители докладват пред работната група от името на отделите/секторите, които представляват, за срещнати т</w:t>
      </w:r>
      <w:r w:rsidR="00CA361D">
        <w:rPr>
          <w:rFonts w:ascii="Times New Roman" w:eastAsia="Times New Roman" w:hAnsi="Times New Roman" w:cs="Times New Roman"/>
          <w:sz w:val="24"/>
          <w:szCs w:val="24"/>
          <w:lang w:eastAsia="bg-BG"/>
        </w:rPr>
        <w:t>р</w:t>
      </w:r>
      <w:r w:rsidRPr="0083255B">
        <w:rPr>
          <w:rFonts w:ascii="Times New Roman" w:eastAsia="Times New Roman" w:hAnsi="Times New Roman" w:cs="Times New Roman"/>
          <w:sz w:val="24"/>
          <w:szCs w:val="24"/>
          <w:lang w:eastAsia="bg-BG"/>
        </w:rPr>
        <w:t xml:space="preserve">удности и слабости при извършваните обичайни за </w:t>
      </w:r>
      <w:r w:rsidR="00CA361D">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xml:space="preserve"> дейности във връзка с вече идентифицираните рискове от измама, </w:t>
      </w:r>
      <w:r w:rsidR="00CA361D" w:rsidRPr="00CA361D">
        <w:rPr>
          <w:rFonts w:ascii="Times New Roman" w:eastAsia="Times New Roman" w:hAnsi="Times New Roman" w:cs="Times New Roman"/>
          <w:sz w:val="24"/>
          <w:szCs w:val="24"/>
          <w:lang w:eastAsia="bg-BG"/>
        </w:rPr>
        <w:t>корупция, конфликт на интереси и двойно финансиране</w:t>
      </w:r>
      <w:r w:rsidR="00CA361D">
        <w:rPr>
          <w:rFonts w:ascii="Times New Roman" w:eastAsia="Times New Roman" w:hAnsi="Times New Roman" w:cs="Times New Roman"/>
          <w:sz w:val="24"/>
          <w:szCs w:val="24"/>
          <w:lang w:eastAsia="bg-BG"/>
        </w:rPr>
        <w:t>,</w:t>
      </w:r>
      <w:r w:rsidR="00CA361D" w:rsidRPr="00CA361D">
        <w:rPr>
          <w:rFonts w:ascii="Times New Roman" w:eastAsia="Times New Roman" w:hAnsi="Times New Roman" w:cs="Times New Roman"/>
          <w:sz w:val="24"/>
          <w:szCs w:val="24"/>
          <w:lang w:eastAsia="bg-BG"/>
        </w:rPr>
        <w:t xml:space="preserve"> </w:t>
      </w:r>
      <w:r w:rsidRPr="0083255B">
        <w:rPr>
          <w:rFonts w:ascii="Times New Roman" w:eastAsia="Times New Roman" w:hAnsi="Times New Roman" w:cs="Times New Roman"/>
          <w:sz w:val="24"/>
          <w:szCs w:val="24"/>
          <w:lang w:eastAsia="bg-BG"/>
        </w:rPr>
        <w:t xml:space="preserve">упражняваните от </w:t>
      </w:r>
      <w:r w:rsidR="00CA361D">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xml:space="preserve"> контролни мерки по тях, както и във връзка с идентифицирането на нови рискове. За всяко заседание на екипа се съставя протокол, който се подписва от екипа</w:t>
      </w:r>
      <w:r w:rsidR="00ED7CC8">
        <w:rPr>
          <w:rFonts w:ascii="Times New Roman" w:eastAsia="Times New Roman" w:hAnsi="Times New Roman" w:cs="Times New Roman"/>
          <w:sz w:val="24"/>
          <w:szCs w:val="24"/>
          <w:lang w:eastAsia="bg-BG"/>
        </w:rPr>
        <w:t xml:space="preserve"> за самооценка</w:t>
      </w:r>
      <w:r w:rsidRPr="0083255B">
        <w:rPr>
          <w:rFonts w:ascii="Times New Roman" w:eastAsia="Times New Roman" w:hAnsi="Times New Roman" w:cs="Times New Roman"/>
          <w:sz w:val="24"/>
          <w:szCs w:val="24"/>
          <w:lang w:eastAsia="bg-BG"/>
        </w:rPr>
        <w:t>. Протоколите и внесените за обсъждане материали по дневния ред и останалата документация, свързана с дейността на екипа, се съхраняват от председателя или заместник - председателя на екипа. Протоколите се предоставят на всички членове на екипа по електронна поща не по-късно от седем дни след приемането им.</w:t>
      </w:r>
    </w:p>
    <w:p w14:paraId="6B7AB3B7" w14:textId="77777777" w:rsidR="0083255B" w:rsidRPr="0083255B" w:rsidRDefault="00CA361D" w:rsidP="00CA361D">
      <w:pPr>
        <w:keepNext/>
        <w:widowControl w:val="0"/>
        <w:suppressAutoHyphens/>
        <w:spacing w:before="100" w:beforeAutospacing="1" w:after="120" w:line="240" w:lineRule="auto"/>
        <w:ind w:left="426"/>
        <w:outlineLvl w:val="2"/>
        <w:rPr>
          <w:rFonts w:ascii="Times New Roman" w:eastAsia="HG Mincho Light J" w:hAnsi="Times New Roman" w:cs="Times New Roman"/>
          <w:b/>
          <w:bCs/>
          <w:i/>
          <w:color w:val="000000"/>
          <w:sz w:val="24"/>
          <w:szCs w:val="24"/>
          <w:lang w:eastAsia="bg-BG"/>
        </w:rPr>
      </w:pPr>
      <w:bookmarkStart w:id="14" w:name="Приемане_на_решения"/>
      <w:bookmarkStart w:id="15" w:name="_Toc474758467"/>
      <w:r>
        <w:rPr>
          <w:rFonts w:ascii="Times New Roman" w:eastAsia="HG Mincho Light J" w:hAnsi="Times New Roman" w:cs="Times New Roman"/>
          <w:b/>
          <w:bCs/>
          <w:i/>
          <w:color w:val="000000"/>
          <w:sz w:val="24"/>
          <w:szCs w:val="24"/>
          <w:lang w:eastAsia="bg-BG"/>
        </w:rPr>
        <w:t xml:space="preserve">8. </w:t>
      </w:r>
      <w:r w:rsidR="0083255B" w:rsidRPr="0083255B">
        <w:rPr>
          <w:rFonts w:ascii="Times New Roman" w:eastAsia="HG Mincho Light J" w:hAnsi="Times New Roman" w:cs="Times New Roman"/>
          <w:b/>
          <w:bCs/>
          <w:i/>
          <w:color w:val="000000"/>
          <w:sz w:val="24"/>
          <w:szCs w:val="24"/>
          <w:lang w:eastAsia="bg-BG"/>
        </w:rPr>
        <w:t>Приемане на решения</w:t>
      </w:r>
      <w:bookmarkEnd w:id="14"/>
      <w:bookmarkEnd w:id="15"/>
    </w:p>
    <w:p w14:paraId="5D4D73AE" w14:textId="77777777" w:rsidR="0083255B" w:rsidRPr="0083255B" w:rsidRDefault="0083255B" w:rsidP="00CA361D">
      <w:pPr>
        <w:spacing w:after="0" w:line="240" w:lineRule="auto"/>
        <w:ind w:firstLine="426"/>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Решенията на екипа се приемат с явно гласуване и с мнозинство повече от половината от членовете на екипа с право на глас. При възникване на проблеми, които изискват вземането на спешни процедурни решения, по изключение екипът може да обсъди и вземе тези решения неприсъствено.</w:t>
      </w:r>
    </w:p>
    <w:p w14:paraId="7F5BD251" w14:textId="77777777" w:rsidR="0083255B" w:rsidRPr="00CA361D" w:rsidRDefault="0083255B" w:rsidP="00CA361D">
      <w:pPr>
        <w:pStyle w:val="ListParagraph"/>
        <w:keepNext/>
        <w:widowControl w:val="0"/>
        <w:numPr>
          <w:ilvl w:val="0"/>
          <w:numId w:val="12"/>
        </w:numPr>
        <w:suppressAutoHyphens/>
        <w:spacing w:before="100" w:beforeAutospacing="1" w:after="120" w:line="240" w:lineRule="auto"/>
        <w:outlineLvl w:val="2"/>
        <w:rPr>
          <w:rFonts w:ascii="Times New Roman" w:eastAsia="HG Mincho Light J" w:hAnsi="Times New Roman" w:cs="Times New Roman"/>
          <w:b/>
          <w:bCs/>
          <w:i/>
          <w:color w:val="000000"/>
          <w:sz w:val="24"/>
          <w:szCs w:val="24"/>
          <w:lang w:eastAsia="bg-BG"/>
        </w:rPr>
      </w:pPr>
      <w:bookmarkStart w:id="16" w:name="_Toc474758468"/>
      <w:bookmarkStart w:id="17" w:name="Идентифициране_откриване_на_възможни"/>
      <w:r w:rsidRPr="00CA361D">
        <w:rPr>
          <w:rFonts w:ascii="Times New Roman" w:eastAsia="HG Mincho Light J" w:hAnsi="Times New Roman" w:cs="Times New Roman"/>
          <w:b/>
          <w:bCs/>
          <w:i/>
          <w:color w:val="000000"/>
          <w:sz w:val="24"/>
          <w:szCs w:val="24"/>
          <w:lang w:eastAsia="bg-BG"/>
        </w:rPr>
        <w:t>Идентифициране/откриване на възможни  процесни рискове и рискове от измама</w:t>
      </w:r>
      <w:r w:rsidR="00CA361D" w:rsidRPr="00CA361D">
        <w:rPr>
          <w:rFonts w:ascii="Times New Roman" w:eastAsia="HG Mincho Light J" w:hAnsi="Times New Roman" w:cs="Times New Roman"/>
          <w:b/>
          <w:bCs/>
          <w:i/>
          <w:color w:val="000000"/>
          <w:sz w:val="24"/>
          <w:szCs w:val="24"/>
          <w:lang w:eastAsia="bg-BG"/>
        </w:rPr>
        <w:t>, корупция, конфликт на интереси и двойно финансиране</w:t>
      </w:r>
      <w:r w:rsidRPr="00CA361D">
        <w:rPr>
          <w:rFonts w:ascii="Times New Roman" w:eastAsia="HG Mincho Light J" w:hAnsi="Times New Roman" w:cs="Times New Roman"/>
          <w:b/>
          <w:bCs/>
          <w:i/>
          <w:color w:val="000000"/>
          <w:sz w:val="24"/>
          <w:szCs w:val="24"/>
          <w:lang w:eastAsia="bg-BG"/>
        </w:rPr>
        <w:t xml:space="preserve"> в </w:t>
      </w:r>
      <w:bookmarkEnd w:id="16"/>
      <w:r w:rsidR="00CA361D">
        <w:rPr>
          <w:rFonts w:ascii="Times New Roman" w:eastAsia="HG Mincho Light J" w:hAnsi="Times New Roman" w:cs="Times New Roman"/>
          <w:b/>
          <w:bCs/>
          <w:i/>
          <w:color w:val="000000"/>
          <w:sz w:val="24"/>
          <w:szCs w:val="24"/>
          <w:lang w:eastAsia="bg-BG"/>
        </w:rPr>
        <w:t>ДНФ/СНД</w:t>
      </w:r>
      <w:r w:rsidRPr="00CA361D">
        <w:rPr>
          <w:rFonts w:ascii="Times New Roman" w:eastAsia="HG Mincho Light J" w:hAnsi="Times New Roman" w:cs="Times New Roman"/>
          <w:b/>
          <w:bCs/>
          <w:i/>
          <w:color w:val="000000"/>
          <w:sz w:val="24"/>
          <w:szCs w:val="24"/>
          <w:lang w:eastAsia="bg-BG"/>
        </w:rPr>
        <w:t xml:space="preserve"> </w:t>
      </w:r>
    </w:p>
    <w:bookmarkEnd w:id="17"/>
    <w:p w14:paraId="00A07427" w14:textId="79A54F11" w:rsidR="0083255B" w:rsidRPr="00522364" w:rsidRDefault="00522364" w:rsidP="0083255B">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При и</w:t>
      </w:r>
      <w:r w:rsidR="0083255B" w:rsidRPr="0083255B">
        <w:rPr>
          <w:rFonts w:ascii="Times New Roman" w:eastAsia="Times New Roman" w:hAnsi="Times New Roman" w:cs="Times New Roman"/>
          <w:sz w:val="24"/>
          <w:szCs w:val="24"/>
          <w:lang w:eastAsia="bg-BG"/>
        </w:rPr>
        <w:t>дентифициран</w:t>
      </w:r>
      <w:r>
        <w:rPr>
          <w:rFonts w:ascii="Times New Roman" w:eastAsia="Times New Roman" w:hAnsi="Times New Roman" w:cs="Times New Roman"/>
          <w:sz w:val="24"/>
          <w:szCs w:val="24"/>
          <w:lang w:eastAsia="bg-BG"/>
        </w:rPr>
        <w:t>е</w:t>
      </w:r>
      <w:r w:rsidR="00AB5D28">
        <w:rPr>
          <w:rFonts w:ascii="Times New Roman" w:eastAsia="Times New Roman" w:hAnsi="Times New Roman" w:cs="Times New Roman"/>
          <w:sz w:val="24"/>
          <w:szCs w:val="24"/>
          <w:lang w:eastAsia="bg-BG"/>
        </w:rPr>
        <w:t xml:space="preserve"> и оценка</w:t>
      </w:r>
      <w:r>
        <w:rPr>
          <w:rFonts w:ascii="Times New Roman" w:eastAsia="Times New Roman" w:hAnsi="Times New Roman" w:cs="Times New Roman"/>
          <w:sz w:val="24"/>
          <w:szCs w:val="24"/>
          <w:lang w:eastAsia="bg-BG"/>
        </w:rPr>
        <w:t xml:space="preserve"> на</w:t>
      </w:r>
      <w:r w:rsidR="0083255B" w:rsidRPr="0083255B">
        <w:rPr>
          <w:rFonts w:ascii="Times New Roman" w:eastAsia="Times New Roman" w:hAnsi="Times New Roman" w:cs="Times New Roman"/>
          <w:sz w:val="24"/>
          <w:szCs w:val="24"/>
          <w:lang w:eastAsia="bg-BG"/>
        </w:rPr>
        <w:t xml:space="preserve"> рискове от измама </w:t>
      </w:r>
      <w:r>
        <w:rPr>
          <w:rFonts w:ascii="Times New Roman" w:eastAsia="Times New Roman" w:hAnsi="Times New Roman" w:cs="Times New Roman"/>
          <w:sz w:val="24"/>
          <w:szCs w:val="24"/>
          <w:lang w:eastAsia="bg-BG"/>
        </w:rPr>
        <w:t>ДНФ/СНД ползват</w:t>
      </w:r>
      <w:r w:rsidR="0083255B" w:rsidRPr="0083255B">
        <w:rPr>
          <w:rFonts w:ascii="Times New Roman" w:eastAsia="Times New Roman" w:hAnsi="Times New Roman" w:cs="Times New Roman"/>
          <w:sz w:val="24"/>
          <w:szCs w:val="24"/>
          <w:lang w:eastAsia="bg-BG"/>
        </w:rPr>
        <w:t xml:space="preserve"> Насоки</w:t>
      </w:r>
      <w:r>
        <w:rPr>
          <w:rFonts w:ascii="Times New Roman" w:eastAsia="Times New Roman" w:hAnsi="Times New Roman" w:cs="Times New Roman"/>
          <w:sz w:val="24"/>
          <w:szCs w:val="24"/>
          <w:lang w:eastAsia="bg-BG"/>
        </w:rPr>
        <w:t>те на ЕК</w:t>
      </w:r>
      <w:r w:rsidR="0083255B" w:rsidRPr="0083255B">
        <w:rPr>
          <w:rFonts w:ascii="Times New Roman" w:eastAsia="Times New Roman" w:hAnsi="Times New Roman" w:cs="Times New Roman"/>
          <w:sz w:val="24"/>
          <w:szCs w:val="24"/>
          <w:lang w:eastAsia="bg-BG"/>
        </w:rPr>
        <w:t xml:space="preserve"> за </w:t>
      </w:r>
      <w:r>
        <w:rPr>
          <w:rFonts w:ascii="Times New Roman" w:eastAsia="Times New Roman" w:hAnsi="Times New Roman" w:cs="Times New Roman"/>
          <w:sz w:val="24"/>
          <w:szCs w:val="24"/>
          <w:lang w:eastAsia="bg-BG"/>
        </w:rPr>
        <w:t>о</w:t>
      </w:r>
      <w:r w:rsidR="0083255B" w:rsidRPr="0083255B">
        <w:rPr>
          <w:rFonts w:ascii="Times New Roman" w:eastAsia="Times New Roman" w:hAnsi="Times New Roman" w:cs="Times New Roman"/>
          <w:sz w:val="24"/>
          <w:szCs w:val="24"/>
          <w:lang w:eastAsia="bg-BG"/>
        </w:rPr>
        <w:t xml:space="preserve">ценка на </w:t>
      </w:r>
      <w:proofErr w:type="spellStart"/>
      <w:r w:rsidR="0083255B" w:rsidRPr="0083255B">
        <w:rPr>
          <w:rFonts w:ascii="Times New Roman" w:eastAsia="Times New Roman" w:hAnsi="Times New Roman" w:cs="Times New Roman"/>
          <w:sz w:val="24"/>
          <w:szCs w:val="24"/>
          <w:lang w:eastAsia="bg-BG"/>
        </w:rPr>
        <w:t>рискa</w:t>
      </w:r>
      <w:proofErr w:type="spellEnd"/>
      <w:r w:rsidR="0083255B" w:rsidRPr="0083255B">
        <w:rPr>
          <w:rFonts w:ascii="Times New Roman" w:eastAsia="Times New Roman" w:hAnsi="Times New Roman" w:cs="Times New Roman"/>
          <w:sz w:val="24"/>
          <w:szCs w:val="24"/>
          <w:lang w:eastAsia="bg-BG"/>
        </w:rPr>
        <w:t xml:space="preserve"> от измами и ефективни и пропорционални мерки за борба с измамите. </w:t>
      </w:r>
      <w:r w:rsidR="00371F21">
        <w:rPr>
          <w:rFonts w:ascii="Times New Roman" w:eastAsia="Times New Roman" w:hAnsi="Times New Roman" w:cs="Times New Roman"/>
          <w:sz w:val="24"/>
          <w:szCs w:val="24"/>
          <w:lang w:eastAsia="bg-BG"/>
        </w:rPr>
        <w:t>Адаптирано за ПВУ се о</w:t>
      </w:r>
      <w:r w:rsidR="0083255B" w:rsidRPr="0083255B">
        <w:rPr>
          <w:rFonts w:ascii="Times New Roman" w:eastAsia="Times New Roman" w:hAnsi="Times New Roman" w:cs="Times New Roman"/>
          <w:sz w:val="24"/>
          <w:szCs w:val="24"/>
          <w:lang w:eastAsia="bg-BG"/>
        </w:rPr>
        <w:t xml:space="preserve">бхващат </w:t>
      </w:r>
      <w:r w:rsidRPr="00522364">
        <w:rPr>
          <w:rFonts w:ascii="Times New Roman" w:eastAsia="Times New Roman" w:hAnsi="Times New Roman" w:cs="Times New Roman"/>
          <w:sz w:val="24"/>
          <w:szCs w:val="24"/>
          <w:lang w:eastAsia="bg-BG"/>
        </w:rPr>
        <w:t>рисковете в трите ключови области – подбор на проектни предложения, изпълнение на инвестициите и обществените поръчки</w:t>
      </w:r>
      <w:r w:rsidR="0083255B" w:rsidRPr="00522364">
        <w:rPr>
          <w:rFonts w:ascii="Times New Roman" w:eastAsia="Times New Roman" w:hAnsi="Times New Roman" w:cs="Times New Roman"/>
          <w:sz w:val="24"/>
          <w:szCs w:val="24"/>
          <w:lang w:eastAsia="bg-BG"/>
        </w:rPr>
        <w:t>.</w:t>
      </w:r>
    </w:p>
    <w:p w14:paraId="2694A00F" w14:textId="40FF11D7" w:rsidR="0083255B" w:rsidRPr="0083255B" w:rsidRDefault="0083255B" w:rsidP="0083255B">
      <w:pPr>
        <w:spacing w:after="0" w:line="240" w:lineRule="auto"/>
        <w:ind w:firstLine="708"/>
        <w:jc w:val="both"/>
        <w:rPr>
          <w:rFonts w:ascii="Times New Roman" w:eastAsia="Times New Roman" w:hAnsi="Times New Roman" w:cs="Times New Roman"/>
          <w:i/>
          <w:sz w:val="24"/>
          <w:szCs w:val="24"/>
          <w:lang w:eastAsia="bg-BG"/>
        </w:rPr>
      </w:pPr>
      <w:r w:rsidRPr="0083255B">
        <w:rPr>
          <w:rFonts w:ascii="Times New Roman" w:eastAsia="Times New Roman" w:hAnsi="Times New Roman" w:cs="Times New Roman"/>
          <w:i/>
          <w:sz w:val="24"/>
          <w:szCs w:val="24"/>
          <w:lang w:eastAsia="bg-BG"/>
        </w:rPr>
        <w:t xml:space="preserve"> За процеса на подбор на кандидати са опр</w:t>
      </w:r>
      <w:r w:rsidR="00B479D8">
        <w:rPr>
          <w:rFonts w:ascii="Times New Roman" w:eastAsia="Times New Roman" w:hAnsi="Times New Roman" w:cs="Times New Roman"/>
          <w:i/>
          <w:sz w:val="24"/>
          <w:szCs w:val="24"/>
          <w:lang w:eastAsia="bg-BG"/>
        </w:rPr>
        <w:t>е</w:t>
      </w:r>
      <w:r w:rsidRPr="0083255B">
        <w:rPr>
          <w:rFonts w:ascii="Times New Roman" w:eastAsia="Times New Roman" w:hAnsi="Times New Roman" w:cs="Times New Roman"/>
          <w:i/>
          <w:sz w:val="24"/>
          <w:szCs w:val="24"/>
          <w:lang w:eastAsia="bg-BG"/>
        </w:rPr>
        <w:t>делени рискове от:</w:t>
      </w:r>
    </w:p>
    <w:p w14:paraId="2ECD3984" w14:textId="4FFDF482" w:rsidR="0083255B" w:rsidRPr="0083255B" w:rsidRDefault="0083255B" w:rsidP="0083255B">
      <w:pPr>
        <w:spacing w:after="0" w:line="240" w:lineRule="auto"/>
        <w:ind w:firstLine="708"/>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 Конфликт на интереси в рамките на оценяващата комисия; </w:t>
      </w:r>
    </w:p>
    <w:p w14:paraId="122448AC" w14:textId="77777777" w:rsidR="0083255B" w:rsidRPr="0083255B" w:rsidRDefault="0083255B" w:rsidP="0083255B">
      <w:pPr>
        <w:spacing w:after="0" w:line="240" w:lineRule="auto"/>
        <w:ind w:firstLine="708"/>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Представяне на декларации  с невярно съдържание от кандидатите;</w:t>
      </w:r>
    </w:p>
    <w:p w14:paraId="1504A3CC" w14:textId="77777777" w:rsidR="0083255B" w:rsidRPr="0083255B" w:rsidRDefault="0083255B" w:rsidP="0083255B">
      <w:pPr>
        <w:spacing w:after="0" w:line="240" w:lineRule="auto"/>
        <w:ind w:firstLine="708"/>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 Риск от двойно финансиране. </w:t>
      </w:r>
    </w:p>
    <w:p w14:paraId="6E0C98DE" w14:textId="14CD4798" w:rsidR="0083255B" w:rsidRPr="0083255B" w:rsidRDefault="0083255B" w:rsidP="0083255B">
      <w:pPr>
        <w:spacing w:after="0" w:line="240" w:lineRule="auto"/>
        <w:ind w:firstLine="708"/>
        <w:jc w:val="both"/>
        <w:rPr>
          <w:rFonts w:ascii="Times New Roman" w:eastAsia="Times New Roman" w:hAnsi="Times New Roman" w:cs="Times New Roman"/>
          <w:i/>
          <w:sz w:val="24"/>
          <w:szCs w:val="24"/>
          <w:lang w:eastAsia="bg-BG"/>
        </w:rPr>
      </w:pPr>
      <w:r w:rsidRPr="0083255B">
        <w:rPr>
          <w:rFonts w:ascii="Times New Roman" w:eastAsia="Times New Roman" w:hAnsi="Times New Roman" w:cs="Times New Roman"/>
          <w:i/>
          <w:sz w:val="24"/>
          <w:szCs w:val="24"/>
          <w:lang w:eastAsia="bg-BG"/>
        </w:rPr>
        <w:lastRenderedPageBreak/>
        <w:t>За процеса по мониторинг на изпълнението на проектите</w:t>
      </w:r>
      <w:r w:rsidR="00522364">
        <w:rPr>
          <w:rFonts w:ascii="Times New Roman" w:eastAsia="Times New Roman" w:hAnsi="Times New Roman" w:cs="Times New Roman"/>
          <w:i/>
          <w:sz w:val="24"/>
          <w:szCs w:val="24"/>
          <w:lang w:eastAsia="bg-BG"/>
        </w:rPr>
        <w:t>, включително възлагането на обществени поръчки,</w:t>
      </w:r>
      <w:r w:rsidRPr="0083255B">
        <w:rPr>
          <w:rFonts w:ascii="Times New Roman" w:eastAsia="Times New Roman" w:hAnsi="Times New Roman" w:cs="Times New Roman"/>
          <w:i/>
          <w:sz w:val="24"/>
          <w:szCs w:val="24"/>
          <w:lang w:eastAsia="bg-BG"/>
        </w:rPr>
        <w:t xml:space="preserve"> и </w:t>
      </w:r>
      <w:r w:rsidR="00522364">
        <w:rPr>
          <w:rFonts w:ascii="Times New Roman" w:eastAsia="Times New Roman" w:hAnsi="Times New Roman" w:cs="Times New Roman"/>
          <w:i/>
          <w:sz w:val="24"/>
          <w:szCs w:val="24"/>
          <w:lang w:eastAsia="bg-BG"/>
        </w:rPr>
        <w:t>проверка на дейностите</w:t>
      </w:r>
      <w:r w:rsidRPr="0083255B">
        <w:rPr>
          <w:rFonts w:ascii="Times New Roman" w:eastAsia="Times New Roman" w:hAnsi="Times New Roman" w:cs="Times New Roman"/>
          <w:i/>
          <w:sz w:val="24"/>
          <w:szCs w:val="24"/>
          <w:lang w:eastAsia="bg-BG"/>
        </w:rPr>
        <w:t xml:space="preserve"> са представени рисковете от:</w:t>
      </w:r>
    </w:p>
    <w:p w14:paraId="74517757" w14:textId="50015ACF" w:rsidR="0083255B" w:rsidRPr="005C2F3D" w:rsidRDefault="0083255B"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5C2F3D">
        <w:rPr>
          <w:rFonts w:ascii="Times New Roman" w:eastAsia="Times New Roman" w:hAnsi="Times New Roman" w:cs="Times New Roman"/>
          <w:sz w:val="24"/>
          <w:szCs w:val="24"/>
          <w:lang w:eastAsia="bg-BG"/>
        </w:rPr>
        <w:t xml:space="preserve">Недеклариран конфликт на интереси или подкупи и комисионни; </w:t>
      </w:r>
    </w:p>
    <w:p w14:paraId="745C4268" w14:textId="77777777" w:rsidR="0083255B" w:rsidRPr="0083255B" w:rsidRDefault="0083255B"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Избягване на необходимата състезателна процедура;</w:t>
      </w:r>
    </w:p>
    <w:p w14:paraId="126C8F16" w14:textId="77777777" w:rsidR="0083255B" w:rsidRPr="0083255B" w:rsidRDefault="0083255B"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Манипулация на процеса на състезателната процедура;</w:t>
      </w:r>
    </w:p>
    <w:p w14:paraId="69BA09D8" w14:textId="029973D2" w:rsidR="0083255B" w:rsidRPr="0083255B" w:rsidRDefault="00522364"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522364">
        <w:rPr>
          <w:rFonts w:ascii="Times New Roman" w:eastAsia="Times New Roman" w:hAnsi="Times New Roman" w:cs="Times New Roman"/>
          <w:sz w:val="24"/>
          <w:szCs w:val="24"/>
          <w:lang w:eastAsia="bg-BG"/>
        </w:rPr>
        <w:t>Нерегламентирани споразумения за офериране</w:t>
      </w:r>
      <w:r w:rsidR="0083255B" w:rsidRPr="0083255B">
        <w:rPr>
          <w:rFonts w:ascii="Times New Roman" w:eastAsia="Times New Roman" w:hAnsi="Times New Roman" w:cs="Times New Roman"/>
          <w:sz w:val="24"/>
          <w:szCs w:val="24"/>
          <w:lang w:eastAsia="bg-BG"/>
        </w:rPr>
        <w:t>;</w:t>
      </w:r>
    </w:p>
    <w:p w14:paraId="21188EEB" w14:textId="06F8D5C6" w:rsidR="0083255B" w:rsidRPr="0083255B" w:rsidRDefault="00522364"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522364">
        <w:rPr>
          <w:rFonts w:ascii="Times New Roman" w:eastAsia="Times New Roman" w:hAnsi="Times New Roman" w:cs="Times New Roman"/>
          <w:sz w:val="24"/>
          <w:szCs w:val="24"/>
          <w:lang w:eastAsia="bg-BG"/>
        </w:rPr>
        <w:t>Манипулиране на искане за плащане</w:t>
      </w:r>
      <w:r w:rsidR="0083255B" w:rsidRPr="0083255B">
        <w:rPr>
          <w:rFonts w:ascii="Times New Roman" w:eastAsia="Times New Roman" w:hAnsi="Times New Roman" w:cs="Times New Roman"/>
          <w:sz w:val="24"/>
          <w:szCs w:val="24"/>
          <w:lang w:eastAsia="bg-BG"/>
        </w:rPr>
        <w:t>;</w:t>
      </w:r>
    </w:p>
    <w:p w14:paraId="2A267735" w14:textId="77777777" w:rsidR="0083255B" w:rsidRPr="0083255B" w:rsidRDefault="0083255B"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proofErr w:type="spellStart"/>
      <w:r w:rsidRPr="0083255B">
        <w:rPr>
          <w:rFonts w:ascii="Times New Roman" w:eastAsia="Times New Roman" w:hAnsi="Times New Roman" w:cs="Times New Roman"/>
          <w:sz w:val="24"/>
          <w:szCs w:val="24"/>
          <w:lang w:eastAsia="bg-BG"/>
        </w:rPr>
        <w:t>Недоставяне</w:t>
      </w:r>
      <w:proofErr w:type="spellEnd"/>
      <w:r w:rsidRPr="0083255B">
        <w:rPr>
          <w:rFonts w:ascii="Times New Roman" w:eastAsia="Times New Roman" w:hAnsi="Times New Roman" w:cs="Times New Roman"/>
          <w:sz w:val="24"/>
          <w:szCs w:val="24"/>
          <w:lang w:eastAsia="bg-BG"/>
        </w:rPr>
        <w:t xml:space="preserve"> или заместване на продукти;</w:t>
      </w:r>
    </w:p>
    <w:p w14:paraId="20B805CC" w14:textId="77777777" w:rsidR="0083255B" w:rsidRPr="0083255B" w:rsidRDefault="0083255B"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Изменение на действащ договор;</w:t>
      </w:r>
    </w:p>
    <w:p w14:paraId="2D9F6628" w14:textId="77777777" w:rsidR="0083255B" w:rsidRPr="0083255B" w:rsidRDefault="0083255B"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Фиктивни разходи за труд; </w:t>
      </w:r>
    </w:p>
    <w:p w14:paraId="571ED942" w14:textId="00AD7736" w:rsidR="0083255B" w:rsidRDefault="0083255B"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Разходите за труд са разпределени неправилно</w:t>
      </w:r>
      <w:r w:rsidR="00522364">
        <w:rPr>
          <w:rFonts w:ascii="Times New Roman" w:eastAsia="Times New Roman" w:hAnsi="Times New Roman" w:cs="Times New Roman"/>
          <w:sz w:val="24"/>
          <w:szCs w:val="24"/>
          <w:lang w:eastAsia="bg-BG"/>
        </w:rPr>
        <w:t>;</w:t>
      </w:r>
    </w:p>
    <w:p w14:paraId="54D3F605" w14:textId="09992979" w:rsidR="00522364" w:rsidRPr="0083255B" w:rsidRDefault="00522364"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522364">
        <w:rPr>
          <w:rFonts w:ascii="Times New Roman" w:eastAsia="Times New Roman" w:hAnsi="Times New Roman" w:cs="Times New Roman"/>
          <w:sz w:val="24"/>
          <w:szCs w:val="24"/>
          <w:lang w:eastAsia="bg-BG"/>
        </w:rPr>
        <w:t>Неизпълнение на заложените в проекта етапи и цели</w:t>
      </w:r>
    </w:p>
    <w:p w14:paraId="558192D1" w14:textId="23EB2986" w:rsidR="0083255B" w:rsidRPr="00B479D8" w:rsidRDefault="0083255B" w:rsidP="005C2F3D">
      <w:pPr>
        <w:pStyle w:val="ListParagraph"/>
        <w:spacing w:after="0" w:line="240" w:lineRule="auto"/>
        <w:ind w:left="709"/>
        <w:jc w:val="both"/>
        <w:rPr>
          <w:rFonts w:ascii="Times New Roman" w:eastAsia="Times New Roman" w:hAnsi="Times New Roman" w:cs="Times New Roman"/>
          <w:i/>
          <w:sz w:val="24"/>
          <w:szCs w:val="24"/>
          <w:lang w:eastAsia="bg-BG"/>
        </w:rPr>
      </w:pPr>
      <w:r w:rsidRPr="00B479D8">
        <w:rPr>
          <w:rFonts w:ascii="Times New Roman" w:eastAsia="Times New Roman" w:hAnsi="Times New Roman" w:cs="Times New Roman"/>
          <w:i/>
          <w:sz w:val="24"/>
          <w:szCs w:val="24"/>
          <w:lang w:eastAsia="bg-BG"/>
        </w:rPr>
        <w:t xml:space="preserve">За процеса по </w:t>
      </w:r>
      <w:r w:rsidR="00522364" w:rsidRPr="00B479D8">
        <w:rPr>
          <w:rFonts w:ascii="Times New Roman" w:eastAsia="Times New Roman" w:hAnsi="Times New Roman" w:cs="Times New Roman"/>
          <w:i/>
          <w:sz w:val="24"/>
          <w:szCs w:val="24"/>
          <w:lang w:eastAsia="bg-BG"/>
        </w:rPr>
        <w:t>контрол и плащания</w:t>
      </w:r>
      <w:r w:rsidRPr="00B479D8">
        <w:rPr>
          <w:rFonts w:ascii="Times New Roman" w:eastAsia="Times New Roman" w:hAnsi="Times New Roman" w:cs="Times New Roman"/>
          <w:i/>
          <w:sz w:val="24"/>
          <w:szCs w:val="24"/>
          <w:lang w:eastAsia="bg-BG"/>
        </w:rPr>
        <w:t>:</w:t>
      </w:r>
    </w:p>
    <w:p w14:paraId="66EA2D98" w14:textId="77777777" w:rsidR="0083255B" w:rsidRPr="0083255B" w:rsidRDefault="0083255B" w:rsidP="005C2F3D">
      <w:pPr>
        <w:pStyle w:val="ListParagraph"/>
        <w:numPr>
          <w:ilvl w:val="3"/>
          <w:numId w:val="11"/>
        </w:numPr>
        <w:spacing w:after="0" w:line="240" w:lineRule="auto"/>
        <w:ind w:left="709"/>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Непълен / неадекватен процес на проверка; </w:t>
      </w:r>
    </w:p>
    <w:p w14:paraId="40E41FF9" w14:textId="5D5A4FB3" w:rsidR="0083255B" w:rsidRPr="0083255B" w:rsidRDefault="00ED7CC8" w:rsidP="00A46CE2">
      <w:pPr>
        <w:spacing w:after="0" w:line="240" w:lineRule="auto"/>
        <w:ind w:left="720" w:hanging="371"/>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83255B" w:rsidRPr="0083255B">
        <w:rPr>
          <w:rFonts w:ascii="Times New Roman" w:eastAsia="Times New Roman" w:hAnsi="Times New Roman" w:cs="Times New Roman"/>
          <w:sz w:val="24"/>
          <w:szCs w:val="24"/>
          <w:lang w:eastAsia="bg-BG"/>
        </w:rPr>
        <w:t xml:space="preserve">Конфликти на интереси в рамките на </w:t>
      </w:r>
      <w:r w:rsidR="00522364">
        <w:rPr>
          <w:rFonts w:ascii="Times New Roman" w:eastAsia="Times New Roman" w:hAnsi="Times New Roman" w:cs="Times New Roman"/>
          <w:sz w:val="24"/>
          <w:szCs w:val="24"/>
          <w:lang w:eastAsia="bg-BG"/>
        </w:rPr>
        <w:t>ДНФ/СНД</w:t>
      </w:r>
      <w:r w:rsidR="0083255B" w:rsidRPr="0083255B">
        <w:rPr>
          <w:rFonts w:ascii="Times New Roman" w:eastAsia="Times New Roman" w:hAnsi="Times New Roman" w:cs="Times New Roman"/>
          <w:sz w:val="24"/>
          <w:szCs w:val="24"/>
          <w:lang w:eastAsia="bg-BG"/>
        </w:rPr>
        <w:t>;</w:t>
      </w:r>
    </w:p>
    <w:p w14:paraId="3B65774B" w14:textId="77777777" w:rsidR="0083255B" w:rsidRPr="0083255B" w:rsidRDefault="0083255B" w:rsidP="0083255B">
      <w:pPr>
        <w:spacing w:after="0" w:line="240" w:lineRule="auto"/>
        <w:ind w:left="360"/>
        <w:jc w:val="both"/>
        <w:rPr>
          <w:rFonts w:ascii="Times New Roman" w:eastAsia="Times New Roman" w:hAnsi="Times New Roman" w:cs="Times New Roman"/>
          <w:sz w:val="24"/>
          <w:szCs w:val="24"/>
          <w:lang w:eastAsia="bg-BG"/>
        </w:rPr>
      </w:pPr>
    </w:p>
    <w:p w14:paraId="3E9E45A6" w14:textId="414FADD1" w:rsidR="0083255B" w:rsidRPr="0083255B" w:rsidRDefault="0083255B" w:rsidP="0083255B">
      <w:pPr>
        <w:spacing w:after="0" w:line="240" w:lineRule="auto"/>
        <w:ind w:firstLine="708"/>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Идентифицирането на риска е първата стъпка от процеса по управление на риска. Изброените специфични рискове служат за основа за извъ</w:t>
      </w:r>
      <w:r w:rsidR="00371F21">
        <w:rPr>
          <w:rFonts w:ascii="Times New Roman" w:eastAsia="Times New Roman" w:hAnsi="Times New Roman" w:cs="Times New Roman"/>
          <w:sz w:val="24"/>
          <w:szCs w:val="24"/>
          <w:lang w:eastAsia="bg-BG"/>
        </w:rPr>
        <w:t>р</w:t>
      </w:r>
      <w:r w:rsidRPr="0083255B">
        <w:rPr>
          <w:rFonts w:ascii="Times New Roman" w:eastAsia="Times New Roman" w:hAnsi="Times New Roman" w:cs="Times New Roman"/>
          <w:sz w:val="24"/>
          <w:szCs w:val="24"/>
          <w:lang w:eastAsia="bg-BG"/>
        </w:rPr>
        <w:t>шването на оценката на риска от измами</w:t>
      </w:r>
      <w:r w:rsidR="00371F21">
        <w:rPr>
          <w:rFonts w:ascii="Times New Roman" w:eastAsia="Times New Roman" w:hAnsi="Times New Roman" w:cs="Times New Roman"/>
          <w:sz w:val="24"/>
          <w:szCs w:val="24"/>
          <w:lang w:eastAsia="bg-BG"/>
        </w:rPr>
        <w:t xml:space="preserve">, </w:t>
      </w:r>
      <w:r w:rsidR="00371F21" w:rsidRPr="00371F21">
        <w:rPr>
          <w:rFonts w:ascii="Times New Roman" w:eastAsia="Times New Roman" w:hAnsi="Times New Roman" w:cs="Times New Roman"/>
          <w:sz w:val="24"/>
          <w:szCs w:val="24"/>
          <w:lang w:eastAsia="bg-BG"/>
        </w:rPr>
        <w:t>корупция, конфликт на интереси и двойно финансиране</w:t>
      </w:r>
      <w:r w:rsidRPr="0083255B">
        <w:rPr>
          <w:rFonts w:ascii="Times New Roman" w:eastAsia="Times New Roman" w:hAnsi="Times New Roman" w:cs="Times New Roman"/>
          <w:sz w:val="24"/>
          <w:szCs w:val="24"/>
          <w:lang w:eastAsia="bg-BG"/>
        </w:rPr>
        <w:t xml:space="preserve">. В случай на идентифициране на други специфични за </w:t>
      </w:r>
      <w:r w:rsidR="00371F21">
        <w:rPr>
          <w:rFonts w:ascii="Times New Roman" w:eastAsia="Times New Roman" w:hAnsi="Times New Roman" w:cs="Times New Roman"/>
          <w:sz w:val="24"/>
          <w:szCs w:val="24"/>
          <w:lang w:eastAsia="bg-BG"/>
        </w:rPr>
        <w:t>ПВУ</w:t>
      </w:r>
      <w:r w:rsidRPr="0083255B">
        <w:rPr>
          <w:rFonts w:ascii="Times New Roman" w:eastAsia="Times New Roman" w:hAnsi="Times New Roman" w:cs="Times New Roman"/>
          <w:sz w:val="24"/>
          <w:szCs w:val="24"/>
          <w:lang w:eastAsia="bg-BG"/>
        </w:rPr>
        <w:t xml:space="preserve"> рискове от измама, </w:t>
      </w:r>
      <w:r w:rsidR="00371F21">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xml:space="preserve"> ще допълва списъка на идентифициран</w:t>
      </w:r>
      <w:r w:rsidR="00371F21">
        <w:rPr>
          <w:rFonts w:ascii="Times New Roman" w:eastAsia="Times New Roman" w:hAnsi="Times New Roman" w:cs="Times New Roman"/>
          <w:sz w:val="24"/>
          <w:szCs w:val="24"/>
          <w:lang w:eastAsia="bg-BG"/>
        </w:rPr>
        <w:t>и</w:t>
      </w:r>
      <w:r w:rsidRPr="0083255B">
        <w:rPr>
          <w:rFonts w:ascii="Times New Roman" w:eastAsia="Times New Roman" w:hAnsi="Times New Roman" w:cs="Times New Roman"/>
          <w:sz w:val="24"/>
          <w:szCs w:val="24"/>
          <w:lang w:eastAsia="bg-BG"/>
        </w:rPr>
        <w:t xml:space="preserve">те рискове. При идентифициране на други рискове за процесите, включително и непряко свързани с рисковете от измама, </w:t>
      </w:r>
      <w:r w:rsidR="00371F21" w:rsidRPr="00371F21">
        <w:rPr>
          <w:rFonts w:ascii="Times New Roman" w:eastAsia="Times New Roman" w:hAnsi="Times New Roman" w:cs="Times New Roman"/>
          <w:sz w:val="24"/>
          <w:szCs w:val="24"/>
          <w:lang w:eastAsia="bg-BG"/>
        </w:rPr>
        <w:t xml:space="preserve">корупция, конфликт на интереси и двойно финансиране </w:t>
      </w:r>
      <w:r w:rsidR="00371F21">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xml:space="preserve"> извършва допълнителна оценка.</w:t>
      </w:r>
      <w:r w:rsidRPr="0083255B">
        <w:rPr>
          <w:rFonts w:ascii="Times New Roman" w:eastAsia="Times New Roman" w:hAnsi="Times New Roman" w:cs="Times New Roman"/>
          <w:b/>
          <w:sz w:val="24"/>
          <w:szCs w:val="24"/>
          <w:lang w:eastAsia="bg-BG"/>
        </w:rPr>
        <w:t xml:space="preserve"> </w:t>
      </w:r>
      <w:r w:rsidRPr="0083255B">
        <w:rPr>
          <w:rFonts w:ascii="Times New Roman" w:eastAsia="Times New Roman" w:hAnsi="Times New Roman" w:cs="Times New Roman"/>
          <w:sz w:val="24"/>
          <w:szCs w:val="24"/>
          <w:lang w:eastAsia="bg-BG"/>
        </w:rPr>
        <w:t xml:space="preserve">За идентифициране на рисковете се вземат предвид и релевантни констатации от получени одитни доклади. </w:t>
      </w:r>
    </w:p>
    <w:p w14:paraId="58E2BD22" w14:textId="32DABA72" w:rsidR="0083255B" w:rsidRPr="00371F21" w:rsidRDefault="0083255B" w:rsidP="00371F21">
      <w:pPr>
        <w:pStyle w:val="ListParagraph"/>
        <w:keepNext/>
        <w:widowControl w:val="0"/>
        <w:numPr>
          <w:ilvl w:val="0"/>
          <w:numId w:val="12"/>
        </w:numPr>
        <w:suppressAutoHyphens/>
        <w:spacing w:before="100" w:beforeAutospacing="1" w:after="120" w:line="240" w:lineRule="auto"/>
        <w:outlineLvl w:val="2"/>
        <w:rPr>
          <w:rFonts w:ascii="Times New Roman" w:eastAsia="Times New Roman" w:hAnsi="Times New Roman" w:cs="Arial"/>
          <w:b/>
          <w:bCs/>
          <w:i/>
          <w:sz w:val="24"/>
          <w:szCs w:val="24"/>
          <w:lang w:eastAsia="pl-PL"/>
        </w:rPr>
      </w:pPr>
      <w:bookmarkStart w:id="18" w:name="Оценка_на_възможни_процесни_рискове"/>
      <w:bookmarkStart w:id="19" w:name="_Toc474758469"/>
      <w:r w:rsidRPr="00371F21">
        <w:rPr>
          <w:rFonts w:ascii="Times New Roman" w:eastAsia="HG Mincho Light J" w:hAnsi="Times New Roman" w:cs="Times New Roman"/>
          <w:b/>
          <w:bCs/>
          <w:i/>
          <w:color w:val="000000"/>
          <w:sz w:val="24"/>
          <w:szCs w:val="24"/>
          <w:lang w:eastAsia="bg-BG"/>
        </w:rPr>
        <w:t xml:space="preserve">Оценка на възможни процесни рискове и рисковете от измама в </w:t>
      </w:r>
      <w:r w:rsidR="00B479D8">
        <w:rPr>
          <w:rFonts w:ascii="Times New Roman" w:eastAsia="HG Mincho Light J" w:hAnsi="Times New Roman" w:cs="Times New Roman"/>
          <w:b/>
          <w:bCs/>
          <w:i/>
          <w:color w:val="000000"/>
          <w:sz w:val="24"/>
          <w:szCs w:val="24"/>
          <w:lang w:eastAsia="bg-BG"/>
        </w:rPr>
        <w:t>ДНФ/</w:t>
      </w:r>
      <w:bookmarkEnd w:id="18"/>
      <w:bookmarkEnd w:id="19"/>
      <w:r w:rsidR="00B479D8">
        <w:rPr>
          <w:rFonts w:ascii="Times New Roman" w:eastAsia="HG Mincho Light J" w:hAnsi="Times New Roman" w:cs="Times New Roman"/>
          <w:b/>
          <w:bCs/>
          <w:i/>
          <w:color w:val="000000"/>
          <w:sz w:val="24"/>
          <w:szCs w:val="24"/>
          <w:lang w:eastAsia="bg-BG"/>
        </w:rPr>
        <w:t>СН</w:t>
      </w:r>
      <w:r w:rsidR="00ED7CC8">
        <w:rPr>
          <w:rFonts w:ascii="Times New Roman" w:eastAsia="HG Mincho Light J" w:hAnsi="Times New Roman" w:cs="Times New Roman"/>
          <w:b/>
          <w:bCs/>
          <w:i/>
          <w:color w:val="000000"/>
          <w:sz w:val="24"/>
          <w:szCs w:val="24"/>
          <w:lang w:eastAsia="bg-BG"/>
        </w:rPr>
        <w:t>Д</w:t>
      </w:r>
      <w:r w:rsidR="00B479D8" w:rsidRPr="00371F21">
        <w:rPr>
          <w:rFonts w:ascii="Times New Roman" w:eastAsia="HG Mincho Light J" w:hAnsi="Times New Roman" w:cs="Times New Roman"/>
          <w:b/>
          <w:bCs/>
          <w:i/>
          <w:color w:val="000000"/>
          <w:sz w:val="24"/>
          <w:szCs w:val="24"/>
          <w:lang w:eastAsia="bg-BG"/>
        </w:rPr>
        <w:t xml:space="preserve">  </w:t>
      </w:r>
    </w:p>
    <w:p w14:paraId="0D7E944D" w14:textId="2F5E0F45" w:rsidR="0083255B" w:rsidRPr="0083255B" w:rsidRDefault="00371F21" w:rsidP="00371F21">
      <w:pPr>
        <w:spacing w:after="0" w:line="240" w:lineRule="auto"/>
        <w:ind w:firstLine="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Адаптирано за ПВУ се прилагат к</w:t>
      </w:r>
      <w:r w:rsidR="0083255B" w:rsidRPr="0083255B">
        <w:rPr>
          <w:rFonts w:ascii="Times New Roman" w:eastAsia="Times New Roman" w:hAnsi="Times New Roman" w:cs="Times New Roman"/>
          <w:sz w:val="24"/>
          <w:szCs w:val="24"/>
          <w:lang w:eastAsia="pl-PL"/>
        </w:rPr>
        <w:t>ритериите за оценката на рисковете от измама</w:t>
      </w:r>
      <w:r w:rsidRPr="00371F21">
        <w:rPr>
          <w:rFonts w:ascii="Times New Roman" w:eastAsia="Times New Roman" w:hAnsi="Times New Roman" w:cs="Times New Roman"/>
          <w:sz w:val="24"/>
          <w:szCs w:val="24"/>
          <w:lang w:eastAsia="bg-BG"/>
        </w:rPr>
        <w:t xml:space="preserve"> </w:t>
      </w:r>
      <w:r w:rsidR="0083255B" w:rsidRPr="0083255B">
        <w:rPr>
          <w:rFonts w:ascii="Times New Roman" w:eastAsia="Times New Roman" w:hAnsi="Times New Roman" w:cs="Times New Roman"/>
          <w:sz w:val="24"/>
          <w:szCs w:val="24"/>
          <w:lang w:eastAsia="pl-PL"/>
        </w:rPr>
        <w:t xml:space="preserve">в дейността на </w:t>
      </w:r>
      <w:r>
        <w:rPr>
          <w:rFonts w:ascii="Times New Roman" w:eastAsia="Times New Roman" w:hAnsi="Times New Roman" w:cs="Times New Roman"/>
          <w:sz w:val="24"/>
          <w:szCs w:val="24"/>
          <w:lang w:eastAsia="pl-PL"/>
        </w:rPr>
        <w:t xml:space="preserve">ДНФ/СНД, </w:t>
      </w:r>
      <w:r w:rsidR="0083255B" w:rsidRPr="0083255B">
        <w:rPr>
          <w:rFonts w:ascii="Times New Roman" w:eastAsia="Times New Roman" w:hAnsi="Times New Roman" w:cs="Times New Roman"/>
          <w:sz w:val="24"/>
          <w:szCs w:val="24"/>
          <w:lang w:eastAsia="pl-PL"/>
        </w:rPr>
        <w:t xml:space="preserve">представени в дадените от ЕК Насоки за оценка на </w:t>
      </w:r>
      <w:proofErr w:type="spellStart"/>
      <w:r w:rsidR="0083255B" w:rsidRPr="0083255B">
        <w:rPr>
          <w:rFonts w:ascii="Times New Roman" w:eastAsia="Times New Roman" w:hAnsi="Times New Roman" w:cs="Times New Roman"/>
          <w:sz w:val="24"/>
          <w:szCs w:val="24"/>
          <w:lang w:eastAsia="pl-PL"/>
        </w:rPr>
        <w:t>рискa</w:t>
      </w:r>
      <w:proofErr w:type="spellEnd"/>
      <w:r w:rsidR="0083255B" w:rsidRPr="0083255B">
        <w:rPr>
          <w:rFonts w:ascii="Times New Roman" w:eastAsia="Times New Roman" w:hAnsi="Times New Roman" w:cs="Times New Roman"/>
          <w:sz w:val="24"/>
          <w:szCs w:val="24"/>
          <w:lang w:eastAsia="pl-PL"/>
        </w:rPr>
        <w:t xml:space="preserve"> от измами и ефективни и пропорционални мерки за борба с измамите. За целите на цялос</w:t>
      </w:r>
      <w:r>
        <w:rPr>
          <w:rFonts w:ascii="Times New Roman" w:eastAsia="Times New Roman" w:hAnsi="Times New Roman" w:cs="Times New Roman"/>
          <w:sz w:val="24"/>
          <w:szCs w:val="24"/>
          <w:lang w:eastAsia="pl-PL"/>
        </w:rPr>
        <w:t>т</w:t>
      </w:r>
      <w:r w:rsidR="0083255B" w:rsidRPr="0083255B">
        <w:rPr>
          <w:rFonts w:ascii="Times New Roman" w:eastAsia="Times New Roman" w:hAnsi="Times New Roman" w:cs="Times New Roman"/>
          <w:sz w:val="24"/>
          <w:szCs w:val="24"/>
          <w:lang w:eastAsia="pl-PL"/>
        </w:rPr>
        <w:t xml:space="preserve">ния процес по оценка и управление на рисковете от измами, </w:t>
      </w:r>
      <w:r>
        <w:rPr>
          <w:rFonts w:ascii="Times New Roman" w:eastAsia="Times New Roman" w:hAnsi="Times New Roman" w:cs="Times New Roman"/>
          <w:sz w:val="24"/>
          <w:szCs w:val="24"/>
          <w:lang w:eastAsia="pl-PL"/>
        </w:rPr>
        <w:t xml:space="preserve">СНД </w:t>
      </w:r>
      <w:r w:rsidR="0083255B" w:rsidRPr="0083255B">
        <w:rPr>
          <w:rFonts w:ascii="Times New Roman" w:eastAsia="Times New Roman" w:hAnsi="Times New Roman" w:cs="Times New Roman"/>
          <w:sz w:val="24"/>
          <w:szCs w:val="24"/>
          <w:lang w:eastAsia="pl-PL"/>
        </w:rPr>
        <w:t xml:space="preserve">използва </w:t>
      </w:r>
      <w:r>
        <w:rPr>
          <w:rFonts w:ascii="Times New Roman" w:eastAsia="Times New Roman" w:hAnsi="Times New Roman" w:cs="Times New Roman"/>
          <w:sz w:val="24"/>
          <w:szCs w:val="24"/>
          <w:lang w:eastAsia="pl-PL"/>
        </w:rPr>
        <w:t xml:space="preserve">адаптирано за ПВУ </w:t>
      </w:r>
      <w:r w:rsidR="0083255B" w:rsidRPr="0083255B">
        <w:rPr>
          <w:rFonts w:ascii="Times New Roman" w:eastAsia="Times New Roman" w:hAnsi="Times New Roman" w:cs="Times New Roman"/>
          <w:sz w:val="24"/>
          <w:szCs w:val="24"/>
          <w:lang w:eastAsia="pl-PL"/>
        </w:rPr>
        <w:t xml:space="preserve">приложения към Насоките за оценка на </w:t>
      </w:r>
      <w:proofErr w:type="spellStart"/>
      <w:r w:rsidR="0083255B" w:rsidRPr="0083255B">
        <w:rPr>
          <w:rFonts w:ascii="Times New Roman" w:eastAsia="Times New Roman" w:hAnsi="Times New Roman" w:cs="Times New Roman"/>
          <w:sz w:val="24"/>
          <w:szCs w:val="24"/>
          <w:lang w:eastAsia="pl-PL"/>
        </w:rPr>
        <w:t>рискa</w:t>
      </w:r>
      <w:proofErr w:type="spellEnd"/>
      <w:r w:rsidR="0083255B" w:rsidRPr="0083255B">
        <w:rPr>
          <w:rFonts w:ascii="Times New Roman" w:eastAsia="Times New Roman" w:hAnsi="Times New Roman" w:cs="Times New Roman"/>
          <w:sz w:val="24"/>
          <w:szCs w:val="24"/>
          <w:lang w:eastAsia="pl-PL"/>
        </w:rPr>
        <w:t xml:space="preserve"> от измами и ефективни и пропорционални мерки за борба с измамите инструмент за оценка (</w:t>
      </w:r>
      <w:r w:rsidR="0083255B" w:rsidRPr="00B71AC4">
        <w:rPr>
          <w:rFonts w:ascii="Times New Roman" w:eastAsia="Times New Roman" w:hAnsi="Times New Roman" w:cs="Times New Roman"/>
          <w:sz w:val="24"/>
          <w:szCs w:val="24"/>
          <w:lang w:eastAsia="pl-PL"/>
        </w:rPr>
        <w:t xml:space="preserve">Приложение </w:t>
      </w:r>
      <w:r w:rsidR="00B71AC4" w:rsidRPr="00B71AC4">
        <w:rPr>
          <w:rFonts w:ascii="Times New Roman" w:eastAsia="Times New Roman" w:hAnsi="Times New Roman" w:cs="Times New Roman"/>
          <w:sz w:val="24"/>
          <w:szCs w:val="24"/>
          <w:lang w:eastAsia="pl-PL"/>
        </w:rPr>
        <w:t>19</w:t>
      </w:r>
      <w:r w:rsidR="00F61C66" w:rsidRPr="00B71AC4">
        <w:rPr>
          <w:rFonts w:ascii="Times New Roman" w:eastAsia="Times New Roman" w:hAnsi="Times New Roman" w:cs="Times New Roman"/>
          <w:sz w:val="24"/>
          <w:szCs w:val="24"/>
          <w:lang w:eastAsia="pl-PL"/>
        </w:rPr>
        <w:t>.1</w:t>
      </w:r>
      <w:r w:rsidR="00A46CE2" w:rsidRPr="00B71AC4">
        <w:rPr>
          <w:rFonts w:ascii="Times New Roman" w:eastAsia="Times New Roman" w:hAnsi="Times New Roman" w:cs="Times New Roman"/>
          <w:sz w:val="24"/>
          <w:szCs w:val="24"/>
          <w:lang w:eastAsia="pl-PL"/>
        </w:rPr>
        <w:t>.</w:t>
      </w:r>
      <w:r w:rsidR="0083255B" w:rsidRPr="00B71AC4">
        <w:rPr>
          <w:rFonts w:ascii="Times New Roman" w:eastAsia="Times New Roman" w:hAnsi="Times New Roman" w:cs="Times New Roman"/>
          <w:sz w:val="24"/>
          <w:szCs w:val="24"/>
          <w:lang w:eastAsia="pl-PL"/>
        </w:rPr>
        <w:t>).</w:t>
      </w:r>
      <w:r w:rsidR="0083255B" w:rsidRPr="0083255B">
        <w:rPr>
          <w:rFonts w:ascii="Times New Roman" w:eastAsia="Times New Roman" w:hAnsi="Times New Roman" w:cs="Times New Roman"/>
          <w:sz w:val="24"/>
          <w:szCs w:val="24"/>
          <w:lang w:eastAsia="pl-PL"/>
        </w:rPr>
        <w:t xml:space="preserve"> Те се прилагат по отношение на оценката на брутния, нетния и целевия риск. Въздействието на риска се измерва в скала от 1 до 4 по отношение на репутация и цели.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4102"/>
        <w:gridCol w:w="4218"/>
      </w:tblGrid>
      <w:tr w:rsidR="0083255B" w:rsidRPr="0083255B" w14:paraId="49F452C1" w14:textId="77777777" w:rsidTr="000A53BB">
        <w:tc>
          <w:tcPr>
            <w:tcW w:w="817" w:type="dxa"/>
            <w:shd w:val="clear" w:color="auto" w:fill="auto"/>
          </w:tcPr>
          <w:p w14:paraId="4C0C045F"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p>
        </w:tc>
        <w:tc>
          <w:tcPr>
            <w:tcW w:w="4394" w:type="dxa"/>
            <w:shd w:val="clear" w:color="auto" w:fill="auto"/>
          </w:tcPr>
          <w:p w14:paraId="04108569"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b/>
                <w:sz w:val="24"/>
                <w:szCs w:val="24"/>
                <w:lang w:eastAsia="pl-PL"/>
              </w:rPr>
            </w:pPr>
            <w:r w:rsidRPr="0083255B">
              <w:rPr>
                <w:rFonts w:ascii="Times New Roman" w:eastAsia="Times New Roman" w:hAnsi="Times New Roman" w:cs="Times New Roman"/>
                <w:b/>
                <w:sz w:val="24"/>
                <w:szCs w:val="24"/>
                <w:lang w:eastAsia="pl-PL"/>
              </w:rPr>
              <w:t>Репутация:</w:t>
            </w:r>
          </w:p>
        </w:tc>
        <w:tc>
          <w:tcPr>
            <w:tcW w:w="4642" w:type="dxa"/>
            <w:shd w:val="clear" w:color="auto" w:fill="auto"/>
          </w:tcPr>
          <w:p w14:paraId="08DAB8E8"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b/>
                <w:sz w:val="24"/>
                <w:szCs w:val="24"/>
                <w:lang w:eastAsia="pl-PL"/>
              </w:rPr>
            </w:pPr>
            <w:r w:rsidRPr="0083255B">
              <w:rPr>
                <w:rFonts w:ascii="Times New Roman" w:eastAsia="Times New Roman" w:hAnsi="Times New Roman" w:cs="Times New Roman"/>
                <w:b/>
                <w:sz w:val="24"/>
                <w:szCs w:val="24"/>
                <w:lang w:eastAsia="pl-PL"/>
              </w:rPr>
              <w:t>По цели</w:t>
            </w:r>
          </w:p>
        </w:tc>
      </w:tr>
      <w:tr w:rsidR="0083255B" w:rsidRPr="0083255B" w14:paraId="5F4220D7" w14:textId="77777777" w:rsidTr="000A53BB">
        <w:tc>
          <w:tcPr>
            <w:tcW w:w="817" w:type="dxa"/>
            <w:shd w:val="clear" w:color="auto" w:fill="auto"/>
          </w:tcPr>
          <w:p w14:paraId="3D1791FA"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1</w:t>
            </w:r>
          </w:p>
        </w:tc>
        <w:tc>
          <w:tcPr>
            <w:tcW w:w="4394" w:type="dxa"/>
            <w:shd w:val="clear" w:color="auto" w:fill="auto"/>
          </w:tcPr>
          <w:p w14:paraId="4C47F1D2"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 xml:space="preserve">Ограничено въздействие </w:t>
            </w:r>
          </w:p>
        </w:tc>
        <w:tc>
          <w:tcPr>
            <w:tcW w:w="4642" w:type="dxa"/>
            <w:shd w:val="clear" w:color="auto" w:fill="auto"/>
          </w:tcPr>
          <w:p w14:paraId="7F14E27F"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Допълнителна работа води до забавяне на други процеси</w:t>
            </w:r>
          </w:p>
        </w:tc>
      </w:tr>
      <w:tr w:rsidR="0083255B" w:rsidRPr="0083255B" w14:paraId="1E3ED58D" w14:textId="77777777" w:rsidTr="000A53BB">
        <w:tc>
          <w:tcPr>
            <w:tcW w:w="817" w:type="dxa"/>
            <w:shd w:val="clear" w:color="auto" w:fill="auto"/>
          </w:tcPr>
          <w:p w14:paraId="06F2B7F1"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2</w:t>
            </w:r>
          </w:p>
        </w:tc>
        <w:tc>
          <w:tcPr>
            <w:tcW w:w="4394" w:type="dxa"/>
            <w:shd w:val="clear" w:color="auto" w:fill="auto"/>
          </w:tcPr>
          <w:p w14:paraId="2887583E"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Незначително въздействие</w:t>
            </w:r>
          </w:p>
        </w:tc>
        <w:tc>
          <w:tcPr>
            <w:tcW w:w="4642" w:type="dxa"/>
            <w:shd w:val="clear" w:color="auto" w:fill="auto"/>
          </w:tcPr>
          <w:p w14:paraId="6B510522"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Постигането на оперативната цел се забавя</w:t>
            </w:r>
          </w:p>
        </w:tc>
      </w:tr>
      <w:tr w:rsidR="0083255B" w:rsidRPr="0083255B" w14:paraId="00AE3DDA" w14:textId="77777777" w:rsidTr="000A53BB">
        <w:tc>
          <w:tcPr>
            <w:tcW w:w="817" w:type="dxa"/>
            <w:shd w:val="clear" w:color="auto" w:fill="auto"/>
          </w:tcPr>
          <w:p w14:paraId="6B9340C9"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3</w:t>
            </w:r>
          </w:p>
        </w:tc>
        <w:tc>
          <w:tcPr>
            <w:tcW w:w="4394" w:type="dxa"/>
            <w:shd w:val="clear" w:color="auto" w:fill="auto"/>
          </w:tcPr>
          <w:p w14:paraId="0B295290" w14:textId="0C2F6FF3" w:rsidR="0083255B" w:rsidRPr="0083255B" w:rsidRDefault="00BB51D7" w:rsidP="00BB51D7">
            <w:pPr>
              <w:widowControl w:val="0"/>
              <w:suppressAutoHyphens/>
              <w:spacing w:before="100" w:beforeAutospacing="1" w:after="100" w:afterAutospacing="1" w:line="240" w:lineRule="auto"/>
              <w:rPr>
                <w:rFonts w:ascii="Times New Roman" w:eastAsia="Times New Roman" w:hAnsi="Times New Roman" w:cs="Times New Roman"/>
                <w:sz w:val="24"/>
                <w:szCs w:val="24"/>
                <w:lang w:eastAsia="pl-PL"/>
              </w:rPr>
            </w:pPr>
            <w:r w:rsidRPr="00BB51D7">
              <w:rPr>
                <w:rFonts w:ascii="Times New Roman" w:eastAsia="Times New Roman" w:hAnsi="Times New Roman" w:cs="Times New Roman"/>
                <w:sz w:val="24"/>
                <w:szCs w:val="24"/>
                <w:lang w:eastAsia="pl-PL"/>
              </w:rPr>
              <w:t xml:space="preserve">Съществено </w:t>
            </w:r>
            <w:proofErr w:type="spellStart"/>
            <w:r w:rsidRPr="00BB51D7">
              <w:rPr>
                <w:rFonts w:ascii="Times New Roman" w:eastAsia="Times New Roman" w:hAnsi="Times New Roman" w:cs="Times New Roman"/>
                <w:sz w:val="24"/>
                <w:szCs w:val="24"/>
                <w:lang w:eastAsia="pl-PL"/>
              </w:rPr>
              <w:t>въздействие,например</w:t>
            </w:r>
            <w:proofErr w:type="spellEnd"/>
            <w:r w:rsidRPr="00BB51D7">
              <w:rPr>
                <w:rFonts w:ascii="Times New Roman" w:eastAsia="Times New Roman" w:hAnsi="Times New Roman" w:cs="Times New Roman"/>
                <w:sz w:val="24"/>
                <w:szCs w:val="24"/>
                <w:lang w:eastAsia="pl-PL"/>
              </w:rPr>
              <w:t xml:space="preserve"> при  измама, която по своето </w:t>
            </w:r>
            <w:r w:rsidRPr="00BB51D7">
              <w:rPr>
                <w:rFonts w:ascii="Times New Roman" w:eastAsia="Times New Roman" w:hAnsi="Times New Roman" w:cs="Times New Roman"/>
                <w:sz w:val="24"/>
                <w:szCs w:val="24"/>
                <w:lang w:eastAsia="pl-PL"/>
              </w:rPr>
              <w:lastRenderedPageBreak/>
              <w:t>естество е сериозна нередност</w:t>
            </w:r>
          </w:p>
        </w:tc>
        <w:tc>
          <w:tcPr>
            <w:tcW w:w="4642" w:type="dxa"/>
            <w:shd w:val="clear" w:color="auto" w:fill="auto"/>
          </w:tcPr>
          <w:p w14:paraId="4B511562"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lastRenderedPageBreak/>
              <w:t xml:space="preserve">Постигането на оперативната цел е застрашено или стратегическата цел се </w:t>
            </w:r>
            <w:r w:rsidRPr="0083255B">
              <w:rPr>
                <w:rFonts w:ascii="Times New Roman" w:eastAsia="Times New Roman" w:hAnsi="Times New Roman" w:cs="Times New Roman"/>
                <w:sz w:val="24"/>
                <w:szCs w:val="24"/>
                <w:lang w:eastAsia="pl-PL"/>
              </w:rPr>
              <w:lastRenderedPageBreak/>
              <w:t>забавя</w:t>
            </w:r>
          </w:p>
        </w:tc>
      </w:tr>
      <w:tr w:rsidR="0083255B" w:rsidRPr="0083255B" w14:paraId="171D35A9" w14:textId="77777777" w:rsidTr="000A53BB">
        <w:tc>
          <w:tcPr>
            <w:tcW w:w="817" w:type="dxa"/>
            <w:shd w:val="clear" w:color="auto" w:fill="auto"/>
          </w:tcPr>
          <w:p w14:paraId="3787813A"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lastRenderedPageBreak/>
              <w:t>4</w:t>
            </w:r>
          </w:p>
        </w:tc>
        <w:tc>
          <w:tcPr>
            <w:tcW w:w="4394" w:type="dxa"/>
            <w:shd w:val="clear" w:color="auto" w:fill="auto"/>
          </w:tcPr>
          <w:p w14:paraId="64756E47" w14:textId="692844EA" w:rsidR="0083255B" w:rsidRPr="0083255B" w:rsidRDefault="00BB51D7" w:rsidP="00BB51D7">
            <w:pPr>
              <w:widowControl w:val="0"/>
              <w:suppressAutoHyphens/>
              <w:spacing w:before="100" w:beforeAutospacing="1" w:after="100" w:afterAutospacing="1" w:line="240" w:lineRule="auto"/>
              <w:rPr>
                <w:rFonts w:ascii="Times New Roman" w:eastAsia="Times New Roman" w:hAnsi="Times New Roman" w:cs="Times New Roman"/>
                <w:sz w:val="24"/>
                <w:szCs w:val="24"/>
                <w:lang w:eastAsia="pl-PL"/>
              </w:rPr>
            </w:pPr>
            <w:r w:rsidRPr="00BB51D7">
              <w:rPr>
                <w:rFonts w:ascii="Times New Roman" w:eastAsia="Times New Roman" w:hAnsi="Times New Roman" w:cs="Times New Roman"/>
                <w:sz w:val="24"/>
                <w:szCs w:val="24"/>
                <w:lang w:eastAsia="pl-PL"/>
              </w:rPr>
              <w:t>Официално запитване от</w:t>
            </w:r>
            <w:r>
              <w:rPr>
                <w:rFonts w:ascii="Times New Roman" w:eastAsia="Times New Roman" w:hAnsi="Times New Roman" w:cs="Times New Roman"/>
                <w:sz w:val="24"/>
                <w:szCs w:val="24"/>
                <w:lang w:eastAsia="pl-PL"/>
              </w:rPr>
              <w:t xml:space="preserve"> </w:t>
            </w:r>
            <w:r w:rsidRPr="00BB51D7">
              <w:rPr>
                <w:rFonts w:ascii="Times New Roman" w:eastAsia="Times New Roman" w:hAnsi="Times New Roman" w:cs="Times New Roman"/>
                <w:sz w:val="24"/>
                <w:szCs w:val="24"/>
                <w:lang w:eastAsia="pl-PL"/>
              </w:rPr>
              <w:t>заинтересовани</w:t>
            </w:r>
            <w:r>
              <w:rPr>
                <w:rFonts w:ascii="Times New Roman" w:eastAsia="Times New Roman" w:hAnsi="Times New Roman" w:cs="Times New Roman"/>
                <w:sz w:val="24"/>
                <w:szCs w:val="24"/>
                <w:lang w:eastAsia="pl-PL"/>
              </w:rPr>
              <w:t xml:space="preserve"> </w:t>
            </w:r>
            <w:r w:rsidRPr="00BB51D7">
              <w:rPr>
                <w:rFonts w:ascii="Times New Roman" w:eastAsia="Times New Roman" w:hAnsi="Times New Roman" w:cs="Times New Roman"/>
                <w:sz w:val="24"/>
                <w:szCs w:val="24"/>
                <w:lang w:eastAsia="pl-PL"/>
              </w:rPr>
              <w:t>страни, например</w:t>
            </w:r>
            <w:r>
              <w:rPr>
                <w:rFonts w:ascii="Times New Roman" w:eastAsia="Times New Roman" w:hAnsi="Times New Roman" w:cs="Times New Roman"/>
                <w:sz w:val="24"/>
                <w:szCs w:val="24"/>
                <w:lang w:eastAsia="pl-PL"/>
              </w:rPr>
              <w:t xml:space="preserve"> </w:t>
            </w:r>
            <w:r w:rsidRPr="00BB51D7">
              <w:rPr>
                <w:rFonts w:ascii="Times New Roman" w:eastAsia="Times New Roman" w:hAnsi="Times New Roman" w:cs="Times New Roman"/>
                <w:sz w:val="24"/>
                <w:szCs w:val="24"/>
                <w:lang w:eastAsia="pl-PL"/>
              </w:rPr>
              <w:t>Европейската комисия, и/или</w:t>
            </w:r>
            <w:r>
              <w:rPr>
                <w:rFonts w:ascii="Times New Roman" w:eastAsia="Times New Roman" w:hAnsi="Times New Roman" w:cs="Times New Roman"/>
                <w:sz w:val="24"/>
                <w:szCs w:val="24"/>
                <w:lang w:eastAsia="pl-PL"/>
              </w:rPr>
              <w:t xml:space="preserve"> </w:t>
            </w:r>
            <w:r w:rsidRPr="00BB51D7">
              <w:rPr>
                <w:rFonts w:ascii="Times New Roman" w:eastAsia="Times New Roman" w:hAnsi="Times New Roman" w:cs="Times New Roman"/>
                <w:sz w:val="24"/>
                <w:szCs w:val="24"/>
                <w:lang w:eastAsia="pl-PL"/>
              </w:rPr>
              <w:t>отрицателно</w:t>
            </w:r>
            <w:r>
              <w:rPr>
                <w:rFonts w:ascii="Times New Roman" w:eastAsia="Times New Roman" w:hAnsi="Times New Roman" w:cs="Times New Roman"/>
                <w:sz w:val="24"/>
                <w:szCs w:val="24"/>
                <w:lang w:eastAsia="pl-PL"/>
              </w:rPr>
              <w:t xml:space="preserve"> </w:t>
            </w:r>
            <w:r w:rsidRPr="00BB51D7">
              <w:rPr>
                <w:rFonts w:ascii="Times New Roman" w:eastAsia="Times New Roman" w:hAnsi="Times New Roman" w:cs="Times New Roman"/>
                <w:sz w:val="24"/>
                <w:szCs w:val="24"/>
                <w:lang w:eastAsia="pl-PL"/>
              </w:rPr>
              <w:t>отразяване в</w:t>
            </w:r>
            <w:r>
              <w:rPr>
                <w:rFonts w:ascii="Times New Roman" w:eastAsia="Times New Roman" w:hAnsi="Times New Roman" w:cs="Times New Roman"/>
                <w:sz w:val="24"/>
                <w:szCs w:val="24"/>
                <w:lang w:eastAsia="pl-PL"/>
              </w:rPr>
              <w:t xml:space="preserve"> </w:t>
            </w:r>
            <w:r w:rsidRPr="00BB51D7">
              <w:rPr>
                <w:rFonts w:ascii="Times New Roman" w:eastAsia="Times New Roman" w:hAnsi="Times New Roman" w:cs="Times New Roman"/>
                <w:sz w:val="24"/>
                <w:szCs w:val="24"/>
                <w:lang w:eastAsia="pl-PL"/>
              </w:rPr>
              <w:t>пресата</w:t>
            </w:r>
          </w:p>
        </w:tc>
        <w:tc>
          <w:tcPr>
            <w:tcW w:w="4642" w:type="dxa"/>
            <w:shd w:val="clear" w:color="auto" w:fill="auto"/>
          </w:tcPr>
          <w:p w14:paraId="081487CB"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Стратегическата цел е застрашена</w:t>
            </w:r>
          </w:p>
          <w:p w14:paraId="16AA1CBD"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p>
        </w:tc>
      </w:tr>
    </w:tbl>
    <w:p w14:paraId="45130B7C" w14:textId="77777777" w:rsidR="00BB51D7" w:rsidRDefault="00BB51D7" w:rsidP="0083255B">
      <w:pPr>
        <w:spacing w:after="0" w:line="240" w:lineRule="auto"/>
        <w:rPr>
          <w:rFonts w:ascii="Times New Roman" w:eastAsia="Times New Roman" w:hAnsi="Times New Roman" w:cs="Times New Roman"/>
          <w:bCs/>
          <w:sz w:val="24"/>
          <w:szCs w:val="24"/>
          <w:lang w:eastAsia="pl-PL"/>
        </w:rPr>
      </w:pPr>
    </w:p>
    <w:p w14:paraId="56A0544F" w14:textId="13F8A65D" w:rsidR="0083255B" w:rsidRPr="0083255B" w:rsidRDefault="0083255B" w:rsidP="00BB51D7">
      <w:pPr>
        <w:spacing w:after="0" w:line="240" w:lineRule="auto"/>
        <w:ind w:firstLine="708"/>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bCs/>
          <w:sz w:val="24"/>
          <w:szCs w:val="24"/>
          <w:lang w:eastAsia="pl-PL"/>
        </w:rPr>
        <w:t>Вероятността</w:t>
      </w:r>
      <w:r w:rsidRPr="0083255B">
        <w:rPr>
          <w:rFonts w:ascii="Times New Roman" w:eastAsia="Times New Roman" w:hAnsi="Times New Roman" w:cs="Times New Roman"/>
          <w:b/>
          <w:bCs/>
          <w:sz w:val="24"/>
          <w:szCs w:val="24"/>
          <w:lang w:eastAsia="pl-PL"/>
        </w:rPr>
        <w:t xml:space="preserve"> </w:t>
      </w:r>
      <w:r w:rsidRPr="0083255B">
        <w:rPr>
          <w:rFonts w:ascii="Times New Roman" w:eastAsia="Times New Roman" w:hAnsi="Times New Roman" w:cs="Times New Roman"/>
          <w:bCs/>
          <w:sz w:val="24"/>
          <w:szCs w:val="24"/>
          <w:lang w:eastAsia="pl-PL"/>
        </w:rPr>
        <w:t>на риска отново се определя в скала от 1 до 4 по</w:t>
      </w:r>
      <w:r w:rsidRPr="0083255B">
        <w:rPr>
          <w:rFonts w:ascii="Times New Roman" w:eastAsia="Times New Roman" w:hAnsi="Times New Roman" w:cs="Times New Roman"/>
          <w:b/>
          <w:bCs/>
          <w:sz w:val="24"/>
          <w:szCs w:val="24"/>
          <w:lang w:eastAsia="pl-PL"/>
        </w:rPr>
        <w:t xml:space="preserve"> </w:t>
      </w:r>
      <w:r w:rsidRPr="0083255B">
        <w:rPr>
          <w:rFonts w:ascii="Times New Roman" w:eastAsia="Times New Roman" w:hAnsi="Times New Roman" w:cs="Times New Roman"/>
          <w:bCs/>
          <w:sz w:val="24"/>
          <w:szCs w:val="24"/>
          <w:lang w:eastAsia="pl-PL"/>
        </w:rPr>
        <w:t>отношение на честотата на</w:t>
      </w:r>
      <w:r w:rsidRPr="0083255B">
        <w:rPr>
          <w:rFonts w:ascii="Times New Roman" w:eastAsia="Times New Roman" w:hAnsi="Times New Roman" w:cs="Times New Roman"/>
          <w:b/>
          <w:bCs/>
          <w:sz w:val="24"/>
          <w:szCs w:val="24"/>
          <w:lang w:eastAsia="pl-PL"/>
        </w:rPr>
        <w:t xml:space="preserve"> </w:t>
      </w:r>
      <w:r w:rsidRPr="0083255B">
        <w:rPr>
          <w:rFonts w:ascii="Times New Roman" w:eastAsia="Times New Roman" w:hAnsi="Times New Roman" w:cs="Times New Roman"/>
          <w:bCs/>
          <w:sz w:val="24"/>
          <w:szCs w:val="24"/>
          <w:lang w:eastAsia="pl-PL"/>
        </w:rPr>
        <w:t>възникване,</w:t>
      </w:r>
      <w:r w:rsidRPr="0083255B">
        <w:rPr>
          <w:rFonts w:ascii="Times New Roman" w:eastAsia="Times New Roman" w:hAnsi="Times New Roman" w:cs="Times New Roman"/>
          <w:sz w:val="24"/>
          <w:szCs w:val="24"/>
          <w:lang w:eastAsia="pl-PL"/>
        </w:rPr>
        <w:t xml:space="preserve"> съгласно следните 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tblGrid>
      <w:tr w:rsidR="0083255B" w:rsidRPr="0083255B" w14:paraId="13BDDC9E" w14:textId="77777777" w:rsidTr="000A53BB">
        <w:tc>
          <w:tcPr>
            <w:tcW w:w="817" w:type="dxa"/>
            <w:shd w:val="clear" w:color="auto" w:fill="auto"/>
          </w:tcPr>
          <w:p w14:paraId="5FCF3237"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1</w:t>
            </w:r>
          </w:p>
        </w:tc>
        <w:tc>
          <w:tcPr>
            <w:tcW w:w="4394" w:type="dxa"/>
            <w:shd w:val="clear" w:color="auto" w:fill="auto"/>
          </w:tcPr>
          <w:p w14:paraId="2AC647D1"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Почти никога няма да възникне</w:t>
            </w:r>
          </w:p>
        </w:tc>
      </w:tr>
      <w:tr w:rsidR="0083255B" w:rsidRPr="0083255B" w14:paraId="362ED6AA" w14:textId="77777777" w:rsidTr="000A53BB">
        <w:tc>
          <w:tcPr>
            <w:tcW w:w="817" w:type="dxa"/>
            <w:shd w:val="clear" w:color="auto" w:fill="auto"/>
          </w:tcPr>
          <w:p w14:paraId="75C55C02"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2</w:t>
            </w:r>
          </w:p>
        </w:tc>
        <w:tc>
          <w:tcPr>
            <w:tcW w:w="4394" w:type="dxa"/>
            <w:shd w:val="clear" w:color="auto" w:fill="auto"/>
          </w:tcPr>
          <w:p w14:paraId="2F67A4ED"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Ще възниква рядко</w:t>
            </w:r>
          </w:p>
        </w:tc>
      </w:tr>
      <w:tr w:rsidR="0083255B" w:rsidRPr="0083255B" w14:paraId="0A696B7C" w14:textId="77777777" w:rsidTr="000A53BB">
        <w:tc>
          <w:tcPr>
            <w:tcW w:w="817" w:type="dxa"/>
            <w:shd w:val="clear" w:color="auto" w:fill="auto"/>
          </w:tcPr>
          <w:p w14:paraId="3DEE04EF"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3</w:t>
            </w:r>
          </w:p>
        </w:tc>
        <w:tc>
          <w:tcPr>
            <w:tcW w:w="4394" w:type="dxa"/>
            <w:shd w:val="clear" w:color="auto" w:fill="auto"/>
          </w:tcPr>
          <w:p w14:paraId="6F40221B"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Ще възниква понякога</w:t>
            </w:r>
          </w:p>
        </w:tc>
      </w:tr>
      <w:tr w:rsidR="0083255B" w:rsidRPr="0083255B" w14:paraId="0B2A7077" w14:textId="77777777" w:rsidTr="000A53BB">
        <w:tc>
          <w:tcPr>
            <w:tcW w:w="817" w:type="dxa"/>
            <w:shd w:val="clear" w:color="auto" w:fill="auto"/>
          </w:tcPr>
          <w:p w14:paraId="094D2953"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4</w:t>
            </w:r>
          </w:p>
        </w:tc>
        <w:tc>
          <w:tcPr>
            <w:tcW w:w="4394" w:type="dxa"/>
            <w:shd w:val="clear" w:color="auto" w:fill="auto"/>
          </w:tcPr>
          <w:p w14:paraId="70370E3F"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Ще възниква често</w:t>
            </w:r>
          </w:p>
        </w:tc>
      </w:tr>
    </w:tbl>
    <w:p w14:paraId="33748E09" w14:textId="77777777" w:rsidR="00BB51D7" w:rsidRDefault="00BB51D7" w:rsidP="0083255B">
      <w:pPr>
        <w:spacing w:after="0" w:line="240" w:lineRule="auto"/>
        <w:rPr>
          <w:rFonts w:ascii="Times New Roman" w:eastAsia="Times New Roman" w:hAnsi="Times New Roman" w:cs="Times New Roman"/>
          <w:bCs/>
          <w:sz w:val="24"/>
          <w:szCs w:val="24"/>
          <w:lang w:eastAsia="pl-PL"/>
        </w:rPr>
      </w:pPr>
    </w:p>
    <w:p w14:paraId="76293628" w14:textId="1DB7E90E" w:rsidR="0083255B" w:rsidRPr="0083255B" w:rsidRDefault="0083255B" w:rsidP="00BB51D7">
      <w:pPr>
        <w:spacing w:after="0" w:line="240" w:lineRule="auto"/>
        <w:ind w:firstLine="708"/>
        <w:jc w:val="both"/>
        <w:rPr>
          <w:rFonts w:ascii="Times New Roman" w:eastAsia="Times New Roman" w:hAnsi="Times New Roman" w:cs="Times New Roman"/>
          <w:b/>
          <w:bCs/>
          <w:sz w:val="24"/>
          <w:szCs w:val="24"/>
          <w:lang w:eastAsia="pl-PL"/>
        </w:rPr>
      </w:pPr>
      <w:r w:rsidRPr="0083255B">
        <w:rPr>
          <w:rFonts w:ascii="Times New Roman" w:eastAsia="Times New Roman" w:hAnsi="Times New Roman" w:cs="Times New Roman"/>
          <w:bCs/>
          <w:sz w:val="24"/>
          <w:szCs w:val="24"/>
          <w:lang w:eastAsia="pl-PL"/>
        </w:rPr>
        <w:t>Обща степен на риска</w:t>
      </w:r>
      <w:r w:rsidRPr="0083255B">
        <w:rPr>
          <w:rFonts w:ascii="Times New Roman" w:eastAsia="Times New Roman" w:hAnsi="Times New Roman" w:cs="Times New Roman"/>
          <w:b/>
          <w:bCs/>
          <w:sz w:val="24"/>
          <w:szCs w:val="24"/>
          <w:lang w:eastAsia="pl-PL"/>
        </w:rPr>
        <w:t xml:space="preserve"> </w:t>
      </w:r>
      <w:r w:rsidRPr="0083255B">
        <w:rPr>
          <w:rFonts w:ascii="Times New Roman" w:eastAsia="Times New Roman" w:hAnsi="Times New Roman" w:cs="Times New Roman"/>
          <w:sz w:val="24"/>
          <w:szCs w:val="24"/>
          <w:lang w:eastAsia="pl-PL"/>
        </w:rPr>
        <w:t>се изчислява въз основа на определените нива</w:t>
      </w:r>
      <w:r w:rsidRPr="0083255B">
        <w:rPr>
          <w:rFonts w:ascii="Times New Roman" w:eastAsia="Times New Roman" w:hAnsi="Times New Roman" w:cs="Times New Roman"/>
          <w:b/>
          <w:bCs/>
          <w:sz w:val="24"/>
          <w:szCs w:val="24"/>
          <w:lang w:eastAsia="pl-PL"/>
        </w:rPr>
        <w:t xml:space="preserve"> </w:t>
      </w:r>
      <w:r w:rsidRPr="0083255B">
        <w:rPr>
          <w:rFonts w:ascii="Times New Roman" w:eastAsia="Times New Roman" w:hAnsi="Times New Roman" w:cs="Times New Roman"/>
          <w:sz w:val="24"/>
          <w:szCs w:val="24"/>
          <w:lang w:eastAsia="pl-PL"/>
        </w:rPr>
        <w:t>за въздействие и вероятност на риска.</w:t>
      </w:r>
      <w:r w:rsidRPr="0083255B">
        <w:rPr>
          <w:rFonts w:ascii="Times New Roman" w:eastAsia="Times New Roman" w:hAnsi="Times New Roman" w:cs="Times New Roman"/>
          <w:b/>
          <w:bCs/>
          <w:sz w:val="24"/>
          <w:szCs w:val="24"/>
          <w:lang w:eastAsia="pl-PL"/>
        </w:rPr>
        <w:t xml:space="preserve"> </w:t>
      </w:r>
      <w:r w:rsidRPr="0083255B">
        <w:rPr>
          <w:rFonts w:ascii="Times New Roman" w:eastAsia="Times New Roman" w:hAnsi="Times New Roman" w:cs="Times New Roman"/>
          <w:sz w:val="24"/>
          <w:szCs w:val="24"/>
          <w:lang w:eastAsia="pl-PL"/>
        </w:rPr>
        <w:t>Степента се определя въз основа на общата оценка, като според резултатите рискът се счита за: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tblGrid>
      <w:tr w:rsidR="0083255B" w:rsidRPr="0083255B" w14:paraId="2255183E" w14:textId="77777777" w:rsidTr="000A53BB">
        <w:tc>
          <w:tcPr>
            <w:tcW w:w="817" w:type="dxa"/>
            <w:shd w:val="clear" w:color="auto" w:fill="auto"/>
          </w:tcPr>
          <w:p w14:paraId="260F8DD3"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1-3</w:t>
            </w:r>
          </w:p>
        </w:tc>
        <w:tc>
          <w:tcPr>
            <w:tcW w:w="4394" w:type="dxa"/>
            <w:shd w:val="clear" w:color="auto" w:fill="auto"/>
          </w:tcPr>
          <w:p w14:paraId="3DC0A3B4"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Приемлив</w:t>
            </w:r>
          </w:p>
        </w:tc>
      </w:tr>
      <w:tr w:rsidR="0083255B" w:rsidRPr="0083255B" w14:paraId="0D341CAC" w14:textId="77777777" w:rsidTr="000A53BB">
        <w:tc>
          <w:tcPr>
            <w:tcW w:w="817" w:type="dxa"/>
            <w:shd w:val="clear" w:color="auto" w:fill="auto"/>
          </w:tcPr>
          <w:p w14:paraId="358FD2EC"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4-6</w:t>
            </w:r>
          </w:p>
        </w:tc>
        <w:tc>
          <w:tcPr>
            <w:tcW w:w="4394" w:type="dxa"/>
            <w:shd w:val="clear" w:color="auto" w:fill="auto"/>
          </w:tcPr>
          <w:p w14:paraId="699B7DC0"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 xml:space="preserve">Значителен </w:t>
            </w:r>
          </w:p>
        </w:tc>
      </w:tr>
      <w:tr w:rsidR="0083255B" w:rsidRPr="0083255B" w14:paraId="5B4054E4" w14:textId="77777777" w:rsidTr="000A53BB">
        <w:tc>
          <w:tcPr>
            <w:tcW w:w="817" w:type="dxa"/>
            <w:shd w:val="clear" w:color="auto" w:fill="auto"/>
          </w:tcPr>
          <w:p w14:paraId="233CB7DF"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8-16</w:t>
            </w:r>
          </w:p>
        </w:tc>
        <w:tc>
          <w:tcPr>
            <w:tcW w:w="4394" w:type="dxa"/>
            <w:shd w:val="clear" w:color="auto" w:fill="auto"/>
          </w:tcPr>
          <w:p w14:paraId="6B66A121"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pl-PL"/>
              </w:rPr>
            </w:pPr>
            <w:r w:rsidRPr="0083255B">
              <w:rPr>
                <w:rFonts w:ascii="Times New Roman" w:eastAsia="Times New Roman" w:hAnsi="Times New Roman" w:cs="Times New Roman"/>
                <w:sz w:val="24"/>
                <w:szCs w:val="24"/>
                <w:lang w:eastAsia="pl-PL"/>
              </w:rPr>
              <w:t>Критичен</w:t>
            </w:r>
          </w:p>
        </w:tc>
      </w:tr>
    </w:tbl>
    <w:p w14:paraId="4E0589DE" w14:textId="3054D4AD" w:rsidR="0083255B" w:rsidRPr="00BB51D7" w:rsidRDefault="0083255B" w:rsidP="00BB51D7">
      <w:pPr>
        <w:pStyle w:val="ListParagraph"/>
        <w:keepNext/>
        <w:widowControl w:val="0"/>
        <w:numPr>
          <w:ilvl w:val="0"/>
          <w:numId w:val="12"/>
        </w:numPr>
        <w:suppressAutoHyphens/>
        <w:spacing w:before="100" w:beforeAutospacing="1" w:after="120" w:line="240" w:lineRule="auto"/>
        <w:outlineLvl w:val="2"/>
        <w:rPr>
          <w:rFonts w:ascii="Times New Roman" w:eastAsia="HG Mincho Light J" w:hAnsi="Times New Roman" w:cs="Times New Roman"/>
          <w:b/>
          <w:bCs/>
          <w:i/>
          <w:color w:val="000000"/>
          <w:sz w:val="24"/>
          <w:szCs w:val="24"/>
          <w:lang w:eastAsia="bg-BG"/>
        </w:rPr>
      </w:pPr>
      <w:bookmarkStart w:id="20" w:name="Самооценка_на_ефективността_на_въведенит"/>
      <w:bookmarkStart w:id="21" w:name="_Toc474758470"/>
      <w:r w:rsidRPr="00BB51D7">
        <w:rPr>
          <w:rFonts w:ascii="Times New Roman" w:eastAsia="HG Mincho Light J" w:hAnsi="Times New Roman" w:cs="Times New Roman"/>
          <w:b/>
          <w:bCs/>
          <w:i/>
          <w:color w:val="000000"/>
          <w:sz w:val="24"/>
          <w:szCs w:val="24"/>
          <w:lang w:eastAsia="bg-BG"/>
        </w:rPr>
        <w:t>Самооценка на ефективността на въведените текущи контролни мерки и определяне на нетен риск</w:t>
      </w:r>
      <w:bookmarkEnd w:id="20"/>
      <w:bookmarkEnd w:id="21"/>
      <w:r w:rsidRPr="00BB51D7">
        <w:rPr>
          <w:rFonts w:ascii="Times New Roman" w:eastAsia="HG Mincho Light J" w:hAnsi="Times New Roman" w:cs="Times New Roman"/>
          <w:b/>
          <w:bCs/>
          <w:i/>
          <w:color w:val="000000"/>
          <w:sz w:val="24"/>
          <w:szCs w:val="24"/>
          <w:lang w:eastAsia="bg-BG"/>
        </w:rPr>
        <w:t xml:space="preserve"> </w:t>
      </w:r>
    </w:p>
    <w:p w14:paraId="4586D7B9" w14:textId="2C83792B" w:rsidR="0083255B" w:rsidRPr="0083255B" w:rsidRDefault="0083255B" w:rsidP="00BB51D7">
      <w:pPr>
        <w:spacing w:after="0" w:line="240" w:lineRule="auto"/>
        <w:ind w:firstLine="708"/>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Инструментът за с</w:t>
      </w:r>
      <w:r w:rsidR="00BB51D7">
        <w:rPr>
          <w:rFonts w:ascii="Times New Roman" w:eastAsia="Times New Roman" w:hAnsi="Times New Roman" w:cs="Times New Roman"/>
          <w:sz w:val="24"/>
          <w:szCs w:val="24"/>
          <w:lang w:eastAsia="bg-BG"/>
        </w:rPr>
        <w:t>а</w:t>
      </w:r>
      <w:r w:rsidRPr="0083255B">
        <w:rPr>
          <w:rFonts w:ascii="Times New Roman" w:eastAsia="Times New Roman" w:hAnsi="Times New Roman" w:cs="Times New Roman"/>
          <w:sz w:val="24"/>
          <w:szCs w:val="24"/>
          <w:lang w:eastAsia="bg-BG"/>
        </w:rPr>
        <w:t xml:space="preserve">мооценка на </w:t>
      </w:r>
      <w:proofErr w:type="spellStart"/>
      <w:r w:rsidRPr="0083255B">
        <w:rPr>
          <w:rFonts w:ascii="Times New Roman" w:eastAsia="Times New Roman" w:hAnsi="Times New Roman" w:cs="Times New Roman"/>
          <w:sz w:val="24"/>
          <w:szCs w:val="24"/>
          <w:lang w:eastAsia="bg-BG"/>
        </w:rPr>
        <w:t>рискa</w:t>
      </w:r>
      <w:proofErr w:type="spellEnd"/>
      <w:r w:rsidRPr="0083255B">
        <w:rPr>
          <w:rFonts w:ascii="Times New Roman" w:eastAsia="Times New Roman" w:hAnsi="Times New Roman" w:cs="Times New Roman"/>
          <w:sz w:val="24"/>
          <w:szCs w:val="24"/>
          <w:lang w:eastAsia="bg-BG"/>
        </w:rPr>
        <w:t xml:space="preserve"> от измами</w:t>
      </w:r>
      <w:r w:rsidR="00BB51D7">
        <w:rPr>
          <w:rFonts w:ascii="Times New Roman" w:eastAsia="Times New Roman" w:hAnsi="Times New Roman" w:cs="Times New Roman"/>
          <w:sz w:val="24"/>
          <w:szCs w:val="24"/>
          <w:lang w:eastAsia="bg-BG"/>
        </w:rPr>
        <w:t xml:space="preserve">, </w:t>
      </w:r>
      <w:r w:rsidR="00BB51D7" w:rsidRPr="00BB51D7">
        <w:rPr>
          <w:rFonts w:ascii="Times New Roman" w:eastAsia="Times New Roman" w:hAnsi="Times New Roman" w:cs="Times New Roman"/>
          <w:sz w:val="24"/>
          <w:szCs w:val="24"/>
          <w:lang w:eastAsia="bg-BG"/>
        </w:rPr>
        <w:t>корупция, конфликт на интереси и двойно финансиране</w:t>
      </w:r>
      <w:r w:rsidR="00BB51D7">
        <w:rPr>
          <w:rFonts w:ascii="Times New Roman" w:eastAsia="Times New Roman" w:hAnsi="Times New Roman" w:cs="Times New Roman"/>
          <w:sz w:val="24"/>
          <w:szCs w:val="24"/>
          <w:lang w:eastAsia="bg-BG"/>
        </w:rPr>
        <w:t xml:space="preserve"> </w:t>
      </w:r>
      <w:r w:rsidRPr="0083255B">
        <w:rPr>
          <w:rFonts w:ascii="Times New Roman" w:eastAsia="Times New Roman" w:hAnsi="Times New Roman" w:cs="Times New Roman"/>
          <w:sz w:val="24"/>
          <w:szCs w:val="24"/>
          <w:lang w:eastAsia="bg-BG"/>
        </w:rPr>
        <w:t xml:space="preserve">съдържа предварително определени възможни контролни превантивни мерки. Същите ще служат за основа за проверка на въведените контролни дейности и ще се използват адаптирано от </w:t>
      </w:r>
      <w:r w:rsidR="00BB51D7">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Изброенит</w:t>
      </w:r>
      <w:r w:rsidR="00BB51D7">
        <w:rPr>
          <w:rFonts w:ascii="Times New Roman" w:eastAsia="Times New Roman" w:hAnsi="Times New Roman" w:cs="Times New Roman"/>
          <w:sz w:val="24"/>
          <w:szCs w:val="24"/>
          <w:lang w:eastAsia="bg-BG"/>
        </w:rPr>
        <w:t>е мерки са примерни и мог</w:t>
      </w:r>
      <w:r w:rsidRPr="0083255B">
        <w:rPr>
          <w:rFonts w:ascii="Times New Roman" w:eastAsia="Times New Roman" w:hAnsi="Times New Roman" w:cs="Times New Roman"/>
          <w:sz w:val="24"/>
          <w:szCs w:val="24"/>
          <w:lang w:eastAsia="bg-BG"/>
        </w:rPr>
        <w:t>ат да бъдат променяни по целесъобразност. Оценката на съществува</w:t>
      </w:r>
      <w:r w:rsidR="00BB51D7">
        <w:rPr>
          <w:rFonts w:ascii="Times New Roman" w:eastAsia="Times New Roman" w:hAnsi="Times New Roman" w:cs="Times New Roman"/>
          <w:sz w:val="24"/>
          <w:szCs w:val="24"/>
          <w:lang w:eastAsia="bg-BG"/>
        </w:rPr>
        <w:t>щ</w:t>
      </w:r>
      <w:r w:rsidRPr="0083255B">
        <w:rPr>
          <w:rFonts w:ascii="Times New Roman" w:eastAsia="Times New Roman" w:hAnsi="Times New Roman" w:cs="Times New Roman"/>
          <w:sz w:val="24"/>
          <w:szCs w:val="24"/>
          <w:lang w:eastAsia="bg-BG"/>
        </w:rPr>
        <w:t>ите контролни мерки в инструмента за самооценка се извършва съобразно следните стъпки: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6084"/>
      </w:tblGrid>
      <w:tr w:rsidR="0083255B" w:rsidRPr="0083255B" w14:paraId="69C32534" w14:textId="77777777" w:rsidTr="000A53BB">
        <w:tc>
          <w:tcPr>
            <w:tcW w:w="3085" w:type="dxa"/>
            <w:shd w:val="clear" w:color="auto" w:fill="auto"/>
          </w:tcPr>
          <w:p w14:paraId="610EB862"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b/>
                <w:sz w:val="24"/>
                <w:szCs w:val="24"/>
                <w:lang w:eastAsia="bg-BG"/>
              </w:rPr>
            </w:pPr>
            <w:r w:rsidRPr="0083255B">
              <w:rPr>
                <w:rFonts w:ascii="Times New Roman" w:eastAsia="Times New Roman" w:hAnsi="Times New Roman" w:cs="Times New Roman"/>
                <w:b/>
                <w:sz w:val="24"/>
                <w:szCs w:val="24"/>
                <w:lang w:eastAsia="bg-BG"/>
              </w:rPr>
              <w:t>Заглавие на колона</w:t>
            </w:r>
          </w:p>
        </w:tc>
        <w:tc>
          <w:tcPr>
            <w:tcW w:w="6692" w:type="dxa"/>
            <w:shd w:val="clear" w:color="auto" w:fill="auto"/>
          </w:tcPr>
          <w:p w14:paraId="0CC48230"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b/>
                <w:sz w:val="24"/>
                <w:szCs w:val="24"/>
                <w:lang w:eastAsia="bg-BG"/>
              </w:rPr>
            </w:pPr>
            <w:r w:rsidRPr="0083255B">
              <w:rPr>
                <w:rFonts w:ascii="Times New Roman" w:eastAsia="Times New Roman" w:hAnsi="Times New Roman" w:cs="Times New Roman"/>
                <w:b/>
                <w:sz w:val="24"/>
                <w:szCs w:val="24"/>
                <w:lang w:eastAsia="bg-BG"/>
              </w:rPr>
              <w:t>Насоки</w:t>
            </w:r>
          </w:p>
        </w:tc>
      </w:tr>
      <w:tr w:rsidR="0083255B" w:rsidRPr="0083255B" w14:paraId="5F0BF747" w14:textId="77777777" w:rsidTr="000A53BB">
        <w:tc>
          <w:tcPr>
            <w:tcW w:w="3085" w:type="dxa"/>
            <w:shd w:val="clear" w:color="auto" w:fill="auto"/>
          </w:tcPr>
          <w:p w14:paraId="7E773DD0"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proofErr w:type="spellStart"/>
            <w:r w:rsidRPr="0083255B">
              <w:rPr>
                <w:rFonts w:ascii="Times New Roman" w:eastAsia="Times New Roman" w:hAnsi="Times New Roman" w:cs="Times New Roman"/>
                <w:sz w:val="24"/>
                <w:szCs w:val="24"/>
                <w:lang w:eastAsia="bg-BG"/>
              </w:rPr>
              <w:t>Реф</w:t>
            </w:r>
            <w:proofErr w:type="spellEnd"/>
            <w:r w:rsidRPr="0083255B">
              <w:rPr>
                <w:rFonts w:ascii="Times New Roman" w:eastAsia="Times New Roman" w:hAnsi="Times New Roman" w:cs="Times New Roman"/>
                <w:sz w:val="24"/>
                <w:szCs w:val="24"/>
                <w:lang w:eastAsia="bg-BG"/>
              </w:rPr>
              <w:t>. номер на контролната мярка</w:t>
            </w:r>
          </w:p>
        </w:tc>
        <w:tc>
          <w:tcPr>
            <w:tcW w:w="6692" w:type="dxa"/>
            <w:shd w:val="clear" w:color="auto" w:fill="auto"/>
          </w:tcPr>
          <w:p w14:paraId="3F8B536B"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Уникален референтен номер на мярката На всеки риск са приписани поредни номера, например контролните мерки за риск SR1 започват от SC 1.1, а контролните мерки за риск IR2 започват от IC 2.1. Тази клетка трябва да се попълва само за добавени нови контролни мерки.</w:t>
            </w:r>
          </w:p>
        </w:tc>
      </w:tr>
      <w:tr w:rsidR="0083255B" w:rsidRPr="0083255B" w14:paraId="76AC8A45" w14:textId="77777777" w:rsidTr="000A53BB">
        <w:tc>
          <w:tcPr>
            <w:tcW w:w="3085" w:type="dxa"/>
            <w:shd w:val="clear" w:color="auto" w:fill="auto"/>
          </w:tcPr>
          <w:p w14:paraId="691A3C9A"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Описание на контрола</w:t>
            </w:r>
          </w:p>
        </w:tc>
        <w:tc>
          <w:tcPr>
            <w:tcW w:w="6692" w:type="dxa"/>
            <w:shd w:val="clear" w:color="auto" w:fill="auto"/>
          </w:tcPr>
          <w:p w14:paraId="2E93C9AC"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Тази клетка трябва да се попълва само за добавени нови контролни мерки.</w:t>
            </w:r>
          </w:p>
        </w:tc>
      </w:tr>
      <w:tr w:rsidR="0083255B" w:rsidRPr="0083255B" w14:paraId="2B226225" w14:textId="77777777" w:rsidTr="000A53BB">
        <w:tc>
          <w:tcPr>
            <w:tcW w:w="3085" w:type="dxa"/>
            <w:shd w:val="clear" w:color="auto" w:fill="auto"/>
          </w:tcPr>
          <w:p w14:paraId="54418183" w14:textId="77777777" w:rsidR="0083255B" w:rsidRPr="0083255B" w:rsidRDefault="0083255B" w:rsidP="0083255B">
            <w:pPr>
              <w:widowControl w:val="0"/>
              <w:suppressAutoHyphens/>
              <w:spacing w:before="100" w:beforeAutospacing="1" w:after="100" w:afterAutospacing="1" w:line="240" w:lineRule="auto"/>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Свидетел ли сте на осъществяването на този контрол?</w:t>
            </w:r>
          </w:p>
          <w:p w14:paraId="70124F96"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p>
        </w:tc>
        <w:tc>
          <w:tcPr>
            <w:tcW w:w="6692" w:type="dxa"/>
            <w:shd w:val="clear" w:color="auto" w:fill="auto"/>
          </w:tcPr>
          <w:p w14:paraId="098414E6"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От падащото меню екипът за оценка на риска трябва да избере „Да“ или „Не“ за това дали са документирани доказателства за осъществяването на контролната мярка. Например доказателства за одобрение са документирани с подпис, следователно контролната мярка е видима.</w:t>
            </w:r>
          </w:p>
        </w:tc>
      </w:tr>
      <w:tr w:rsidR="0083255B" w:rsidRPr="0083255B" w14:paraId="630C78C3" w14:textId="77777777" w:rsidTr="000A53BB">
        <w:tc>
          <w:tcPr>
            <w:tcW w:w="3085" w:type="dxa"/>
            <w:shd w:val="clear" w:color="auto" w:fill="auto"/>
          </w:tcPr>
          <w:p w14:paraId="611BEDD2"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Редовно ли проверявате този контрол?</w:t>
            </w:r>
          </w:p>
        </w:tc>
        <w:tc>
          <w:tcPr>
            <w:tcW w:w="6692" w:type="dxa"/>
            <w:shd w:val="clear" w:color="auto" w:fill="auto"/>
          </w:tcPr>
          <w:p w14:paraId="077F7CF7"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От падащото меню екипът за оценка на риска трябва да избере „Да“ или „Не“ за това дали изпълнението на </w:t>
            </w:r>
            <w:r w:rsidRPr="0083255B">
              <w:rPr>
                <w:rFonts w:ascii="Times New Roman" w:eastAsia="Times New Roman" w:hAnsi="Times New Roman" w:cs="Times New Roman"/>
                <w:sz w:val="24"/>
                <w:szCs w:val="24"/>
                <w:lang w:eastAsia="bg-BG"/>
              </w:rPr>
              <w:lastRenderedPageBreak/>
              <w:t>контролната мярка се проверява редовно. Проверката може да се извършва чрез вътрешен или външен одит или всяка друга система за мониторинг.</w:t>
            </w:r>
          </w:p>
          <w:p w14:paraId="40E9C3E1"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p>
        </w:tc>
      </w:tr>
      <w:tr w:rsidR="0083255B" w:rsidRPr="0083255B" w14:paraId="4FC1D319" w14:textId="77777777" w:rsidTr="000A53BB">
        <w:tc>
          <w:tcPr>
            <w:tcW w:w="3085" w:type="dxa"/>
            <w:shd w:val="clear" w:color="auto" w:fill="auto"/>
          </w:tcPr>
          <w:p w14:paraId="7081AB80"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lastRenderedPageBreak/>
              <w:t>Какво доверие имате в ефективността на този контрол?</w:t>
            </w:r>
          </w:p>
          <w:p w14:paraId="399D4576"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p>
        </w:tc>
        <w:tc>
          <w:tcPr>
            <w:tcW w:w="6692" w:type="dxa"/>
            <w:shd w:val="clear" w:color="auto" w:fill="auto"/>
          </w:tcPr>
          <w:p w14:paraId="617E925D"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Въз основа отчасти на отговорите на предходните два въпроса екипът за оценка на риска следва да посочи какво доверие има в ефективността на контролната мярка по отношение на ограничаването на установения риск (високо, средно или ниско). Ако контролната мярка не е удостоверена с доказателства или не се подлага на проверка, равнището на доверие ще е ниско. Ако контролната мярка не е удостоверена с доказателства, то тя явно няма да може да се подлага на проверка.</w:t>
            </w:r>
          </w:p>
        </w:tc>
      </w:tr>
      <w:tr w:rsidR="0083255B" w:rsidRPr="0083255B" w14:paraId="072A8BCA" w14:textId="77777777" w:rsidTr="000A53BB">
        <w:tc>
          <w:tcPr>
            <w:tcW w:w="3085" w:type="dxa"/>
            <w:shd w:val="clear" w:color="auto" w:fill="auto"/>
          </w:tcPr>
          <w:p w14:paraId="59CC53B3"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Ефект от съчетаване на контролните мерки върху ВЪЗДЕЙСТВИЕТО на риска с оглед на степените на доверие</w:t>
            </w:r>
          </w:p>
          <w:p w14:paraId="0EB3F044"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p>
        </w:tc>
        <w:tc>
          <w:tcPr>
            <w:tcW w:w="6692" w:type="dxa"/>
            <w:shd w:val="clear" w:color="auto" w:fill="auto"/>
          </w:tcPr>
          <w:p w14:paraId="28152C4F" w14:textId="1A5A8462"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От падащото меню екипът за оценка на риска следва да избере степен от -1 до -4, която показва до каква степен според екипа е ограничено въздействието на риска чрез въведените в момента контролни мерки. Контролните мерки за откриване на измами</w:t>
            </w:r>
            <w:r w:rsidR="00243D58">
              <w:rPr>
                <w:rFonts w:ascii="Times New Roman" w:eastAsia="Times New Roman" w:hAnsi="Times New Roman" w:cs="Times New Roman"/>
                <w:sz w:val="24"/>
                <w:szCs w:val="24"/>
                <w:lang w:eastAsia="bg-BG"/>
              </w:rPr>
              <w:t xml:space="preserve">, </w:t>
            </w:r>
            <w:r w:rsidR="00243D58" w:rsidRPr="00243D58">
              <w:rPr>
                <w:rFonts w:ascii="Times New Roman" w:eastAsia="Times New Roman" w:hAnsi="Times New Roman" w:cs="Times New Roman"/>
                <w:sz w:val="24"/>
                <w:szCs w:val="24"/>
                <w:lang w:eastAsia="bg-BG"/>
              </w:rPr>
              <w:t>корупция, конфликт на интереси и двойно финансиране</w:t>
            </w:r>
            <w:r w:rsidRPr="0083255B">
              <w:rPr>
                <w:rFonts w:ascii="Times New Roman" w:eastAsia="Times New Roman" w:hAnsi="Times New Roman" w:cs="Times New Roman"/>
                <w:sz w:val="24"/>
                <w:szCs w:val="24"/>
                <w:lang w:eastAsia="bg-BG"/>
              </w:rPr>
              <w:t xml:space="preserve"> намаляват въздействието </w:t>
            </w:r>
            <w:r w:rsidR="00243D58">
              <w:rPr>
                <w:rFonts w:ascii="Times New Roman" w:eastAsia="Times New Roman" w:hAnsi="Times New Roman" w:cs="Times New Roman"/>
                <w:sz w:val="24"/>
                <w:szCs w:val="24"/>
                <w:lang w:eastAsia="bg-BG"/>
              </w:rPr>
              <w:t>им</w:t>
            </w:r>
            <w:r w:rsidRPr="0083255B">
              <w:rPr>
                <w:rFonts w:ascii="Times New Roman" w:eastAsia="Times New Roman" w:hAnsi="Times New Roman" w:cs="Times New Roman"/>
                <w:sz w:val="24"/>
                <w:szCs w:val="24"/>
                <w:lang w:eastAsia="bg-BG"/>
              </w:rPr>
              <w:t>, тъй като те показват, че механизмите за вътрешен контрол функционират.</w:t>
            </w:r>
          </w:p>
          <w:p w14:paraId="4F5190BD"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p>
        </w:tc>
      </w:tr>
      <w:tr w:rsidR="0083255B" w:rsidRPr="0083255B" w14:paraId="69959376" w14:textId="77777777" w:rsidTr="000A53BB">
        <w:tc>
          <w:tcPr>
            <w:tcW w:w="3085" w:type="dxa"/>
            <w:shd w:val="clear" w:color="auto" w:fill="auto"/>
          </w:tcPr>
          <w:p w14:paraId="064171CB" w14:textId="77777777" w:rsidR="0083255B" w:rsidRPr="0083255B" w:rsidRDefault="0083255B" w:rsidP="0083255B">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Ефект от съчетаване на контролните мерки върху ВЕРОЯТНОСТТА на риска с оглед степените на доверие</w:t>
            </w:r>
          </w:p>
        </w:tc>
        <w:tc>
          <w:tcPr>
            <w:tcW w:w="6692" w:type="dxa"/>
            <w:shd w:val="clear" w:color="auto" w:fill="auto"/>
          </w:tcPr>
          <w:p w14:paraId="17B72F12" w14:textId="3D99E14D" w:rsidR="0083255B" w:rsidRPr="0083255B" w:rsidRDefault="0083255B" w:rsidP="00243D58">
            <w:pPr>
              <w:widowControl w:val="0"/>
              <w:suppressAutoHyphens/>
              <w:spacing w:before="100" w:beforeAutospacing="1" w:after="100" w:afterAutospacing="1" w:line="240" w:lineRule="auto"/>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От падащото меню екипът за оценка на риска следва да избере степен от -1 до -4, която показва до каква степен според екипа е ограничена вероятността на риска чрез въведените в момента контролни мерки. Контролните мерки за откриване на измами</w:t>
            </w:r>
            <w:r w:rsidR="00243D58">
              <w:rPr>
                <w:rFonts w:ascii="Times New Roman" w:eastAsia="Times New Roman" w:hAnsi="Times New Roman" w:cs="Times New Roman"/>
                <w:sz w:val="24"/>
                <w:szCs w:val="24"/>
                <w:lang w:eastAsia="bg-BG"/>
              </w:rPr>
              <w:t>,</w:t>
            </w:r>
            <w:r w:rsidR="00243D58" w:rsidRPr="00243D58">
              <w:rPr>
                <w:rFonts w:ascii="Times New Roman" w:eastAsia="Times New Roman" w:hAnsi="Times New Roman" w:cs="Times New Roman"/>
                <w:sz w:val="24"/>
                <w:szCs w:val="24"/>
                <w:lang w:eastAsia="bg-BG"/>
              </w:rPr>
              <w:t xml:space="preserve"> корупция, конфликт на интереси и двойно финансиране</w:t>
            </w:r>
            <w:r w:rsidRPr="0083255B">
              <w:rPr>
                <w:rFonts w:ascii="Times New Roman" w:eastAsia="Times New Roman" w:hAnsi="Times New Roman" w:cs="Times New Roman"/>
                <w:sz w:val="24"/>
                <w:szCs w:val="24"/>
                <w:lang w:eastAsia="bg-BG"/>
              </w:rPr>
              <w:t xml:space="preserve"> намаляват само косвено вероятността </w:t>
            </w:r>
            <w:r w:rsidR="00243D58">
              <w:rPr>
                <w:rFonts w:ascii="Times New Roman" w:eastAsia="Times New Roman" w:hAnsi="Times New Roman" w:cs="Times New Roman"/>
                <w:sz w:val="24"/>
                <w:szCs w:val="24"/>
                <w:lang w:eastAsia="bg-BG"/>
              </w:rPr>
              <w:t>им</w:t>
            </w:r>
            <w:r w:rsidRPr="0083255B">
              <w:rPr>
                <w:rFonts w:ascii="Times New Roman" w:eastAsia="Times New Roman" w:hAnsi="Times New Roman" w:cs="Times New Roman"/>
                <w:sz w:val="24"/>
                <w:szCs w:val="24"/>
                <w:lang w:eastAsia="bg-BG"/>
              </w:rPr>
              <w:t>.</w:t>
            </w:r>
          </w:p>
        </w:tc>
      </w:tr>
    </w:tbl>
    <w:p w14:paraId="2A471279" w14:textId="77777777" w:rsidR="0083255B" w:rsidRPr="0083255B" w:rsidRDefault="0083255B" w:rsidP="0083255B">
      <w:pPr>
        <w:spacing w:after="0" w:line="240" w:lineRule="auto"/>
        <w:jc w:val="both"/>
        <w:rPr>
          <w:rFonts w:ascii="Times New Roman" w:eastAsia="Times New Roman" w:hAnsi="Times New Roman" w:cs="Times New Roman"/>
          <w:sz w:val="24"/>
          <w:szCs w:val="24"/>
          <w:lang w:eastAsia="bg-BG"/>
        </w:rPr>
      </w:pPr>
    </w:p>
    <w:p w14:paraId="039C886C" w14:textId="34660244" w:rsidR="0083255B" w:rsidRPr="0083255B" w:rsidRDefault="0083255B" w:rsidP="00243D58">
      <w:pPr>
        <w:spacing w:after="0" w:line="240" w:lineRule="auto"/>
        <w:ind w:firstLine="708"/>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След оценката на съществуващите контролни мерки, инст</w:t>
      </w:r>
      <w:r w:rsidR="00243D58">
        <w:rPr>
          <w:rFonts w:ascii="Times New Roman" w:eastAsia="Times New Roman" w:hAnsi="Times New Roman" w:cs="Times New Roman"/>
          <w:sz w:val="24"/>
          <w:szCs w:val="24"/>
          <w:lang w:eastAsia="bg-BG"/>
        </w:rPr>
        <w:t>р</w:t>
      </w:r>
      <w:r w:rsidRPr="0083255B">
        <w:rPr>
          <w:rFonts w:ascii="Times New Roman" w:eastAsia="Times New Roman" w:hAnsi="Times New Roman" w:cs="Times New Roman"/>
          <w:sz w:val="24"/>
          <w:szCs w:val="24"/>
          <w:lang w:eastAsia="bg-BG"/>
        </w:rPr>
        <w:t xml:space="preserve">ументът за самооценка автоматично пресмята нетния (остатъчния) риск. </w:t>
      </w:r>
    </w:p>
    <w:p w14:paraId="272A5042" w14:textId="7D08D60A" w:rsidR="0083255B" w:rsidRPr="00243D58" w:rsidRDefault="0083255B" w:rsidP="00243D58">
      <w:pPr>
        <w:pStyle w:val="ListParagraph"/>
        <w:keepNext/>
        <w:widowControl w:val="0"/>
        <w:numPr>
          <w:ilvl w:val="0"/>
          <w:numId w:val="12"/>
        </w:numPr>
        <w:suppressAutoHyphens/>
        <w:spacing w:before="100" w:beforeAutospacing="1" w:after="120" w:line="240" w:lineRule="auto"/>
        <w:jc w:val="both"/>
        <w:outlineLvl w:val="2"/>
        <w:rPr>
          <w:rFonts w:ascii="Times New Roman" w:eastAsia="HG Mincho Light J" w:hAnsi="Times New Roman" w:cs="Times New Roman"/>
          <w:b/>
          <w:bCs/>
          <w:i/>
          <w:color w:val="000000"/>
          <w:sz w:val="24"/>
          <w:szCs w:val="24"/>
          <w:lang w:eastAsia="bg-BG"/>
        </w:rPr>
      </w:pPr>
      <w:r w:rsidRPr="00243D58">
        <w:rPr>
          <w:rFonts w:ascii="Times New Roman" w:eastAsia="HG Mincho Light J" w:hAnsi="Times New Roman" w:cs="Times New Roman"/>
          <w:b/>
          <w:bCs/>
          <w:i/>
          <w:color w:val="000000"/>
          <w:sz w:val="24"/>
          <w:szCs w:val="24"/>
          <w:lang w:eastAsia="bg-BG"/>
        </w:rPr>
        <w:t xml:space="preserve"> </w:t>
      </w:r>
      <w:bookmarkStart w:id="22" w:name="Реакция_на_остатъчния_риск_и_определяне"/>
      <w:bookmarkStart w:id="23" w:name="_Toc474758471"/>
      <w:r w:rsidRPr="00243D58">
        <w:rPr>
          <w:rFonts w:ascii="Times New Roman" w:eastAsia="HG Mincho Light J" w:hAnsi="Times New Roman" w:cs="Times New Roman"/>
          <w:b/>
          <w:bCs/>
          <w:i/>
          <w:color w:val="000000"/>
          <w:sz w:val="24"/>
          <w:szCs w:val="24"/>
          <w:lang w:eastAsia="bg-BG"/>
        </w:rPr>
        <w:t>Реакция на остатъчния риск и определяне на целеви риск</w:t>
      </w:r>
      <w:bookmarkEnd w:id="22"/>
      <w:bookmarkEnd w:id="23"/>
    </w:p>
    <w:p w14:paraId="1D55B039" w14:textId="4ACC2B08" w:rsidR="0083255B" w:rsidRPr="0083255B" w:rsidRDefault="0083255B" w:rsidP="00243D58">
      <w:pPr>
        <w:spacing w:after="0" w:line="240" w:lineRule="auto"/>
        <w:ind w:firstLine="708"/>
        <w:jc w:val="both"/>
        <w:rPr>
          <w:rFonts w:ascii="Times New Roman" w:eastAsia="Times New Roman" w:hAnsi="Times New Roman" w:cs="Times New Roman"/>
          <w:sz w:val="24"/>
          <w:szCs w:val="24"/>
          <w:lang w:eastAsia="bg-BG"/>
        </w:rPr>
      </w:pPr>
      <w:r w:rsidRPr="0083255B">
        <w:rPr>
          <w:rFonts w:ascii="Times New Roman" w:eastAsia="Times New Roman" w:hAnsi="Times New Roman" w:cs="Times New Roman"/>
          <w:sz w:val="24"/>
          <w:szCs w:val="24"/>
          <w:lang w:eastAsia="bg-BG"/>
        </w:rPr>
        <w:t xml:space="preserve">След определянето на общата степен на текущия нетен риск, се пристъпва към реакция спрямо определеното ниво. В случай на изчислена обща степен на остатъчния риск в рамките на приемливото ниво, рискът се толерира от </w:t>
      </w:r>
      <w:r w:rsidR="00243D58">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в останалите случаи се пристъпва към подходяща реакция за ограничаване или прехвърляне на риска. Екипът за самооценка взема решения за дейностите или методите, които трябва да се изпълнят, за да се постигне намаляване на рисковете. За целта, в инст</w:t>
      </w:r>
      <w:r w:rsidR="00243D58">
        <w:rPr>
          <w:rFonts w:ascii="Times New Roman" w:eastAsia="Times New Roman" w:hAnsi="Times New Roman" w:cs="Times New Roman"/>
          <w:sz w:val="24"/>
          <w:szCs w:val="24"/>
          <w:lang w:eastAsia="bg-BG"/>
        </w:rPr>
        <w:t>р</w:t>
      </w:r>
      <w:r w:rsidRPr="0083255B">
        <w:rPr>
          <w:rFonts w:ascii="Times New Roman" w:eastAsia="Times New Roman" w:hAnsi="Times New Roman" w:cs="Times New Roman"/>
          <w:sz w:val="24"/>
          <w:szCs w:val="24"/>
          <w:lang w:eastAsia="bg-BG"/>
        </w:rPr>
        <w:t xml:space="preserve">умента за самооценка се попълва частта „План за действие“. Тази секция съдържа </w:t>
      </w:r>
      <w:r w:rsidRPr="0083255B">
        <w:rPr>
          <w:rFonts w:ascii="Times New Roman" w:eastAsia="Times New Roman" w:hAnsi="Times New Roman" w:cs="Times New Roman"/>
          <w:bCs/>
          <w:sz w:val="24"/>
          <w:szCs w:val="24"/>
          <w:lang w:eastAsia="bg-BG"/>
        </w:rPr>
        <w:t xml:space="preserve">конкретни контролни действия и превантивни мерки за всеки риск, определени отговорни лица и </w:t>
      </w:r>
      <w:r w:rsidRPr="0083255B">
        <w:rPr>
          <w:rFonts w:ascii="Times New Roman" w:eastAsia="Times New Roman" w:hAnsi="Times New Roman" w:cs="Times New Roman"/>
          <w:bCs/>
          <w:sz w:val="24"/>
          <w:szCs w:val="24"/>
          <w:lang w:eastAsia="bg-BG"/>
        </w:rPr>
        <w:lastRenderedPageBreak/>
        <w:t>срок за прилагане.</w:t>
      </w:r>
      <w:r w:rsidRPr="0083255B">
        <w:rPr>
          <w:rFonts w:ascii="Times New Roman" w:eastAsia="Times New Roman" w:hAnsi="Times New Roman" w:cs="Times New Roman"/>
          <w:sz w:val="24"/>
          <w:szCs w:val="24"/>
          <w:lang w:eastAsia="bg-BG"/>
        </w:rPr>
        <w:t xml:space="preserve"> След преценка на ефекта от планираните мерки, се пристъпва към определяне на новото очаквано въздействие и вероятност на риска. След оценката на планираните контролни мерки, инст</w:t>
      </w:r>
      <w:r w:rsidR="00243D58">
        <w:rPr>
          <w:rFonts w:ascii="Times New Roman" w:eastAsia="Times New Roman" w:hAnsi="Times New Roman" w:cs="Times New Roman"/>
          <w:sz w:val="24"/>
          <w:szCs w:val="24"/>
          <w:lang w:eastAsia="bg-BG"/>
        </w:rPr>
        <w:t>р</w:t>
      </w:r>
      <w:r w:rsidRPr="0083255B">
        <w:rPr>
          <w:rFonts w:ascii="Times New Roman" w:eastAsia="Times New Roman" w:hAnsi="Times New Roman" w:cs="Times New Roman"/>
          <w:sz w:val="24"/>
          <w:szCs w:val="24"/>
          <w:lang w:eastAsia="bg-BG"/>
        </w:rPr>
        <w:t xml:space="preserve">ументът за самооценка автоматично пресмята целевия риск. </w:t>
      </w:r>
    </w:p>
    <w:p w14:paraId="7B562FAE" w14:textId="23434220" w:rsidR="0083255B" w:rsidRPr="0083255B" w:rsidRDefault="0083255B" w:rsidP="00243D58">
      <w:pPr>
        <w:spacing w:after="0" w:line="240" w:lineRule="auto"/>
        <w:ind w:firstLine="708"/>
        <w:jc w:val="both"/>
        <w:rPr>
          <w:rFonts w:ascii="Times New Roman" w:eastAsia="Times New Roman" w:hAnsi="Times New Roman" w:cs="Times New Roman"/>
          <w:sz w:val="24"/>
          <w:szCs w:val="24"/>
          <w:lang w:val="ru-RU" w:eastAsia="bg-BG"/>
        </w:rPr>
      </w:pPr>
      <w:r w:rsidRPr="0083255B">
        <w:rPr>
          <w:rFonts w:ascii="Times New Roman" w:eastAsia="Times New Roman" w:hAnsi="Times New Roman" w:cs="Times New Roman"/>
          <w:sz w:val="24"/>
          <w:szCs w:val="24"/>
          <w:lang w:eastAsia="bg-BG"/>
        </w:rPr>
        <w:t xml:space="preserve">Извършената от екипа оценка на процесите в </w:t>
      </w:r>
      <w:r w:rsidR="00243D58">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 xml:space="preserve"> и с</w:t>
      </w:r>
      <w:r w:rsidR="00243D58">
        <w:rPr>
          <w:rFonts w:ascii="Times New Roman" w:eastAsia="Times New Roman" w:hAnsi="Times New Roman" w:cs="Times New Roman"/>
          <w:sz w:val="24"/>
          <w:szCs w:val="24"/>
          <w:lang w:eastAsia="bg-BG"/>
        </w:rPr>
        <w:t>в</w:t>
      </w:r>
      <w:r w:rsidRPr="0083255B">
        <w:rPr>
          <w:rFonts w:ascii="Times New Roman" w:eastAsia="Times New Roman" w:hAnsi="Times New Roman" w:cs="Times New Roman"/>
          <w:sz w:val="24"/>
          <w:szCs w:val="24"/>
          <w:lang w:eastAsia="bg-BG"/>
        </w:rPr>
        <w:t xml:space="preserve">ързаните с тях рискове от измами, </w:t>
      </w:r>
      <w:r w:rsidR="00243D58" w:rsidRPr="00243D58">
        <w:rPr>
          <w:rFonts w:ascii="Times New Roman" w:eastAsia="Times New Roman" w:hAnsi="Times New Roman" w:cs="Times New Roman"/>
          <w:sz w:val="24"/>
          <w:szCs w:val="24"/>
          <w:lang w:eastAsia="bg-BG"/>
        </w:rPr>
        <w:t>корупция, конфликт на интереси и двойно финансиране</w:t>
      </w:r>
      <w:r w:rsidR="00243D58">
        <w:rPr>
          <w:rFonts w:ascii="Times New Roman" w:eastAsia="Times New Roman" w:hAnsi="Times New Roman" w:cs="Times New Roman"/>
          <w:sz w:val="24"/>
          <w:szCs w:val="24"/>
          <w:lang w:eastAsia="bg-BG"/>
        </w:rPr>
        <w:t>,</w:t>
      </w:r>
      <w:r w:rsidR="00243D58" w:rsidRPr="00243D58">
        <w:rPr>
          <w:rFonts w:ascii="Times New Roman" w:eastAsia="Times New Roman" w:hAnsi="Times New Roman" w:cs="Times New Roman"/>
          <w:sz w:val="24"/>
          <w:szCs w:val="24"/>
          <w:lang w:eastAsia="bg-BG"/>
        </w:rPr>
        <w:t xml:space="preserve"> </w:t>
      </w:r>
      <w:r w:rsidRPr="0083255B">
        <w:rPr>
          <w:rFonts w:ascii="Times New Roman" w:eastAsia="Times New Roman" w:hAnsi="Times New Roman" w:cs="Times New Roman"/>
          <w:sz w:val="24"/>
          <w:szCs w:val="24"/>
          <w:lang w:eastAsia="bg-BG"/>
        </w:rPr>
        <w:t>както и планираните контролни мерки (планове за действие), подлежа</w:t>
      </w:r>
      <w:r w:rsidR="00243D58">
        <w:rPr>
          <w:rFonts w:ascii="Times New Roman" w:eastAsia="Times New Roman" w:hAnsi="Times New Roman" w:cs="Times New Roman"/>
          <w:sz w:val="24"/>
          <w:szCs w:val="24"/>
          <w:lang w:eastAsia="bg-BG"/>
        </w:rPr>
        <w:t>т на одобрение/утвърждаване от р</w:t>
      </w:r>
      <w:r w:rsidRPr="0083255B">
        <w:rPr>
          <w:rFonts w:ascii="Times New Roman" w:eastAsia="Times New Roman" w:hAnsi="Times New Roman" w:cs="Times New Roman"/>
          <w:sz w:val="24"/>
          <w:szCs w:val="24"/>
          <w:lang w:eastAsia="bg-BG"/>
        </w:rPr>
        <w:t xml:space="preserve">ъководителя на </w:t>
      </w:r>
      <w:r w:rsidR="00243D58">
        <w:rPr>
          <w:rFonts w:ascii="Times New Roman" w:eastAsia="Times New Roman" w:hAnsi="Times New Roman" w:cs="Times New Roman"/>
          <w:sz w:val="24"/>
          <w:szCs w:val="24"/>
          <w:lang w:eastAsia="bg-BG"/>
        </w:rPr>
        <w:t>ДНФ/СНД</w:t>
      </w:r>
      <w:r w:rsidRPr="0083255B">
        <w:rPr>
          <w:rFonts w:ascii="Times New Roman" w:eastAsia="Times New Roman" w:hAnsi="Times New Roman" w:cs="Times New Roman"/>
          <w:sz w:val="24"/>
          <w:szCs w:val="24"/>
          <w:lang w:eastAsia="bg-BG"/>
        </w:rPr>
        <w:t>.</w:t>
      </w:r>
    </w:p>
    <w:p w14:paraId="34701029" w14:textId="77777777" w:rsidR="0083255B" w:rsidRPr="0083255B" w:rsidRDefault="0083255B" w:rsidP="0083255B">
      <w:pPr>
        <w:spacing w:after="0" w:line="240" w:lineRule="auto"/>
        <w:jc w:val="both"/>
        <w:rPr>
          <w:rFonts w:ascii="Times New Roman" w:eastAsia="Times New Roman" w:hAnsi="Times New Roman" w:cs="Times New Roman"/>
          <w:sz w:val="24"/>
          <w:szCs w:val="24"/>
          <w:lang w:val="ru-RU" w:eastAsia="bg-BG"/>
        </w:rPr>
      </w:pPr>
    </w:p>
    <w:sectPr w:rsidR="0083255B" w:rsidRPr="0083255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5A76" w16cex:dateUtc="2023-04-06T11:49:00Z"/>
  <w16cex:commentExtensible w16cex:durableId="27D95BFC" w16cex:dateUtc="2023-04-06T11:55:00Z"/>
  <w16cex:commentExtensible w16cex:durableId="27D95EA3" w16cex:dateUtc="2023-04-06T1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B9401E" w16cid:durableId="27D6B237"/>
  <w16cid:commentId w16cid:paraId="678B1E01" w16cid:durableId="27D95A76"/>
  <w16cid:commentId w16cid:paraId="5C548188" w16cid:durableId="27D95BFC"/>
  <w16cid:commentId w16cid:paraId="1296D817" w16cid:durableId="27D95EA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07627" w14:textId="77777777" w:rsidR="000C361D" w:rsidRDefault="000C361D" w:rsidP="0083255B">
      <w:pPr>
        <w:spacing w:after="0" w:line="240" w:lineRule="auto"/>
      </w:pPr>
      <w:r>
        <w:separator/>
      </w:r>
    </w:p>
  </w:endnote>
  <w:endnote w:type="continuationSeparator" w:id="0">
    <w:p w14:paraId="25B1E781" w14:textId="77777777" w:rsidR="000C361D" w:rsidRDefault="000C361D" w:rsidP="00832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HG Mincho Light J">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4D52" w14:textId="77777777" w:rsidR="00227D51" w:rsidRDefault="00227D5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5F8DC" w14:textId="77777777" w:rsidR="00227D51" w:rsidRDefault="00227D5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46938" w14:textId="77777777" w:rsidR="00227D51" w:rsidRDefault="00227D5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BFD48" w14:textId="77777777" w:rsidR="000C361D" w:rsidRDefault="000C361D" w:rsidP="0083255B">
      <w:pPr>
        <w:spacing w:after="0" w:line="240" w:lineRule="auto"/>
      </w:pPr>
      <w:r>
        <w:separator/>
      </w:r>
    </w:p>
  </w:footnote>
  <w:footnote w:type="continuationSeparator" w:id="0">
    <w:p w14:paraId="120BA1ED" w14:textId="77777777" w:rsidR="000C361D" w:rsidRDefault="000C361D" w:rsidP="008325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55C68" w14:textId="77777777" w:rsidR="00227D51" w:rsidRDefault="00227D5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9" w:type="pct"/>
      <w:tblInd w:w="-572" w:type="dxa"/>
      <w:tblLayout w:type="fixed"/>
      <w:tblLook w:val="04A0" w:firstRow="1" w:lastRow="0" w:firstColumn="1" w:lastColumn="0" w:noHBand="0" w:noVBand="1"/>
    </w:tblPr>
    <w:tblGrid>
      <w:gridCol w:w="3761"/>
      <w:gridCol w:w="4404"/>
      <w:gridCol w:w="1965"/>
    </w:tblGrid>
    <w:tr w:rsidR="0083255B" w14:paraId="27A5D290" w14:textId="77777777" w:rsidTr="00227D51">
      <w:trPr>
        <w:trHeight w:val="560"/>
      </w:trPr>
      <w:tc>
        <w:tcPr>
          <w:tcW w:w="3708" w:type="dxa"/>
          <w:tcBorders>
            <w:top w:val="single" w:sz="4" w:space="0" w:color="auto"/>
            <w:left w:val="single" w:sz="4" w:space="0" w:color="auto"/>
            <w:bottom w:val="single" w:sz="6" w:space="0" w:color="auto"/>
            <w:right w:val="single" w:sz="6" w:space="0" w:color="auto"/>
          </w:tcBorders>
          <w:shd w:val="clear" w:color="auto" w:fill="E6E6E6"/>
          <w:vAlign w:val="center"/>
          <w:hideMark/>
        </w:tcPr>
        <w:p w14:paraId="0E6D51EB" w14:textId="77777777" w:rsidR="0083255B" w:rsidRDefault="0083255B" w:rsidP="0083255B">
          <w:pPr>
            <w:rPr>
              <w:rFonts w:ascii="Bookman Old Style" w:hAnsi="Bookman Old Style"/>
              <w:b/>
              <w:color w:val="808080"/>
              <w:sz w:val="18"/>
              <w:szCs w:val="18"/>
            </w:rPr>
          </w:pPr>
          <w:r>
            <w:rPr>
              <w:rFonts w:ascii="Bookman Old Style" w:hAnsi="Bookman Old Style"/>
              <w:b/>
              <w:color w:val="808080"/>
              <w:sz w:val="18"/>
              <w:szCs w:val="18"/>
            </w:rPr>
            <w:t>Система за управление и контрол</w:t>
          </w:r>
        </w:p>
      </w:tc>
      <w:tc>
        <w:tcPr>
          <w:tcW w:w="4483" w:type="dxa"/>
          <w:tcBorders>
            <w:top w:val="single" w:sz="4" w:space="0" w:color="auto"/>
            <w:left w:val="single" w:sz="6" w:space="0" w:color="auto"/>
            <w:bottom w:val="single" w:sz="6" w:space="0" w:color="auto"/>
            <w:right w:val="single" w:sz="4" w:space="0" w:color="auto"/>
          </w:tcBorders>
          <w:shd w:val="clear" w:color="auto" w:fill="E6E6E6"/>
          <w:vAlign w:val="center"/>
          <w:hideMark/>
        </w:tcPr>
        <w:p w14:paraId="2BCC6AD3" w14:textId="0BB7289C" w:rsidR="00252B94" w:rsidRPr="00315F5F" w:rsidRDefault="0083255B" w:rsidP="00252B94">
          <w:pPr>
            <w:tabs>
              <w:tab w:val="center" w:pos="4536"/>
              <w:tab w:val="right" w:pos="9072"/>
            </w:tabs>
            <w:jc w:val="center"/>
            <w:rPr>
              <w:rFonts w:ascii="Bookman Old Style" w:hAnsi="Bookman Old Style"/>
              <w:b/>
              <w:color w:val="808080"/>
              <w:szCs w:val="24"/>
            </w:rPr>
          </w:pPr>
          <w:r>
            <w:rPr>
              <w:rFonts w:ascii="Bookman Old Style" w:hAnsi="Bookman Old Style"/>
              <w:b/>
              <w:color w:val="808080"/>
              <w:szCs w:val="24"/>
            </w:rPr>
            <w:t xml:space="preserve">Приложение </w:t>
          </w:r>
          <w:r w:rsidR="00B71AC4">
            <w:rPr>
              <w:rFonts w:ascii="Bookman Old Style" w:hAnsi="Bookman Old Style"/>
              <w:b/>
              <w:color w:val="808080"/>
              <w:szCs w:val="24"/>
            </w:rPr>
            <w:t>19</w:t>
          </w:r>
        </w:p>
        <w:p w14:paraId="12EC4D5C" w14:textId="034BC347" w:rsidR="0083255B" w:rsidRPr="00FC1F54" w:rsidRDefault="0083255B" w:rsidP="00252B94">
          <w:pPr>
            <w:tabs>
              <w:tab w:val="center" w:pos="4536"/>
              <w:tab w:val="right" w:pos="9072"/>
            </w:tabs>
            <w:jc w:val="center"/>
            <w:rPr>
              <w:rFonts w:ascii="Bookman Old Style" w:hAnsi="Bookman Old Style"/>
              <w:b/>
              <w:color w:val="808080"/>
              <w:szCs w:val="24"/>
            </w:rPr>
          </w:pPr>
          <w:r>
            <w:rPr>
              <w:rFonts w:ascii="Bookman Old Style" w:hAnsi="Bookman Old Style"/>
              <w:b/>
              <w:color w:val="808080"/>
              <w:szCs w:val="24"/>
            </w:rPr>
            <w:t>О</w:t>
          </w:r>
          <w:r w:rsidRPr="0083255B">
            <w:rPr>
              <w:rFonts w:ascii="Bookman Old Style" w:hAnsi="Bookman Old Style"/>
              <w:b/>
              <w:color w:val="808080"/>
              <w:szCs w:val="24"/>
            </w:rPr>
            <w:t>ценка и управление на риск</w:t>
          </w:r>
          <w:r>
            <w:rPr>
              <w:rFonts w:ascii="Bookman Old Style" w:hAnsi="Bookman Old Style"/>
              <w:b/>
              <w:color w:val="808080"/>
              <w:szCs w:val="24"/>
            </w:rPr>
            <w:t>а</w:t>
          </w:r>
          <w:r w:rsidRPr="0083255B">
            <w:rPr>
              <w:rFonts w:ascii="Bookman Old Style" w:hAnsi="Bookman Old Style"/>
              <w:b/>
              <w:color w:val="808080"/>
              <w:szCs w:val="24"/>
            </w:rPr>
            <w:t xml:space="preserve"> от измами, корупция, конфликти на интереси и двойно финансиране</w:t>
          </w:r>
        </w:p>
      </w:tc>
      <w:tc>
        <w:tcPr>
          <w:tcW w:w="1939" w:type="dxa"/>
          <w:tcBorders>
            <w:top w:val="single" w:sz="4" w:space="0" w:color="auto"/>
            <w:left w:val="single" w:sz="4" w:space="0" w:color="auto"/>
            <w:bottom w:val="single" w:sz="6" w:space="0" w:color="auto"/>
            <w:right w:val="single" w:sz="4" w:space="0" w:color="auto"/>
          </w:tcBorders>
          <w:shd w:val="clear" w:color="auto" w:fill="E6E6E6"/>
          <w:vAlign w:val="center"/>
          <w:hideMark/>
        </w:tcPr>
        <w:p w14:paraId="0E60839D" w14:textId="45494626" w:rsidR="0083255B" w:rsidRDefault="0083255B" w:rsidP="0083255B">
          <w:pPr>
            <w:pStyle w:val="Footer"/>
            <w:spacing w:line="256" w:lineRule="auto"/>
            <w:jc w:val="center"/>
            <w:rPr>
              <w:rFonts w:ascii="Bookman Old Style" w:hAnsi="Bookman Old Style"/>
              <w:b/>
              <w:color w:val="808080"/>
              <w:sz w:val="28"/>
              <w:szCs w:val="28"/>
              <w:lang w:eastAsia="bg-BG"/>
            </w:rPr>
          </w:pPr>
          <w:r w:rsidRPr="00252B94">
            <w:rPr>
              <w:rFonts w:ascii="Bookman Old Style" w:hAnsi="Bookman Old Style"/>
              <w:b/>
              <w:color w:val="808080"/>
              <w:sz w:val="18"/>
              <w:szCs w:val="18"/>
            </w:rPr>
            <w:t>Р</w:t>
          </w:r>
          <w:r w:rsidR="00252B94" w:rsidRPr="00252B94">
            <w:rPr>
              <w:rFonts w:ascii="Bookman Old Style" w:hAnsi="Bookman Old Style"/>
              <w:b/>
              <w:color w:val="808080"/>
              <w:sz w:val="18"/>
              <w:szCs w:val="18"/>
            </w:rPr>
            <w:t>аздел 6</w:t>
          </w:r>
        </w:p>
      </w:tc>
    </w:tr>
    <w:tr w:rsidR="00227D51" w14:paraId="775CC7F8" w14:textId="77777777" w:rsidTr="00A35227">
      <w:trPr>
        <w:trHeight w:val="272"/>
      </w:trPr>
      <w:tc>
        <w:tcPr>
          <w:tcW w:w="3828" w:type="dxa"/>
          <w:tcBorders>
            <w:top w:val="single" w:sz="6" w:space="0" w:color="auto"/>
            <w:left w:val="single" w:sz="4" w:space="0" w:color="auto"/>
            <w:bottom w:val="single" w:sz="4" w:space="0" w:color="auto"/>
            <w:right w:val="single" w:sz="6" w:space="0" w:color="auto"/>
          </w:tcBorders>
          <w:vAlign w:val="center"/>
          <w:hideMark/>
        </w:tcPr>
        <w:p w14:paraId="1F8B9E74" w14:textId="77777777" w:rsidR="00227D51" w:rsidRDefault="00227D51" w:rsidP="0083255B">
          <w:pPr>
            <w:jc w:val="center"/>
            <w:rPr>
              <w:rFonts w:ascii="Bookman Old Style" w:hAnsi="Bookman Old Style"/>
              <w:b/>
              <w:color w:val="808080"/>
              <w:sz w:val="18"/>
              <w:szCs w:val="18"/>
            </w:rPr>
          </w:pPr>
          <w:bookmarkStart w:id="24" w:name="_GoBack" w:colFirst="1" w:colLast="1"/>
          <w:r>
            <w:rPr>
              <w:rFonts w:ascii="Bookman Old Style" w:hAnsi="Bookman Old Style"/>
              <w:b/>
              <w:color w:val="808080"/>
              <w:sz w:val="18"/>
              <w:szCs w:val="18"/>
            </w:rPr>
            <w:t>Механизъм за възстановяване и устойчивост</w:t>
          </w:r>
        </w:p>
      </w:tc>
      <w:tc>
        <w:tcPr>
          <w:tcW w:w="4483" w:type="dxa"/>
          <w:tcBorders>
            <w:top w:val="single" w:sz="6" w:space="0" w:color="auto"/>
            <w:left w:val="single" w:sz="6" w:space="0" w:color="auto"/>
            <w:bottom w:val="single" w:sz="4" w:space="0" w:color="auto"/>
            <w:right w:val="single" w:sz="6" w:space="0" w:color="auto"/>
          </w:tcBorders>
          <w:vAlign w:val="center"/>
          <w:hideMark/>
        </w:tcPr>
        <w:p w14:paraId="293E0E00" w14:textId="6F0DF758" w:rsidR="00227D51" w:rsidRDefault="00227D51" w:rsidP="00001146">
          <w:pPr>
            <w:jc w:val="center"/>
            <w:rPr>
              <w:rFonts w:ascii="Bookman Old Style" w:hAnsi="Bookman Old Style"/>
              <w:b/>
              <w:color w:val="808080"/>
              <w:sz w:val="18"/>
              <w:szCs w:val="18"/>
            </w:rPr>
          </w:pPr>
          <w:r w:rsidRPr="00252B94">
            <w:rPr>
              <w:rFonts w:ascii="Bookman Old Style" w:hAnsi="Bookman Old Style"/>
              <w:b/>
              <w:color w:val="808080"/>
              <w:sz w:val="18"/>
              <w:szCs w:val="18"/>
            </w:rPr>
            <w:t>Версия:</w:t>
          </w:r>
          <w:r w:rsidRPr="00252B94">
            <w:rPr>
              <w:rFonts w:ascii="Bookman Old Style" w:hAnsi="Bookman Old Style"/>
              <w:b/>
              <w:color w:val="808080"/>
              <w:sz w:val="18"/>
              <w:szCs w:val="18"/>
              <w:lang w:val="en-US"/>
            </w:rPr>
            <w:t xml:space="preserve"> 2</w:t>
          </w:r>
        </w:p>
      </w:tc>
      <w:tc>
        <w:tcPr>
          <w:tcW w:w="1998" w:type="dxa"/>
          <w:tcBorders>
            <w:top w:val="single" w:sz="6" w:space="0" w:color="auto"/>
            <w:left w:val="single" w:sz="6" w:space="0" w:color="auto"/>
            <w:bottom w:val="single" w:sz="4" w:space="0" w:color="auto"/>
            <w:right w:val="single" w:sz="4" w:space="0" w:color="auto"/>
          </w:tcBorders>
          <w:vAlign w:val="center"/>
          <w:hideMark/>
        </w:tcPr>
        <w:p w14:paraId="4CABD6D0" w14:textId="13CB8BAB" w:rsidR="00227D51" w:rsidRDefault="00227D51" w:rsidP="0083255B">
          <w:pPr>
            <w:pStyle w:val="Footer"/>
            <w:spacing w:line="256" w:lineRule="auto"/>
            <w:jc w:val="center"/>
            <w:rPr>
              <w:rFonts w:ascii="Bookman Old Style" w:hAnsi="Bookman Old Style"/>
              <w:b/>
              <w:color w:val="808080"/>
              <w:sz w:val="18"/>
            </w:rPr>
          </w:pPr>
          <w:r>
            <w:rPr>
              <w:rFonts w:ascii="Bookman Old Style" w:hAnsi="Bookman Old Style"/>
              <w:b/>
              <w:color w:val="808080"/>
              <w:sz w:val="18"/>
            </w:rPr>
            <w:t>Стр.:</w:t>
          </w:r>
          <w:r>
            <w:rPr>
              <w:rFonts w:ascii="Bookman Old Style" w:hAnsi="Bookman Old Style"/>
              <w:b/>
              <w:color w:val="808080"/>
              <w:sz w:val="18"/>
            </w:rPr>
            <w:fldChar w:fldCharType="begin"/>
          </w:r>
          <w:r>
            <w:rPr>
              <w:rFonts w:ascii="Bookman Old Style" w:hAnsi="Bookman Old Style"/>
              <w:b/>
              <w:color w:val="808080"/>
              <w:sz w:val="18"/>
            </w:rPr>
            <w:instrText xml:space="preserve"> PAGE </w:instrText>
          </w:r>
          <w:r>
            <w:rPr>
              <w:rFonts w:ascii="Bookman Old Style" w:hAnsi="Bookman Old Style"/>
              <w:b/>
              <w:color w:val="808080"/>
              <w:sz w:val="18"/>
            </w:rPr>
            <w:fldChar w:fldCharType="separate"/>
          </w:r>
          <w:r>
            <w:rPr>
              <w:rFonts w:ascii="Bookman Old Style" w:hAnsi="Bookman Old Style"/>
              <w:b/>
              <w:noProof/>
              <w:color w:val="808080"/>
              <w:sz w:val="18"/>
            </w:rPr>
            <w:t>1</w:t>
          </w:r>
          <w:r>
            <w:rPr>
              <w:rFonts w:ascii="Bookman Old Style" w:hAnsi="Bookman Old Style"/>
              <w:b/>
              <w:color w:val="808080"/>
              <w:sz w:val="18"/>
            </w:rPr>
            <w:fldChar w:fldCharType="end"/>
          </w:r>
          <w:r>
            <w:rPr>
              <w:rFonts w:ascii="Bookman Old Style" w:hAnsi="Bookman Old Style"/>
              <w:b/>
              <w:color w:val="808080"/>
              <w:sz w:val="18"/>
            </w:rPr>
            <w:t>/</w:t>
          </w:r>
          <w:r>
            <w:rPr>
              <w:rFonts w:ascii="Bookman Old Style" w:hAnsi="Bookman Old Style"/>
              <w:b/>
              <w:color w:val="808080"/>
              <w:sz w:val="18"/>
            </w:rPr>
            <w:fldChar w:fldCharType="begin"/>
          </w:r>
          <w:r>
            <w:rPr>
              <w:rFonts w:ascii="Bookman Old Style" w:hAnsi="Bookman Old Style"/>
              <w:b/>
              <w:color w:val="808080"/>
              <w:sz w:val="18"/>
            </w:rPr>
            <w:instrText xml:space="preserve"> NUMPAGES </w:instrText>
          </w:r>
          <w:r>
            <w:rPr>
              <w:rFonts w:ascii="Bookman Old Style" w:hAnsi="Bookman Old Style"/>
              <w:b/>
              <w:color w:val="808080"/>
              <w:sz w:val="18"/>
            </w:rPr>
            <w:fldChar w:fldCharType="separate"/>
          </w:r>
          <w:r>
            <w:rPr>
              <w:rFonts w:ascii="Bookman Old Style" w:hAnsi="Bookman Old Style"/>
              <w:b/>
              <w:noProof/>
              <w:color w:val="808080"/>
              <w:sz w:val="18"/>
            </w:rPr>
            <w:t>8</w:t>
          </w:r>
          <w:r>
            <w:rPr>
              <w:rFonts w:ascii="Bookman Old Style" w:hAnsi="Bookman Old Style"/>
              <w:b/>
              <w:color w:val="808080"/>
              <w:sz w:val="18"/>
            </w:rPr>
            <w:fldChar w:fldCharType="end"/>
          </w:r>
        </w:p>
      </w:tc>
    </w:tr>
    <w:bookmarkEnd w:id="24"/>
  </w:tbl>
  <w:p w14:paraId="3D707034" w14:textId="77777777" w:rsidR="0083255B" w:rsidRDefault="0083255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86B0F" w14:textId="77777777" w:rsidR="00227D51" w:rsidRDefault="00227D5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6321"/>
    <w:multiLevelType w:val="hybridMultilevel"/>
    <w:tmpl w:val="7A82724A"/>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72D2C5B"/>
    <w:multiLevelType w:val="hybridMultilevel"/>
    <w:tmpl w:val="8DA47344"/>
    <w:lvl w:ilvl="0" w:tplc="8214C85A">
      <w:numFmt w:val="bullet"/>
      <w:lvlText w:val="-"/>
      <w:lvlJc w:val="left"/>
      <w:pPr>
        <w:tabs>
          <w:tab w:val="num" w:pos="720"/>
        </w:tabs>
        <w:ind w:left="720" w:hanging="360"/>
      </w:pPr>
      <w:rPr>
        <w:rFonts w:ascii="Times New Roman" w:eastAsia="MS Mincho" w:hAnsi="Times New Roman"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D918DF"/>
    <w:multiLevelType w:val="hybridMultilevel"/>
    <w:tmpl w:val="D2662830"/>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32EC512A"/>
    <w:multiLevelType w:val="hybridMultilevel"/>
    <w:tmpl w:val="A7FAAEB4"/>
    <w:lvl w:ilvl="0" w:tplc="8214C85A">
      <w:numFmt w:val="bullet"/>
      <w:lvlText w:val="-"/>
      <w:lvlJc w:val="left"/>
      <w:pPr>
        <w:tabs>
          <w:tab w:val="num" w:pos="720"/>
        </w:tabs>
        <w:ind w:left="720" w:hanging="360"/>
      </w:pPr>
      <w:rPr>
        <w:rFonts w:ascii="Times New Roman" w:eastAsia="MS Mincho" w:hAnsi="Times New Roman" w:cs="Times New Roman"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D3F4D06"/>
    <w:multiLevelType w:val="hybridMultilevel"/>
    <w:tmpl w:val="9C98F320"/>
    <w:lvl w:ilvl="0" w:tplc="0402000F">
      <w:start w:val="1"/>
      <w:numFmt w:val="decimal"/>
      <w:lvlText w:val="%1."/>
      <w:lvlJc w:val="left"/>
      <w:pPr>
        <w:ind w:left="720" w:hanging="360"/>
      </w:pPr>
      <w:rPr>
        <w:rFonts w:hint="default"/>
        <w:i w:val="0"/>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DAE4489"/>
    <w:multiLevelType w:val="multilevel"/>
    <w:tmpl w:val="09C04EC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2786C82"/>
    <w:multiLevelType w:val="multilevel"/>
    <w:tmpl w:val="E7B235E0"/>
    <w:lvl w:ilvl="0">
      <w:start w:val="2"/>
      <w:numFmt w:val="decimal"/>
      <w:pStyle w:val="Heading"/>
      <w:lvlText w:val="%1"/>
      <w:lvlJc w:val="left"/>
      <w:pPr>
        <w:tabs>
          <w:tab w:val="num" w:pos="432"/>
        </w:tabs>
        <w:ind w:left="432" w:hanging="432"/>
      </w:pPr>
      <w:rPr>
        <w:rFonts w:hint="default"/>
      </w:rPr>
    </w:lvl>
    <w:lvl w:ilvl="1">
      <w:start w:val="1"/>
      <w:numFmt w:val="decimal"/>
      <w:pStyle w:val="Heading1"/>
      <w:lvlText w:val="%1.%2"/>
      <w:lvlJc w:val="left"/>
      <w:pPr>
        <w:tabs>
          <w:tab w:val="num" w:pos="576"/>
        </w:tabs>
        <w:ind w:left="576" w:hanging="576"/>
      </w:pPr>
      <w:rPr>
        <w:rFonts w:hint="default"/>
      </w:rPr>
    </w:lvl>
    <w:lvl w:ilvl="2">
      <w:start w:val="1"/>
      <w:numFmt w:val="decimal"/>
      <w:pStyle w:val="Heading2"/>
      <w:lvlText w:val="%1.%2.%3"/>
      <w:lvlJc w:val="left"/>
      <w:pPr>
        <w:tabs>
          <w:tab w:val="num" w:pos="1288"/>
        </w:tabs>
        <w:ind w:left="1288" w:hanging="720"/>
      </w:pPr>
      <w:rPr>
        <w:rFonts w:ascii="Times New Roman" w:hAnsi="Times New Roman" w:cs="Times New Roman" w:hint="default"/>
      </w:rPr>
    </w:lvl>
    <w:lvl w:ilvl="3">
      <w:start w:val="1"/>
      <w:numFmt w:val="decimal"/>
      <w:pStyle w:val="Heading3"/>
      <w:lvlText w:val="%1.%2.%3.%4"/>
      <w:lvlJc w:val="left"/>
      <w:pPr>
        <w:tabs>
          <w:tab w:val="num" w:pos="1290"/>
        </w:tabs>
        <w:ind w:left="1290"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7BE373C"/>
    <w:multiLevelType w:val="hybridMultilevel"/>
    <w:tmpl w:val="4AE45DA2"/>
    <w:lvl w:ilvl="0" w:tplc="EAC636E2">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B1668F0"/>
    <w:multiLevelType w:val="hybridMultilevel"/>
    <w:tmpl w:val="150609FA"/>
    <w:lvl w:ilvl="0" w:tplc="9A960AC6">
      <w:start w:val="4"/>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54F01106">
      <w:numFmt w:val="bullet"/>
      <w:lvlText w:val="-"/>
      <w:lvlJc w:val="left"/>
      <w:pPr>
        <w:ind w:left="3240" w:hanging="360"/>
      </w:pPr>
      <w:rPr>
        <w:rFonts w:ascii="Times New Roman" w:eastAsiaTheme="minorHAnsi" w:hAnsi="Times New Roman" w:cs="Times New Roman" w:hint="default"/>
        <w:sz w:val="26"/>
      </w:r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15:restartNumberingAfterBreak="0">
    <w:nsid w:val="6F205B9E"/>
    <w:multiLevelType w:val="hybridMultilevel"/>
    <w:tmpl w:val="6FB847D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 w15:restartNumberingAfterBreak="0">
    <w:nsid w:val="78CF7802"/>
    <w:multiLevelType w:val="hybridMultilevel"/>
    <w:tmpl w:val="4AE45DA2"/>
    <w:lvl w:ilvl="0" w:tplc="EAC636E2">
      <w:start w:val="1"/>
      <w:numFmt w:val="decimal"/>
      <w:lvlText w:val="%1."/>
      <w:lvlJc w:val="left"/>
      <w:pPr>
        <w:tabs>
          <w:tab w:val="num" w:pos="1440"/>
        </w:tabs>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0"/>
  </w:num>
  <w:num w:numId="6">
    <w:abstractNumId w:val="7"/>
  </w:num>
  <w:num w:numId="7">
    <w:abstractNumId w:val="4"/>
  </w:num>
  <w:num w:numId="8">
    <w:abstractNumId w:val="1"/>
  </w:num>
  <w:num w:numId="9">
    <w:abstractNumId w:val="9"/>
  </w:num>
  <w:num w:numId="10">
    <w:abstractNumId w:val="5"/>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2B4"/>
    <w:rsid w:val="00001146"/>
    <w:rsid w:val="000C361D"/>
    <w:rsid w:val="00116B62"/>
    <w:rsid w:val="00200803"/>
    <w:rsid w:val="00227D51"/>
    <w:rsid w:val="00243D58"/>
    <w:rsid w:val="00251174"/>
    <w:rsid w:val="00252B94"/>
    <w:rsid w:val="00287172"/>
    <w:rsid w:val="00315F5F"/>
    <w:rsid w:val="00371F21"/>
    <w:rsid w:val="003B2FC9"/>
    <w:rsid w:val="003E07C4"/>
    <w:rsid w:val="003E5009"/>
    <w:rsid w:val="003F78B0"/>
    <w:rsid w:val="00464413"/>
    <w:rsid w:val="00467EA8"/>
    <w:rsid w:val="004A5D0B"/>
    <w:rsid w:val="005179D7"/>
    <w:rsid w:val="00522364"/>
    <w:rsid w:val="0053095C"/>
    <w:rsid w:val="00533BE3"/>
    <w:rsid w:val="00586BD6"/>
    <w:rsid w:val="005C2F3D"/>
    <w:rsid w:val="00602E1E"/>
    <w:rsid w:val="00685765"/>
    <w:rsid w:val="00710AF0"/>
    <w:rsid w:val="00737085"/>
    <w:rsid w:val="007E6139"/>
    <w:rsid w:val="00800D7D"/>
    <w:rsid w:val="0083255B"/>
    <w:rsid w:val="008B7647"/>
    <w:rsid w:val="008D27A6"/>
    <w:rsid w:val="00900564"/>
    <w:rsid w:val="00A46CE2"/>
    <w:rsid w:val="00A727FD"/>
    <w:rsid w:val="00AB5D28"/>
    <w:rsid w:val="00AD0C9A"/>
    <w:rsid w:val="00AF19E5"/>
    <w:rsid w:val="00B355A3"/>
    <w:rsid w:val="00B479D8"/>
    <w:rsid w:val="00B71AC4"/>
    <w:rsid w:val="00BB51D7"/>
    <w:rsid w:val="00C10450"/>
    <w:rsid w:val="00CA361D"/>
    <w:rsid w:val="00D779AE"/>
    <w:rsid w:val="00DB1439"/>
    <w:rsid w:val="00EA0272"/>
    <w:rsid w:val="00ED7CC8"/>
    <w:rsid w:val="00F61C66"/>
    <w:rsid w:val="00F732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4BE4"/>
  <w15:chartTrackingRefBased/>
  <w15:docId w15:val="{8DF42C05-B2E9-4B7C-88B0-724F62E2B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3255B"/>
    <w:pPr>
      <w:keepNext/>
      <w:widowControl w:val="0"/>
      <w:numPr>
        <w:ilvl w:val="1"/>
        <w:numId w:val="1"/>
      </w:numPr>
      <w:suppressAutoHyphens/>
      <w:spacing w:before="100" w:beforeAutospacing="1" w:after="240" w:line="240" w:lineRule="auto"/>
      <w:outlineLvl w:val="0"/>
    </w:pPr>
    <w:rPr>
      <w:rFonts w:ascii="Times New Roman" w:eastAsia="HG Mincho Light J" w:hAnsi="Times New Roman" w:cs="Times New Roman"/>
      <w:b/>
      <w:bCs/>
      <w:iCs/>
      <w:color w:val="000000"/>
      <w:sz w:val="28"/>
      <w:szCs w:val="28"/>
      <w:lang w:val="en-US" w:eastAsia="bg-BG"/>
    </w:rPr>
  </w:style>
  <w:style w:type="paragraph" w:styleId="Heading2">
    <w:name w:val="heading 2"/>
    <w:aliases w:val="Heading 2 Char Char"/>
    <w:basedOn w:val="Normal"/>
    <w:next w:val="Normal"/>
    <w:link w:val="Heading2Char"/>
    <w:qFormat/>
    <w:rsid w:val="0083255B"/>
    <w:pPr>
      <w:keepNext/>
      <w:widowControl w:val="0"/>
      <w:numPr>
        <w:ilvl w:val="2"/>
        <w:numId w:val="1"/>
      </w:numPr>
      <w:suppressAutoHyphens/>
      <w:spacing w:before="100" w:beforeAutospacing="1" w:after="240" w:line="240" w:lineRule="auto"/>
      <w:outlineLvl w:val="1"/>
    </w:pPr>
    <w:rPr>
      <w:rFonts w:ascii="Arial" w:eastAsia="HG Mincho Light J" w:hAnsi="Arial" w:cs="Times New Roman"/>
      <w:b/>
      <w:color w:val="000000"/>
      <w:sz w:val="24"/>
      <w:szCs w:val="24"/>
      <w:lang w:val="en-US" w:eastAsia="bg-BG"/>
    </w:rPr>
  </w:style>
  <w:style w:type="paragraph" w:styleId="Heading3">
    <w:name w:val="heading 3"/>
    <w:aliases w:val="Heading 2 Char Char + Bookman Old Style,Gris - 80 %,Gauche :  2,97 ...,Címsor 3 Char"/>
    <w:basedOn w:val="Normal"/>
    <w:next w:val="Normal"/>
    <w:link w:val="Heading3Char"/>
    <w:qFormat/>
    <w:rsid w:val="0083255B"/>
    <w:pPr>
      <w:keepNext/>
      <w:widowControl w:val="0"/>
      <w:numPr>
        <w:ilvl w:val="3"/>
        <w:numId w:val="1"/>
      </w:numPr>
      <w:suppressAutoHyphens/>
      <w:spacing w:before="100" w:beforeAutospacing="1" w:after="120" w:line="240" w:lineRule="auto"/>
      <w:ind w:left="862" w:hanging="862"/>
      <w:outlineLvl w:val="2"/>
    </w:pPr>
    <w:rPr>
      <w:rFonts w:ascii="Times New Roman" w:eastAsia="HG Mincho Light J" w:hAnsi="Times New Roman" w:cs="Arial"/>
      <w:b/>
      <w:bCs/>
      <w:i/>
      <w:color w:val="000000"/>
      <w:sz w:val="26"/>
      <w:szCs w:val="26"/>
      <w:lang w:eastAsia="bg-BG"/>
    </w:rPr>
  </w:style>
  <w:style w:type="paragraph" w:styleId="Heading5">
    <w:name w:val="heading 5"/>
    <w:aliases w:val="Joonis"/>
    <w:basedOn w:val="Normal"/>
    <w:next w:val="Normal"/>
    <w:link w:val="Heading5Char"/>
    <w:qFormat/>
    <w:rsid w:val="0083255B"/>
    <w:pPr>
      <w:widowControl w:val="0"/>
      <w:numPr>
        <w:ilvl w:val="4"/>
        <w:numId w:val="1"/>
      </w:numPr>
      <w:suppressAutoHyphens/>
      <w:spacing w:before="240" w:beforeAutospacing="1" w:after="60" w:afterAutospacing="1" w:line="240" w:lineRule="auto"/>
      <w:outlineLvl w:val="4"/>
    </w:pPr>
    <w:rPr>
      <w:rFonts w:ascii="Times New Roman" w:eastAsia="HG Mincho Light J" w:hAnsi="Times New Roman" w:cs="Times New Roman"/>
      <w:b/>
      <w:bCs/>
      <w:i/>
      <w:iCs/>
      <w:color w:val="000000"/>
      <w:sz w:val="26"/>
      <w:szCs w:val="26"/>
      <w:lang w:val="en-US" w:eastAsia="bg-BG"/>
    </w:rPr>
  </w:style>
  <w:style w:type="paragraph" w:styleId="Heading6">
    <w:name w:val="heading 6"/>
    <w:basedOn w:val="Normal"/>
    <w:next w:val="Normal"/>
    <w:link w:val="Heading6Char"/>
    <w:qFormat/>
    <w:rsid w:val="0083255B"/>
    <w:pPr>
      <w:widowControl w:val="0"/>
      <w:numPr>
        <w:ilvl w:val="5"/>
        <w:numId w:val="1"/>
      </w:numPr>
      <w:suppressAutoHyphens/>
      <w:spacing w:before="240" w:beforeAutospacing="1" w:after="60" w:afterAutospacing="1" w:line="240" w:lineRule="auto"/>
      <w:outlineLvl w:val="5"/>
    </w:pPr>
    <w:rPr>
      <w:rFonts w:ascii="Times New Roman" w:eastAsia="HG Mincho Light J" w:hAnsi="Times New Roman" w:cs="Times New Roman"/>
      <w:b/>
      <w:bCs/>
      <w:color w:val="000000"/>
      <w:lang w:val="en-US" w:eastAsia="bg-BG"/>
    </w:rPr>
  </w:style>
  <w:style w:type="paragraph" w:styleId="Heading7">
    <w:name w:val="heading 7"/>
    <w:basedOn w:val="Normal"/>
    <w:next w:val="Normal"/>
    <w:link w:val="Heading7Char"/>
    <w:qFormat/>
    <w:rsid w:val="0083255B"/>
    <w:pPr>
      <w:widowControl w:val="0"/>
      <w:numPr>
        <w:ilvl w:val="6"/>
        <w:numId w:val="1"/>
      </w:numPr>
      <w:suppressAutoHyphens/>
      <w:spacing w:before="240" w:beforeAutospacing="1" w:after="60" w:afterAutospacing="1" w:line="240" w:lineRule="auto"/>
      <w:outlineLvl w:val="6"/>
    </w:pPr>
    <w:rPr>
      <w:rFonts w:ascii="Times New Roman" w:eastAsia="HG Mincho Light J" w:hAnsi="Times New Roman" w:cs="Times New Roman"/>
      <w:color w:val="000000"/>
      <w:sz w:val="24"/>
      <w:szCs w:val="24"/>
      <w:lang w:val="en-US" w:eastAsia="bg-BG"/>
    </w:rPr>
  </w:style>
  <w:style w:type="paragraph" w:styleId="Heading8">
    <w:name w:val="heading 8"/>
    <w:basedOn w:val="Normal"/>
    <w:next w:val="Normal"/>
    <w:link w:val="Heading8Char"/>
    <w:qFormat/>
    <w:rsid w:val="0083255B"/>
    <w:pPr>
      <w:widowControl w:val="0"/>
      <w:numPr>
        <w:ilvl w:val="7"/>
        <w:numId w:val="1"/>
      </w:numPr>
      <w:suppressAutoHyphens/>
      <w:spacing w:before="240" w:beforeAutospacing="1" w:after="60" w:afterAutospacing="1" w:line="240" w:lineRule="auto"/>
      <w:outlineLvl w:val="7"/>
    </w:pPr>
    <w:rPr>
      <w:rFonts w:ascii="Times New Roman" w:eastAsia="HG Mincho Light J" w:hAnsi="Times New Roman" w:cs="Times New Roman"/>
      <w:i/>
      <w:iCs/>
      <w:color w:val="000000"/>
      <w:sz w:val="24"/>
      <w:szCs w:val="24"/>
      <w:lang w:val="en-US" w:eastAsia="bg-BG"/>
    </w:rPr>
  </w:style>
  <w:style w:type="paragraph" w:styleId="Heading9">
    <w:name w:val="heading 9"/>
    <w:basedOn w:val="Normal"/>
    <w:next w:val="Normal"/>
    <w:link w:val="Heading9Char"/>
    <w:qFormat/>
    <w:rsid w:val="0083255B"/>
    <w:pPr>
      <w:widowControl w:val="0"/>
      <w:numPr>
        <w:ilvl w:val="8"/>
        <w:numId w:val="1"/>
      </w:numPr>
      <w:suppressAutoHyphens/>
      <w:spacing w:before="240" w:beforeAutospacing="1" w:after="60" w:afterAutospacing="1" w:line="240" w:lineRule="auto"/>
      <w:outlineLvl w:val="8"/>
    </w:pPr>
    <w:rPr>
      <w:rFonts w:ascii="Arial" w:eastAsia="HG Mincho Light J" w:hAnsi="Arial" w:cs="Arial"/>
      <w:color w:val="000000"/>
      <w:lang w:val="en-US"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255B"/>
    <w:rPr>
      <w:rFonts w:ascii="Times New Roman" w:eastAsia="HG Mincho Light J" w:hAnsi="Times New Roman" w:cs="Times New Roman"/>
      <w:b/>
      <w:bCs/>
      <w:iCs/>
      <w:color w:val="000000"/>
      <w:sz w:val="28"/>
      <w:szCs w:val="28"/>
      <w:lang w:val="en-US" w:eastAsia="bg-BG"/>
    </w:rPr>
  </w:style>
  <w:style w:type="character" w:customStyle="1" w:styleId="Heading2Char">
    <w:name w:val="Heading 2 Char"/>
    <w:aliases w:val="Heading 2 Char Char Char"/>
    <w:basedOn w:val="DefaultParagraphFont"/>
    <w:link w:val="Heading2"/>
    <w:rsid w:val="0083255B"/>
    <w:rPr>
      <w:rFonts w:ascii="Arial" w:eastAsia="HG Mincho Light J" w:hAnsi="Arial" w:cs="Times New Roman"/>
      <w:b/>
      <w:color w:val="000000"/>
      <w:sz w:val="24"/>
      <w:szCs w:val="24"/>
      <w:lang w:val="en-US" w:eastAsia="bg-BG"/>
    </w:rPr>
  </w:style>
  <w:style w:type="character" w:customStyle="1" w:styleId="Heading3Char">
    <w:name w:val="Heading 3 Char"/>
    <w:aliases w:val="Heading 2 Char Char + Bookman Old Style Char,Gris - 80 % Char,Gauche :  2 Char,97 ... Char,Címsor 3 Char Char"/>
    <w:basedOn w:val="DefaultParagraphFont"/>
    <w:link w:val="Heading3"/>
    <w:rsid w:val="0083255B"/>
    <w:rPr>
      <w:rFonts w:ascii="Times New Roman" w:eastAsia="HG Mincho Light J" w:hAnsi="Times New Roman" w:cs="Arial"/>
      <w:b/>
      <w:bCs/>
      <w:i/>
      <w:color w:val="000000"/>
      <w:sz w:val="26"/>
      <w:szCs w:val="26"/>
      <w:lang w:eastAsia="bg-BG"/>
    </w:rPr>
  </w:style>
  <w:style w:type="character" w:customStyle="1" w:styleId="Heading5Char">
    <w:name w:val="Heading 5 Char"/>
    <w:aliases w:val="Joonis Char"/>
    <w:basedOn w:val="DefaultParagraphFont"/>
    <w:link w:val="Heading5"/>
    <w:rsid w:val="0083255B"/>
    <w:rPr>
      <w:rFonts w:ascii="Times New Roman" w:eastAsia="HG Mincho Light J" w:hAnsi="Times New Roman" w:cs="Times New Roman"/>
      <w:b/>
      <w:bCs/>
      <w:i/>
      <w:iCs/>
      <w:color w:val="000000"/>
      <w:sz w:val="26"/>
      <w:szCs w:val="26"/>
      <w:lang w:val="en-US" w:eastAsia="bg-BG"/>
    </w:rPr>
  </w:style>
  <w:style w:type="character" w:customStyle="1" w:styleId="Heading6Char">
    <w:name w:val="Heading 6 Char"/>
    <w:basedOn w:val="DefaultParagraphFont"/>
    <w:link w:val="Heading6"/>
    <w:rsid w:val="0083255B"/>
    <w:rPr>
      <w:rFonts w:ascii="Times New Roman" w:eastAsia="HG Mincho Light J" w:hAnsi="Times New Roman" w:cs="Times New Roman"/>
      <w:b/>
      <w:bCs/>
      <w:color w:val="000000"/>
      <w:lang w:val="en-US" w:eastAsia="bg-BG"/>
    </w:rPr>
  </w:style>
  <w:style w:type="character" w:customStyle="1" w:styleId="Heading7Char">
    <w:name w:val="Heading 7 Char"/>
    <w:basedOn w:val="DefaultParagraphFont"/>
    <w:link w:val="Heading7"/>
    <w:rsid w:val="0083255B"/>
    <w:rPr>
      <w:rFonts w:ascii="Times New Roman" w:eastAsia="HG Mincho Light J" w:hAnsi="Times New Roman" w:cs="Times New Roman"/>
      <w:color w:val="000000"/>
      <w:sz w:val="24"/>
      <w:szCs w:val="24"/>
      <w:lang w:val="en-US" w:eastAsia="bg-BG"/>
    </w:rPr>
  </w:style>
  <w:style w:type="character" w:customStyle="1" w:styleId="Heading8Char">
    <w:name w:val="Heading 8 Char"/>
    <w:basedOn w:val="DefaultParagraphFont"/>
    <w:link w:val="Heading8"/>
    <w:rsid w:val="0083255B"/>
    <w:rPr>
      <w:rFonts w:ascii="Times New Roman" w:eastAsia="HG Mincho Light J" w:hAnsi="Times New Roman" w:cs="Times New Roman"/>
      <w:i/>
      <w:iCs/>
      <w:color w:val="000000"/>
      <w:sz w:val="24"/>
      <w:szCs w:val="24"/>
      <w:lang w:val="en-US" w:eastAsia="bg-BG"/>
    </w:rPr>
  </w:style>
  <w:style w:type="character" w:customStyle="1" w:styleId="Heading9Char">
    <w:name w:val="Heading 9 Char"/>
    <w:basedOn w:val="DefaultParagraphFont"/>
    <w:link w:val="Heading9"/>
    <w:rsid w:val="0083255B"/>
    <w:rPr>
      <w:rFonts w:ascii="Arial" w:eastAsia="HG Mincho Light J" w:hAnsi="Arial" w:cs="Arial"/>
      <w:color w:val="000000"/>
      <w:lang w:val="en-US" w:eastAsia="bg-BG"/>
    </w:rPr>
  </w:style>
  <w:style w:type="paragraph" w:customStyle="1" w:styleId="Heading">
    <w:name w:val="Heading"/>
    <w:basedOn w:val="Normal"/>
    <w:next w:val="BodyText"/>
    <w:qFormat/>
    <w:rsid w:val="0083255B"/>
    <w:pPr>
      <w:keepNext/>
      <w:widowControl w:val="0"/>
      <w:numPr>
        <w:numId w:val="1"/>
      </w:numPr>
      <w:suppressAutoHyphens/>
      <w:spacing w:before="100" w:beforeAutospacing="1" w:after="240" w:line="240" w:lineRule="auto"/>
    </w:pPr>
    <w:rPr>
      <w:rFonts w:ascii="Times New Roman" w:eastAsia="HG Mincho Light J" w:hAnsi="Times New Roman" w:cs="Times New Roman"/>
      <w:b/>
      <w:color w:val="000000"/>
      <w:sz w:val="32"/>
      <w:szCs w:val="20"/>
      <w:lang w:val="x-none" w:eastAsia="bg-BG"/>
    </w:rPr>
  </w:style>
  <w:style w:type="paragraph" w:styleId="BodyText">
    <w:name w:val="Body Text"/>
    <w:basedOn w:val="Normal"/>
    <w:link w:val="BodyTextChar"/>
    <w:uiPriority w:val="99"/>
    <w:semiHidden/>
    <w:unhideWhenUsed/>
    <w:rsid w:val="0083255B"/>
    <w:pPr>
      <w:spacing w:after="120"/>
    </w:pPr>
  </w:style>
  <w:style w:type="character" w:customStyle="1" w:styleId="BodyTextChar">
    <w:name w:val="Body Text Char"/>
    <w:basedOn w:val="DefaultParagraphFont"/>
    <w:link w:val="BodyText"/>
    <w:uiPriority w:val="99"/>
    <w:semiHidden/>
    <w:rsid w:val="0083255B"/>
  </w:style>
  <w:style w:type="paragraph" w:styleId="Header">
    <w:name w:val="header"/>
    <w:basedOn w:val="Normal"/>
    <w:link w:val="HeaderChar"/>
    <w:uiPriority w:val="99"/>
    <w:unhideWhenUsed/>
    <w:rsid w:val="008325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3255B"/>
  </w:style>
  <w:style w:type="paragraph" w:styleId="Footer">
    <w:name w:val="footer"/>
    <w:basedOn w:val="Normal"/>
    <w:link w:val="FooterChar"/>
    <w:uiPriority w:val="99"/>
    <w:unhideWhenUsed/>
    <w:rsid w:val="008325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3255B"/>
  </w:style>
  <w:style w:type="paragraph" w:styleId="ListParagraph">
    <w:name w:val="List Paragraph"/>
    <w:basedOn w:val="Normal"/>
    <w:uiPriority w:val="34"/>
    <w:qFormat/>
    <w:rsid w:val="0083255B"/>
    <w:pPr>
      <w:ind w:left="720"/>
      <w:contextualSpacing/>
    </w:pPr>
  </w:style>
  <w:style w:type="character" w:styleId="CommentReference">
    <w:name w:val="annotation reference"/>
    <w:basedOn w:val="DefaultParagraphFont"/>
    <w:uiPriority w:val="99"/>
    <w:semiHidden/>
    <w:unhideWhenUsed/>
    <w:rsid w:val="00533BE3"/>
    <w:rPr>
      <w:sz w:val="16"/>
      <w:szCs w:val="16"/>
    </w:rPr>
  </w:style>
  <w:style w:type="paragraph" w:styleId="CommentText">
    <w:name w:val="annotation text"/>
    <w:basedOn w:val="Normal"/>
    <w:link w:val="CommentTextChar"/>
    <w:uiPriority w:val="99"/>
    <w:semiHidden/>
    <w:unhideWhenUsed/>
    <w:rsid w:val="00533BE3"/>
    <w:pPr>
      <w:spacing w:line="240" w:lineRule="auto"/>
    </w:pPr>
    <w:rPr>
      <w:sz w:val="20"/>
      <w:szCs w:val="20"/>
    </w:rPr>
  </w:style>
  <w:style w:type="character" w:customStyle="1" w:styleId="CommentTextChar">
    <w:name w:val="Comment Text Char"/>
    <w:basedOn w:val="DefaultParagraphFont"/>
    <w:link w:val="CommentText"/>
    <w:uiPriority w:val="99"/>
    <w:semiHidden/>
    <w:rsid w:val="00533BE3"/>
    <w:rPr>
      <w:sz w:val="20"/>
      <w:szCs w:val="20"/>
    </w:rPr>
  </w:style>
  <w:style w:type="paragraph" w:styleId="CommentSubject">
    <w:name w:val="annotation subject"/>
    <w:basedOn w:val="CommentText"/>
    <w:next w:val="CommentText"/>
    <w:link w:val="CommentSubjectChar"/>
    <w:uiPriority w:val="99"/>
    <w:semiHidden/>
    <w:unhideWhenUsed/>
    <w:rsid w:val="00533BE3"/>
    <w:rPr>
      <w:b/>
      <w:bCs/>
    </w:rPr>
  </w:style>
  <w:style w:type="character" w:customStyle="1" w:styleId="CommentSubjectChar">
    <w:name w:val="Comment Subject Char"/>
    <w:basedOn w:val="CommentTextChar"/>
    <w:link w:val="CommentSubject"/>
    <w:uiPriority w:val="99"/>
    <w:semiHidden/>
    <w:rsid w:val="00533BE3"/>
    <w:rPr>
      <w:b/>
      <w:bCs/>
      <w:sz w:val="20"/>
      <w:szCs w:val="20"/>
    </w:rPr>
  </w:style>
  <w:style w:type="paragraph" w:styleId="BalloonText">
    <w:name w:val="Balloon Text"/>
    <w:basedOn w:val="Normal"/>
    <w:link w:val="BalloonTextChar"/>
    <w:uiPriority w:val="99"/>
    <w:semiHidden/>
    <w:unhideWhenUsed/>
    <w:rsid w:val="00533B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B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B4256-52CE-4A33-9A20-80B180B7B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2518</Words>
  <Characters>14357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16842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Антоанета Арсенова</dc:creator>
  <cp:keywords/>
  <dc:description/>
  <cp:lastModifiedBy>Йорданка Тошева</cp:lastModifiedBy>
  <cp:revision>13</cp:revision>
  <dcterms:created xsi:type="dcterms:W3CDTF">2023-04-04T13:32:00Z</dcterms:created>
  <dcterms:modified xsi:type="dcterms:W3CDTF">2024-04-29T10:32:00Z</dcterms:modified>
</cp:coreProperties>
</file>