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B362" w14:textId="77777777" w:rsidR="002E6943" w:rsidRPr="009519A6" w:rsidRDefault="002E6943" w:rsidP="00430995">
      <w:pPr>
        <w:spacing w:after="0" w:line="240" w:lineRule="auto"/>
        <w:jc w:val="both"/>
        <w:rPr>
          <w:rFonts w:cs="Times New Roman"/>
          <w:szCs w:val="24"/>
        </w:rPr>
      </w:pPr>
      <w:r w:rsidRPr="009519A6">
        <w:rPr>
          <w:rFonts w:cs="Times New Roman"/>
          <w:szCs w:val="24"/>
        </w:rPr>
        <w:t xml:space="preserve"> </w:t>
      </w:r>
    </w:p>
    <w:sdt>
      <w:sdtPr>
        <w:rPr>
          <w:rFonts w:cs="Times New Roman"/>
          <w:szCs w:val="24"/>
        </w:rPr>
        <w:id w:val="-1260362394"/>
        <w:docPartObj>
          <w:docPartGallery w:val="Cover Pages"/>
          <w:docPartUnique/>
        </w:docPartObj>
      </w:sdtPr>
      <w:sdtEndPr>
        <w:rPr>
          <w:b/>
        </w:rPr>
      </w:sdtEndPr>
      <w:sdtContent>
        <w:p w14:paraId="60EC9B87" w14:textId="77777777" w:rsidR="00BF5B5C" w:rsidRPr="00AC7D1F" w:rsidRDefault="00BF5B5C" w:rsidP="00430995">
          <w:pPr>
            <w:spacing w:after="0" w:line="240" w:lineRule="auto"/>
            <w:jc w:val="both"/>
            <w:rPr>
              <w:rFonts w:eastAsia="Times New Roman" w:cs="Times New Roman"/>
              <w:b/>
              <w:szCs w:val="24"/>
              <w:lang w:eastAsia="bg-BG"/>
            </w:rPr>
          </w:pPr>
          <w:r w:rsidRPr="00AC7D1F">
            <w:rPr>
              <w:rFonts w:cs="Times New Roman"/>
              <w:noProof/>
              <w:szCs w:val="24"/>
              <w:lang w:eastAsia="bg-BG"/>
            </w:rPr>
            <mc:AlternateContent>
              <mc:Choice Requires="wps">
                <w:drawing>
                  <wp:anchor distT="0" distB="0" distL="114300" distR="114300" simplePos="0" relativeHeight="251661312" behindDoc="0" locked="0" layoutInCell="1" allowOverlap="1" wp14:anchorId="0B95DBA3" wp14:editId="0F17AC3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D863E" w14:textId="77777777" w:rsidR="00740CAE" w:rsidRDefault="00740CAE">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B95DBA3" id="_x0000_t202" coordsize="21600,21600" o:spt="202" path="m,l,21600r21600,l21600,xe">
                    <v:stroke joinstyle="miter"/>
                    <v:path gradientshapeok="t" o:connecttype="rect"/>
                  </v:shapetype>
                  <v:shape id="Text Box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418D863E" w14:textId="77777777" w:rsidR="00740CAE" w:rsidRDefault="00740CAE">
                          <w:pPr>
                            <w:pStyle w:val="NoSpacing"/>
                            <w:jc w:val="right"/>
                            <w:rPr>
                              <w:color w:val="595959" w:themeColor="text1" w:themeTint="A6"/>
                              <w:sz w:val="20"/>
                              <w:szCs w:val="20"/>
                            </w:rPr>
                          </w:pPr>
                        </w:p>
                      </w:txbxContent>
                    </v:textbox>
                    <w10:wrap type="square" anchorx="page" anchory="page"/>
                  </v:shape>
                </w:pict>
              </mc:Fallback>
            </mc:AlternateContent>
          </w:r>
          <w:r w:rsidRPr="00AC7D1F">
            <w:rPr>
              <w:rFonts w:cs="Times New Roman"/>
              <w:szCs w:val="24"/>
            </w:rPr>
            <w:tab/>
          </w:r>
          <w:r w:rsidRPr="00AC7D1F">
            <w:rPr>
              <w:rFonts w:cs="Times New Roman"/>
              <w:szCs w:val="24"/>
            </w:rPr>
            <w:tab/>
          </w:r>
          <w:r w:rsidRPr="00AC7D1F">
            <w:rPr>
              <w:rFonts w:cs="Times New Roman"/>
              <w:szCs w:val="24"/>
            </w:rPr>
            <w:tab/>
          </w:r>
          <w:r w:rsidRPr="00AC7D1F">
            <w:rPr>
              <w:rFonts w:cs="Times New Roman"/>
              <w:szCs w:val="24"/>
            </w:rPr>
            <w:tab/>
          </w:r>
          <w:r w:rsidRPr="00AC7D1F">
            <w:rPr>
              <w:rFonts w:cs="Times New Roman"/>
              <w:szCs w:val="24"/>
            </w:rPr>
            <w:tab/>
          </w:r>
          <w:r w:rsidRPr="00AC7D1F">
            <w:rPr>
              <w:rFonts w:cs="Times New Roman"/>
              <w:szCs w:val="24"/>
            </w:rPr>
            <w:tab/>
          </w:r>
          <w:r w:rsidRPr="00AC7D1F">
            <w:rPr>
              <w:rFonts w:cs="Times New Roman"/>
              <w:szCs w:val="24"/>
            </w:rPr>
            <w:tab/>
          </w:r>
          <w:r w:rsidRPr="00AC7D1F">
            <w:rPr>
              <w:rFonts w:eastAsia="Times New Roman" w:cs="Times New Roman"/>
              <w:b/>
              <w:szCs w:val="24"/>
              <w:lang w:eastAsia="bg-BG"/>
            </w:rPr>
            <w:t>ОДОБРИЛ:</w:t>
          </w:r>
        </w:p>
        <w:p w14:paraId="70177DA8" w14:textId="77777777" w:rsidR="00BF5B5C" w:rsidRPr="00AC7D1F" w:rsidRDefault="00BF5B5C" w:rsidP="00430995">
          <w:pPr>
            <w:spacing w:after="0" w:line="240" w:lineRule="auto"/>
            <w:ind w:firstLine="5310"/>
            <w:jc w:val="both"/>
            <w:rPr>
              <w:rFonts w:eastAsia="Times New Roman" w:cs="Times New Roman"/>
              <w:b/>
              <w:szCs w:val="24"/>
              <w:lang w:eastAsia="bg-BG"/>
            </w:rPr>
          </w:pPr>
        </w:p>
        <w:p w14:paraId="503C7A49" w14:textId="77777777" w:rsidR="00BF5B5C" w:rsidRPr="00AC7D1F" w:rsidRDefault="00BF5B5C" w:rsidP="00430995">
          <w:pPr>
            <w:spacing w:after="0" w:line="240" w:lineRule="auto"/>
            <w:ind w:firstLine="5310"/>
            <w:jc w:val="both"/>
            <w:rPr>
              <w:rFonts w:eastAsia="Times New Roman" w:cs="Times New Roman"/>
              <w:szCs w:val="24"/>
              <w:lang w:eastAsia="bg-BG"/>
            </w:rPr>
          </w:pPr>
          <w:r w:rsidRPr="00AC7D1F">
            <w:rPr>
              <w:rFonts w:eastAsia="Times New Roman" w:cs="Times New Roman"/>
              <w:b/>
              <w:szCs w:val="24"/>
              <w:lang w:eastAsia="bg-BG"/>
            </w:rPr>
            <w:t xml:space="preserve">             </w:t>
          </w:r>
        </w:p>
        <w:p w14:paraId="3B2C1DDC" w14:textId="77777777" w:rsidR="00BF5B5C" w:rsidRPr="00AC7D1F" w:rsidRDefault="00BF5B5C" w:rsidP="00430995">
          <w:pPr>
            <w:spacing w:after="0" w:line="240" w:lineRule="auto"/>
            <w:jc w:val="both"/>
            <w:rPr>
              <w:rFonts w:eastAsia="Times New Roman" w:cs="Times New Roman"/>
              <w:szCs w:val="24"/>
              <w:lang w:eastAsia="bg-BG"/>
            </w:rPr>
          </w:pPr>
        </w:p>
        <w:p w14:paraId="26824482" w14:textId="77777777" w:rsidR="00BF5B5C" w:rsidRPr="00AC7D1F" w:rsidRDefault="00BF5B5C" w:rsidP="00430995">
          <w:pPr>
            <w:spacing w:after="0" w:line="240" w:lineRule="auto"/>
            <w:jc w:val="both"/>
            <w:rPr>
              <w:rFonts w:eastAsia="Times New Roman" w:cs="Times New Roman"/>
              <w:szCs w:val="24"/>
              <w:lang w:eastAsia="bg-BG"/>
            </w:rPr>
          </w:pPr>
        </w:p>
        <w:p w14:paraId="6E8B02EB" w14:textId="77777777" w:rsidR="00BF5B5C" w:rsidRPr="00AC7D1F" w:rsidRDefault="00BF5B5C" w:rsidP="00430995">
          <w:pPr>
            <w:spacing w:after="0" w:line="240" w:lineRule="auto"/>
            <w:jc w:val="both"/>
            <w:rPr>
              <w:rFonts w:eastAsia="Times New Roman" w:cs="Times New Roman"/>
              <w:szCs w:val="24"/>
              <w:lang w:eastAsia="bg-BG"/>
            </w:rPr>
          </w:pPr>
        </w:p>
        <w:p w14:paraId="65FBED73" w14:textId="77777777" w:rsidR="00561DFB" w:rsidRPr="00AC7D1F" w:rsidRDefault="00561DFB" w:rsidP="00430995">
          <w:pPr>
            <w:spacing w:after="0" w:line="240" w:lineRule="auto"/>
            <w:jc w:val="both"/>
            <w:rPr>
              <w:rFonts w:eastAsia="Times New Roman" w:cs="Times New Roman"/>
              <w:szCs w:val="24"/>
              <w:lang w:eastAsia="bg-BG"/>
            </w:rPr>
          </w:pPr>
        </w:p>
        <w:p w14:paraId="0CD14D31" w14:textId="77777777" w:rsidR="00561DFB" w:rsidRPr="00AC7D1F" w:rsidRDefault="00561DFB" w:rsidP="00430995">
          <w:pPr>
            <w:spacing w:after="0" w:line="240" w:lineRule="auto"/>
            <w:jc w:val="both"/>
            <w:rPr>
              <w:rFonts w:eastAsia="Times New Roman" w:cs="Times New Roman"/>
              <w:szCs w:val="24"/>
              <w:lang w:eastAsia="bg-BG"/>
            </w:rPr>
          </w:pPr>
        </w:p>
        <w:p w14:paraId="548B004E" w14:textId="77777777" w:rsidR="00561DFB" w:rsidRPr="00AC7D1F" w:rsidRDefault="00561DFB" w:rsidP="00430995">
          <w:pPr>
            <w:spacing w:after="0" w:line="240" w:lineRule="auto"/>
            <w:jc w:val="both"/>
            <w:rPr>
              <w:rFonts w:eastAsia="Times New Roman" w:cs="Times New Roman"/>
              <w:szCs w:val="24"/>
              <w:lang w:eastAsia="bg-BG"/>
            </w:rPr>
          </w:pPr>
        </w:p>
        <w:p w14:paraId="73979051" w14:textId="77777777" w:rsidR="00561DFB" w:rsidRPr="00AC7D1F" w:rsidRDefault="00561DFB" w:rsidP="00430995">
          <w:pPr>
            <w:spacing w:after="0" w:line="240" w:lineRule="auto"/>
            <w:jc w:val="both"/>
            <w:rPr>
              <w:rFonts w:eastAsia="Times New Roman" w:cs="Times New Roman"/>
              <w:szCs w:val="24"/>
              <w:lang w:eastAsia="bg-BG"/>
            </w:rPr>
          </w:pPr>
        </w:p>
        <w:p w14:paraId="1888676B" w14:textId="77777777" w:rsidR="00561DFB" w:rsidRPr="00AC7D1F" w:rsidRDefault="00561DFB" w:rsidP="00430995">
          <w:pPr>
            <w:spacing w:after="0" w:line="240" w:lineRule="auto"/>
            <w:jc w:val="both"/>
            <w:rPr>
              <w:rFonts w:eastAsia="Times New Roman" w:cs="Times New Roman"/>
              <w:szCs w:val="24"/>
              <w:lang w:eastAsia="bg-BG"/>
            </w:rPr>
          </w:pPr>
        </w:p>
        <w:p w14:paraId="43F42E3E" w14:textId="77777777" w:rsidR="00561DFB" w:rsidRPr="00AC7D1F" w:rsidRDefault="00561DFB" w:rsidP="00430995">
          <w:pPr>
            <w:spacing w:after="0" w:line="240" w:lineRule="auto"/>
            <w:jc w:val="both"/>
            <w:rPr>
              <w:rFonts w:eastAsia="Times New Roman" w:cs="Times New Roman"/>
              <w:szCs w:val="24"/>
              <w:lang w:eastAsia="bg-BG"/>
            </w:rPr>
          </w:pPr>
        </w:p>
        <w:p w14:paraId="099EC71C" w14:textId="77777777" w:rsidR="00561DFB" w:rsidRPr="00AC7D1F" w:rsidRDefault="00561DFB" w:rsidP="00430995">
          <w:pPr>
            <w:spacing w:after="0" w:line="240" w:lineRule="auto"/>
            <w:jc w:val="both"/>
            <w:rPr>
              <w:rFonts w:eastAsia="Times New Roman" w:cs="Times New Roman"/>
              <w:szCs w:val="24"/>
              <w:lang w:eastAsia="bg-BG"/>
            </w:rPr>
          </w:pPr>
        </w:p>
        <w:p w14:paraId="2B4934B2" w14:textId="77777777" w:rsidR="00561DFB" w:rsidRPr="00AC7D1F" w:rsidRDefault="00561DFB" w:rsidP="00430995">
          <w:pPr>
            <w:spacing w:after="0" w:line="240" w:lineRule="auto"/>
            <w:jc w:val="both"/>
            <w:rPr>
              <w:rFonts w:eastAsia="Times New Roman" w:cs="Times New Roman"/>
              <w:szCs w:val="24"/>
              <w:lang w:eastAsia="bg-BG"/>
            </w:rPr>
          </w:pPr>
        </w:p>
        <w:p w14:paraId="32775AFE" w14:textId="77777777" w:rsidR="00561DFB" w:rsidRPr="00AC7D1F" w:rsidRDefault="00635C85" w:rsidP="00430995">
          <w:pPr>
            <w:spacing w:after="0" w:line="240" w:lineRule="auto"/>
            <w:ind w:left="2880" w:firstLine="720"/>
            <w:jc w:val="both"/>
            <w:rPr>
              <w:rFonts w:eastAsia="Times New Roman" w:cs="Times New Roman"/>
              <w:szCs w:val="24"/>
              <w:lang w:eastAsia="bg-BG"/>
            </w:rPr>
          </w:pPr>
          <w:r w:rsidRPr="00AC7D1F">
            <w:rPr>
              <w:rFonts w:cs="Times New Roman"/>
              <w:noProof/>
              <w:szCs w:val="24"/>
              <w:lang w:eastAsia="bg-BG"/>
            </w:rPr>
            <w:drawing>
              <wp:inline distT="0" distB="0" distL="0" distR="0" wp14:anchorId="1A37B0ED" wp14:editId="658B24E0">
                <wp:extent cx="1434175" cy="1202316"/>
                <wp:effectExtent l="0" t="0" r="0" b="0"/>
                <wp:docPr id="128" name="Picture 128" descr="Преглед на изображението източ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глед на изображението източни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2999" cy="1209714"/>
                        </a:xfrm>
                        <a:prstGeom prst="rect">
                          <a:avLst/>
                        </a:prstGeom>
                        <a:noFill/>
                        <a:ln>
                          <a:noFill/>
                        </a:ln>
                      </pic:spPr>
                    </pic:pic>
                  </a:graphicData>
                </a:graphic>
              </wp:inline>
            </w:drawing>
          </w:r>
        </w:p>
        <w:p w14:paraId="27EAA34F" w14:textId="77777777" w:rsidR="00BF5B5C" w:rsidRPr="00AC7D1F" w:rsidRDefault="00BF5B5C" w:rsidP="00430995">
          <w:pPr>
            <w:spacing w:after="0" w:line="240" w:lineRule="auto"/>
            <w:jc w:val="both"/>
            <w:rPr>
              <w:rFonts w:eastAsia="Times New Roman" w:cs="Times New Roman"/>
              <w:b/>
              <w:szCs w:val="24"/>
              <w:lang w:eastAsia="bg-BG"/>
            </w:rPr>
          </w:pPr>
        </w:p>
        <w:p w14:paraId="6F87C9CA" w14:textId="77777777" w:rsidR="00BF5B5C" w:rsidRPr="00AC7D1F" w:rsidRDefault="00BF5B5C" w:rsidP="00430995">
          <w:pPr>
            <w:spacing w:after="0" w:line="240" w:lineRule="auto"/>
            <w:jc w:val="both"/>
            <w:rPr>
              <w:rFonts w:eastAsia="Times New Roman" w:cs="Times New Roman"/>
              <w:b/>
              <w:bCs/>
              <w:caps/>
              <w:szCs w:val="24"/>
              <w:lang w:eastAsia="bg-BG"/>
            </w:rPr>
          </w:pPr>
        </w:p>
        <w:p w14:paraId="47553E26" w14:textId="77777777" w:rsidR="00BF5B5C" w:rsidRPr="00AC7D1F" w:rsidRDefault="00BF5B5C" w:rsidP="00430995">
          <w:pPr>
            <w:spacing w:after="0" w:line="240" w:lineRule="auto"/>
            <w:jc w:val="both"/>
            <w:rPr>
              <w:rFonts w:eastAsia="Times New Roman" w:cs="Times New Roman"/>
              <w:b/>
              <w:bCs/>
              <w:caps/>
              <w:szCs w:val="24"/>
              <w:lang w:eastAsia="bg-BG"/>
            </w:rPr>
          </w:pPr>
        </w:p>
        <w:p w14:paraId="2C3E03B5" w14:textId="77777777" w:rsidR="00BF5B5C" w:rsidRPr="00AC7D1F" w:rsidRDefault="00BF5B5C" w:rsidP="00430995">
          <w:pPr>
            <w:spacing w:after="0" w:line="240" w:lineRule="auto"/>
            <w:jc w:val="center"/>
            <w:rPr>
              <w:rFonts w:eastAsia="Times New Roman" w:cs="Times New Roman"/>
              <w:b/>
              <w:szCs w:val="24"/>
              <w:lang w:eastAsia="bg-BG"/>
            </w:rPr>
          </w:pPr>
          <w:r w:rsidRPr="00AC7D1F">
            <w:rPr>
              <w:rFonts w:eastAsia="Times New Roman" w:cs="Times New Roman"/>
              <w:b/>
              <w:szCs w:val="24"/>
              <w:lang w:eastAsia="bg-BG"/>
            </w:rPr>
            <w:t>СИСТЕМ</w:t>
          </w:r>
          <w:r w:rsidR="00401CA9" w:rsidRPr="00AC7D1F">
            <w:rPr>
              <w:rFonts w:eastAsia="Times New Roman" w:cs="Times New Roman"/>
              <w:b/>
              <w:szCs w:val="24"/>
              <w:lang w:eastAsia="bg-BG"/>
            </w:rPr>
            <w:t>А</w:t>
          </w:r>
          <w:r w:rsidRPr="00AC7D1F">
            <w:rPr>
              <w:rFonts w:eastAsia="Times New Roman" w:cs="Times New Roman"/>
              <w:b/>
              <w:szCs w:val="24"/>
              <w:lang w:eastAsia="bg-BG"/>
            </w:rPr>
            <w:t xml:space="preserve"> ЗА УПРАВЛЕНИЕ И КОНТРОЛ</w:t>
          </w:r>
        </w:p>
        <w:p w14:paraId="622110AB" w14:textId="77777777" w:rsidR="00B42F26" w:rsidRPr="00AC7D1F" w:rsidRDefault="00B42F26" w:rsidP="00430995">
          <w:pPr>
            <w:spacing w:after="0" w:line="240" w:lineRule="auto"/>
            <w:jc w:val="center"/>
            <w:rPr>
              <w:rFonts w:eastAsia="Times New Roman" w:cs="Times New Roman"/>
              <w:b/>
              <w:szCs w:val="24"/>
              <w:lang w:eastAsia="bg-BG"/>
            </w:rPr>
          </w:pPr>
          <w:r w:rsidRPr="00AC7D1F">
            <w:rPr>
              <w:rFonts w:eastAsia="Times New Roman" w:cs="Times New Roman"/>
              <w:b/>
              <w:szCs w:val="24"/>
              <w:lang w:eastAsia="bg-BG"/>
            </w:rPr>
            <w:t>НА</w:t>
          </w:r>
        </w:p>
        <w:p w14:paraId="298948C3" w14:textId="77777777" w:rsidR="004E67B9" w:rsidRPr="00AC7D1F" w:rsidRDefault="00863E63" w:rsidP="00430995">
          <w:pPr>
            <w:spacing w:after="0" w:line="240" w:lineRule="auto"/>
            <w:jc w:val="center"/>
            <w:rPr>
              <w:rFonts w:eastAsia="Times New Roman" w:cs="Times New Roman"/>
              <w:b/>
              <w:szCs w:val="24"/>
              <w:lang w:eastAsia="bg-BG"/>
            </w:rPr>
          </w:pPr>
          <w:r w:rsidRPr="00AC7D1F">
            <w:rPr>
              <w:rFonts w:eastAsia="Times New Roman" w:cs="Times New Roman"/>
              <w:b/>
              <w:szCs w:val="24"/>
              <w:lang w:eastAsia="bg-BG"/>
            </w:rPr>
            <w:t xml:space="preserve">ПЛАНА </w:t>
          </w:r>
          <w:r w:rsidR="00BF5B5C" w:rsidRPr="00AC7D1F">
            <w:rPr>
              <w:rFonts w:eastAsia="Times New Roman" w:cs="Times New Roman"/>
              <w:b/>
              <w:szCs w:val="24"/>
              <w:lang w:eastAsia="bg-BG"/>
            </w:rPr>
            <w:t>ЗА ВЪЗСТАНОВЯВАНЕ И УСТОЙЧИВОСТ</w:t>
          </w:r>
        </w:p>
        <w:p w14:paraId="12B9361D" w14:textId="77777777" w:rsidR="00BF5B5C" w:rsidRPr="00AC7D1F" w:rsidRDefault="00863E63" w:rsidP="00430995">
          <w:pPr>
            <w:spacing w:after="0" w:line="240" w:lineRule="auto"/>
            <w:jc w:val="center"/>
            <w:rPr>
              <w:rFonts w:eastAsia="Times New Roman" w:cs="Times New Roman"/>
              <w:b/>
              <w:szCs w:val="24"/>
              <w:lang w:eastAsia="bg-BG"/>
            </w:rPr>
          </w:pPr>
          <w:r w:rsidRPr="00AC7D1F">
            <w:rPr>
              <w:rFonts w:eastAsia="Times New Roman" w:cs="Times New Roman"/>
              <w:b/>
              <w:szCs w:val="24"/>
              <w:lang w:eastAsia="bg-BG"/>
            </w:rPr>
            <w:t>НА</w:t>
          </w:r>
          <w:r w:rsidR="000D7117" w:rsidRPr="00AC7D1F">
            <w:rPr>
              <w:rFonts w:eastAsia="Times New Roman" w:cs="Times New Roman"/>
              <w:b/>
              <w:szCs w:val="24"/>
              <w:lang w:eastAsia="bg-BG"/>
            </w:rPr>
            <w:t xml:space="preserve"> Р</w:t>
          </w:r>
          <w:r w:rsidR="00090599" w:rsidRPr="00AC7D1F">
            <w:rPr>
              <w:rFonts w:eastAsia="Times New Roman" w:cs="Times New Roman"/>
              <w:b/>
              <w:szCs w:val="24"/>
              <w:lang w:eastAsia="bg-BG"/>
            </w:rPr>
            <w:t>ЕПУБЛИКА</w:t>
          </w:r>
          <w:r w:rsidR="000D7117" w:rsidRPr="00AC7D1F">
            <w:rPr>
              <w:rFonts w:eastAsia="Times New Roman" w:cs="Times New Roman"/>
              <w:b/>
              <w:szCs w:val="24"/>
              <w:lang w:eastAsia="bg-BG"/>
            </w:rPr>
            <w:t xml:space="preserve"> </w:t>
          </w:r>
          <w:r w:rsidR="00BF5B5C" w:rsidRPr="00AC7D1F">
            <w:rPr>
              <w:rFonts w:eastAsia="Times New Roman" w:cs="Times New Roman"/>
              <w:b/>
              <w:szCs w:val="24"/>
              <w:lang w:eastAsia="bg-BG"/>
            </w:rPr>
            <w:t>БЪЛГАРИЯ</w:t>
          </w:r>
        </w:p>
        <w:p w14:paraId="665D9EC5" w14:textId="77777777" w:rsidR="00BF5B5C" w:rsidRPr="00AC7D1F" w:rsidRDefault="00BF5B5C" w:rsidP="00430995">
          <w:pPr>
            <w:spacing w:after="0" w:line="240" w:lineRule="auto"/>
            <w:jc w:val="center"/>
            <w:rPr>
              <w:rFonts w:eastAsia="Times New Roman" w:cs="Times New Roman"/>
              <w:b/>
              <w:szCs w:val="24"/>
              <w:lang w:eastAsia="bg-BG"/>
            </w:rPr>
          </w:pPr>
        </w:p>
        <w:p w14:paraId="30A0DA29" w14:textId="77777777" w:rsidR="00BF5B5C" w:rsidRPr="00AC7D1F" w:rsidRDefault="00BF5B5C" w:rsidP="00430995">
          <w:pPr>
            <w:spacing w:after="0" w:line="240" w:lineRule="auto"/>
            <w:jc w:val="center"/>
            <w:rPr>
              <w:rFonts w:eastAsia="Times New Roman" w:cs="Times New Roman"/>
              <w:szCs w:val="24"/>
              <w:lang w:eastAsia="bg-BG"/>
            </w:rPr>
          </w:pPr>
        </w:p>
        <w:p w14:paraId="25DE34A2" w14:textId="77777777" w:rsidR="00BF5B5C" w:rsidRPr="00AC7D1F" w:rsidRDefault="00BF5B5C" w:rsidP="00430995">
          <w:pPr>
            <w:spacing w:after="0" w:line="240" w:lineRule="auto"/>
            <w:jc w:val="both"/>
            <w:rPr>
              <w:rFonts w:eastAsia="Times New Roman" w:cs="Times New Roman"/>
              <w:szCs w:val="24"/>
              <w:lang w:eastAsia="bg-BG"/>
            </w:rPr>
          </w:pPr>
        </w:p>
        <w:p w14:paraId="5895E73E" w14:textId="77777777" w:rsidR="00BF5B5C" w:rsidRPr="00AC7D1F" w:rsidRDefault="00BF5B5C" w:rsidP="00430995">
          <w:pPr>
            <w:spacing w:after="0" w:line="240" w:lineRule="auto"/>
            <w:jc w:val="both"/>
            <w:rPr>
              <w:rFonts w:eastAsia="Times New Roman" w:cs="Times New Roman"/>
              <w:szCs w:val="24"/>
              <w:lang w:eastAsia="bg-BG"/>
            </w:rPr>
          </w:pPr>
        </w:p>
        <w:p w14:paraId="09D51ECD" w14:textId="77777777" w:rsidR="00BF5B5C" w:rsidRPr="00AC7D1F" w:rsidRDefault="00BF5B5C" w:rsidP="00430995">
          <w:pPr>
            <w:spacing w:after="0" w:line="240" w:lineRule="auto"/>
            <w:jc w:val="both"/>
            <w:rPr>
              <w:rFonts w:eastAsia="Times New Roman" w:cs="Times New Roman"/>
              <w:szCs w:val="24"/>
              <w:lang w:eastAsia="bg-BG"/>
            </w:rPr>
          </w:pPr>
        </w:p>
        <w:p w14:paraId="500B59D1" w14:textId="77777777" w:rsidR="00BF5B5C" w:rsidRPr="00AC7D1F" w:rsidRDefault="00BF5B5C" w:rsidP="00430995">
          <w:pPr>
            <w:spacing w:after="0" w:line="240" w:lineRule="auto"/>
            <w:jc w:val="both"/>
            <w:rPr>
              <w:rFonts w:eastAsia="Times New Roman" w:cs="Times New Roman"/>
              <w:szCs w:val="24"/>
              <w:lang w:eastAsia="bg-BG"/>
            </w:rPr>
          </w:pPr>
        </w:p>
        <w:p w14:paraId="5E817B5E" w14:textId="77777777" w:rsidR="00BF5B5C" w:rsidRPr="00AC7D1F" w:rsidRDefault="00BF5B5C" w:rsidP="00430995">
          <w:pPr>
            <w:spacing w:after="0" w:line="240" w:lineRule="auto"/>
            <w:jc w:val="both"/>
            <w:rPr>
              <w:rFonts w:eastAsia="Times New Roman" w:cs="Times New Roman"/>
              <w:szCs w:val="24"/>
              <w:lang w:eastAsia="bg-BG"/>
            </w:rPr>
          </w:pPr>
        </w:p>
        <w:p w14:paraId="2866BA30" w14:textId="77777777" w:rsidR="00BF5B5C" w:rsidRPr="00AC7D1F" w:rsidRDefault="00BF5B5C" w:rsidP="00430995">
          <w:pPr>
            <w:spacing w:after="0" w:line="240" w:lineRule="auto"/>
            <w:jc w:val="both"/>
            <w:rPr>
              <w:rFonts w:eastAsia="Times New Roman" w:cs="Times New Roman"/>
              <w:szCs w:val="24"/>
              <w:lang w:eastAsia="bg-BG"/>
            </w:rPr>
          </w:pPr>
        </w:p>
        <w:p w14:paraId="080192A4" w14:textId="77777777" w:rsidR="00BF5B5C" w:rsidRPr="00AC7D1F" w:rsidRDefault="00BF5B5C" w:rsidP="00430995">
          <w:pPr>
            <w:spacing w:after="0" w:line="240" w:lineRule="auto"/>
            <w:jc w:val="both"/>
            <w:rPr>
              <w:rFonts w:eastAsia="Times New Roman" w:cs="Times New Roman"/>
              <w:szCs w:val="24"/>
              <w:lang w:eastAsia="bg-BG"/>
            </w:rPr>
          </w:pPr>
        </w:p>
        <w:p w14:paraId="3F6350D4" w14:textId="77777777" w:rsidR="006370CE" w:rsidRPr="00AC7D1F" w:rsidRDefault="00BF5B5C" w:rsidP="00430995">
          <w:pPr>
            <w:tabs>
              <w:tab w:val="left" w:pos="3615"/>
            </w:tabs>
            <w:spacing w:after="0" w:line="240" w:lineRule="auto"/>
            <w:jc w:val="both"/>
            <w:rPr>
              <w:rFonts w:eastAsia="Times New Roman" w:cs="Times New Roman"/>
              <w:szCs w:val="24"/>
              <w:lang w:eastAsia="bg-BG"/>
            </w:rPr>
          </w:pPr>
          <w:r w:rsidRPr="00AC7D1F">
            <w:rPr>
              <w:rFonts w:eastAsia="Times New Roman" w:cs="Times New Roman"/>
              <w:szCs w:val="24"/>
              <w:lang w:eastAsia="bg-BG"/>
            </w:rPr>
            <w:tab/>
          </w:r>
        </w:p>
        <w:p w14:paraId="6020B825" w14:textId="77777777" w:rsidR="006370CE" w:rsidRPr="00AC7D1F" w:rsidRDefault="006370CE" w:rsidP="00430995">
          <w:pPr>
            <w:spacing w:after="0" w:line="240" w:lineRule="auto"/>
            <w:jc w:val="both"/>
            <w:rPr>
              <w:rFonts w:eastAsia="Times New Roman" w:cs="Times New Roman"/>
              <w:szCs w:val="24"/>
              <w:lang w:eastAsia="bg-BG"/>
            </w:rPr>
          </w:pPr>
        </w:p>
        <w:p w14:paraId="62454931" w14:textId="77777777" w:rsidR="006370CE" w:rsidRPr="00AC7D1F" w:rsidRDefault="006370CE" w:rsidP="00430995">
          <w:pPr>
            <w:spacing w:after="0" w:line="240" w:lineRule="auto"/>
            <w:jc w:val="both"/>
            <w:rPr>
              <w:rFonts w:eastAsia="Times New Roman" w:cs="Times New Roman"/>
              <w:szCs w:val="24"/>
              <w:lang w:eastAsia="bg-BG"/>
            </w:rPr>
          </w:pPr>
        </w:p>
        <w:p w14:paraId="1715D045" w14:textId="77777777" w:rsidR="00BF5B5C" w:rsidRPr="00AC7D1F" w:rsidRDefault="00BF5B5C" w:rsidP="00430995">
          <w:pPr>
            <w:spacing w:after="0" w:line="240" w:lineRule="auto"/>
            <w:jc w:val="both"/>
            <w:rPr>
              <w:rFonts w:eastAsia="Times New Roman" w:cs="Times New Roman"/>
              <w:szCs w:val="24"/>
              <w:lang w:eastAsia="bg-BG"/>
            </w:rPr>
          </w:pPr>
        </w:p>
        <w:p w14:paraId="3AE39705" w14:textId="77777777" w:rsidR="00BF5B5C" w:rsidRPr="00AC7D1F" w:rsidRDefault="00BF5B5C" w:rsidP="00F70908">
          <w:pPr>
            <w:spacing w:after="0" w:line="240" w:lineRule="auto"/>
            <w:jc w:val="center"/>
            <w:rPr>
              <w:rFonts w:eastAsia="Times New Roman" w:cs="Times New Roman"/>
              <w:b/>
              <w:szCs w:val="24"/>
              <w:lang w:eastAsia="bg-BG"/>
            </w:rPr>
          </w:pPr>
          <w:r w:rsidRPr="00AC7D1F">
            <w:rPr>
              <w:rFonts w:eastAsia="Times New Roman" w:cs="Times New Roman"/>
              <w:b/>
              <w:szCs w:val="24"/>
              <w:lang w:eastAsia="bg-BG"/>
            </w:rPr>
            <w:t xml:space="preserve">Версия № </w:t>
          </w:r>
          <w:r w:rsidR="002E0EE5" w:rsidRPr="00AC7D1F">
            <w:rPr>
              <w:rFonts w:eastAsia="Times New Roman" w:cs="Times New Roman"/>
              <w:b/>
              <w:szCs w:val="24"/>
              <w:lang w:eastAsia="bg-BG"/>
            </w:rPr>
            <w:t>2</w:t>
          </w:r>
        </w:p>
        <w:p w14:paraId="48257E3F" w14:textId="77777777" w:rsidR="00BF5B5C" w:rsidRPr="00AC7D1F" w:rsidRDefault="00BF5B5C" w:rsidP="00430995">
          <w:pPr>
            <w:spacing w:after="0" w:line="240" w:lineRule="auto"/>
            <w:jc w:val="both"/>
            <w:rPr>
              <w:rFonts w:eastAsia="Times New Roman" w:cs="Times New Roman"/>
              <w:b/>
              <w:szCs w:val="24"/>
              <w:lang w:eastAsia="bg-BG"/>
            </w:rPr>
          </w:pPr>
          <w:r w:rsidRPr="00AC7D1F">
            <w:rPr>
              <w:rFonts w:eastAsia="Times New Roman" w:cs="Times New Roman"/>
              <w:b/>
              <w:szCs w:val="24"/>
              <w:lang w:eastAsia="bg-BG"/>
            </w:rPr>
            <w:t xml:space="preserve">                                                        </w:t>
          </w:r>
        </w:p>
        <w:p w14:paraId="61691226" w14:textId="77777777" w:rsidR="00BF5B5C" w:rsidRPr="00AC7D1F" w:rsidRDefault="0051162E" w:rsidP="00F70908">
          <w:pPr>
            <w:spacing w:after="0" w:line="240" w:lineRule="auto"/>
            <w:jc w:val="center"/>
            <w:rPr>
              <w:rFonts w:eastAsia="Times New Roman" w:cs="Times New Roman"/>
              <w:b/>
              <w:szCs w:val="24"/>
              <w:lang w:eastAsia="bg-BG"/>
            </w:rPr>
          </w:pPr>
          <w:r w:rsidRPr="00AC7D1F">
            <w:rPr>
              <w:rFonts w:eastAsia="Times New Roman" w:cs="Times New Roman"/>
              <w:b/>
              <w:szCs w:val="24"/>
              <w:lang w:eastAsia="bg-BG"/>
            </w:rPr>
            <w:t xml:space="preserve">Септември </w:t>
          </w:r>
          <w:r w:rsidR="00B71AF8" w:rsidRPr="00AC7D1F">
            <w:rPr>
              <w:rFonts w:eastAsia="Times New Roman" w:cs="Times New Roman"/>
              <w:b/>
              <w:szCs w:val="24"/>
              <w:lang w:eastAsia="bg-BG"/>
            </w:rPr>
            <w:t>202</w:t>
          </w:r>
          <w:r w:rsidR="007513DA" w:rsidRPr="00AC7D1F">
            <w:rPr>
              <w:rFonts w:eastAsia="Times New Roman" w:cs="Times New Roman"/>
              <w:b/>
              <w:szCs w:val="24"/>
              <w:lang w:eastAsia="bg-BG"/>
            </w:rPr>
            <w:t>4</w:t>
          </w:r>
          <w:r w:rsidR="00B71AF8" w:rsidRPr="00AC7D1F">
            <w:rPr>
              <w:rFonts w:eastAsia="Times New Roman" w:cs="Times New Roman"/>
              <w:b/>
              <w:szCs w:val="24"/>
              <w:lang w:eastAsia="bg-BG"/>
            </w:rPr>
            <w:t xml:space="preserve"> г.</w:t>
          </w:r>
        </w:p>
        <w:p w14:paraId="16EA1ECA" w14:textId="77777777" w:rsidR="00BF5B5C" w:rsidRPr="00AC7D1F" w:rsidRDefault="00BF5B5C" w:rsidP="00430995">
          <w:pPr>
            <w:autoSpaceDE w:val="0"/>
            <w:autoSpaceDN w:val="0"/>
            <w:adjustRightInd w:val="0"/>
            <w:spacing w:after="0" w:line="240" w:lineRule="auto"/>
            <w:jc w:val="both"/>
            <w:rPr>
              <w:rFonts w:eastAsia="Times New Roman" w:cs="Times New Roman"/>
              <w:b/>
              <w:bCs/>
              <w:szCs w:val="24"/>
              <w:lang w:eastAsia="bg-BG"/>
            </w:rPr>
          </w:pPr>
        </w:p>
        <w:p w14:paraId="2EABDCD6" w14:textId="77777777" w:rsidR="00635C85" w:rsidRPr="00AC7D1F" w:rsidRDefault="00BF5B5C" w:rsidP="00430995">
          <w:pPr>
            <w:pStyle w:val="Default"/>
            <w:jc w:val="both"/>
            <w:rPr>
              <w:b/>
              <w:bCs/>
              <w:color w:val="auto"/>
            </w:rPr>
          </w:pPr>
          <w:r w:rsidRPr="00AC7D1F">
            <w:rPr>
              <w:color w:val="auto"/>
            </w:rPr>
            <w:br w:type="page"/>
          </w:r>
          <w:r w:rsidR="00635C85" w:rsidRPr="00AC7D1F">
            <w:rPr>
              <w:b/>
              <w:bCs/>
              <w:color w:val="auto"/>
            </w:rPr>
            <w:lastRenderedPageBreak/>
            <w:t xml:space="preserve">Списък на </w:t>
          </w:r>
          <w:r w:rsidR="002C58D0" w:rsidRPr="00AC7D1F">
            <w:rPr>
              <w:b/>
              <w:bCs/>
              <w:color w:val="auto"/>
            </w:rPr>
            <w:t xml:space="preserve">използвани </w:t>
          </w:r>
          <w:r w:rsidR="00635C85" w:rsidRPr="00AC7D1F">
            <w:rPr>
              <w:b/>
              <w:bCs/>
              <w:color w:val="auto"/>
            </w:rPr>
            <w:t>съкращения</w:t>
          </w:r>
        </w:p>
        <w:p w14:paraId="1243D317" w14:textId="77777777" w:rsidR="00635C85" w:rsidRPr="00AC7D1F" w:rsidRDefault="00635C85" w:rsidP="00430995">
          <w:pPr>
            <w:pStyle w:val="Default"/>
            <w:jc w:val="both"/>
            <w:rPr>
              <w:b/>
              <w:bCs/>
              <w:color w:val="auto"/>
            </w:rPr>
          </w:pPr>
        </w:p>
        <w:p w14:paraId="4F05C88F" w14:textId="77777777" w:rsidR="00DD3206" w:rsidRPr="00AC7D1F" w:rsidRDefault="00DD3206" w:rsidP="00430995">
          <w:pPr>
            <w:pStyle w:val="Default"/>
            <w:tabs>
              <w:tab w:val="left" w:pos="284"/>
              <w:tab w:val="left" w:pos="1843"/>
            </w:tabs>
            <w:ind w:left="1843" w:hanging="1843"/>
            <w:rPr>
              <w:bCs/>
              <w:color w:val="auto"/>
            </w:rPr>
          </w:pPr>
          <w:r w:rsidRPr="00AC7D1F">
            <w:rPr>
              <w:bCs/>
              <w:color w:val="auto"/>
            </w:rPr>
            <w:t>АФКОС</w:t>
          </w:r>
          <w:r w:rsidRPr="00AC7D1F">
            <w:rPr>
              <w:bCs/>
              <w:color w:val="auto"/>
            </w:rPr>
            <w:tab/>
          </w:r>
          <w:r w:rsidR="006840FE" w:rsidRPr="00AC7D1F">
            <w:t>Дирекция „Защита на  финансовите интереси на Европейския съюз</w:t>
          </w:r>
          <w:r w:rsidR="0074550C" w:rsidRPr="00AC7D1F">
            <w:t>“ (АФКОС)</w:t>
          </w:r>
          <w:r w:rsidR="006840FE" w:rsidRPr="00AC7D1F">
            <w:t>, М</w:t>
          </w:r>
          <w:r w:rsidR="00F61571" w:rsidRPr="00AC7D1F">
            <w:t>ВР</w:t>
          </w:r>
        </w:p>
        <w:p w14:paraId="2BEC006D" w14:textId="77777777" w:rsidR="00635C85" w:rsidRPr="00AC7D1F" w:rsidRDefault="00635C85" w:rsidP="00430995">
          <w:pPr>
            <w:pStyle w:val="Default"/>
            <w:tabs>
              <w:tab w:val="left" w:pos="284"/>
              <w:tab w:val="left" w:pos="1843"/>
            </w:tabs>
            <w:ind w:left="1843" w:hanging="1843"/>
            <w:rPr>
              <w:bCs/>
              <w:color w:val="auto"/>
            </w:rPr>
          </w:pPr>
          <w:r w:rsidRPr="00AC7D1F">
            <w:rPr>
              <w:bCs/>
              <w:color w:val="auto"/>
            </w:rPr>
            <w:t>ДНФ</w:t>
          </w:r>
          <w:r w:rsidRPr="00AC7D1F">
            <w:rPr>
              <w:bCs/>
              <w:color w:val="auto"/>
            </w:rPr>
            <w:tab/>
            <w:t>Дирекция „Национален фонд“</w:t>
          </w:r>
          <w:r w:rsidR="00E771EF" w:rsidRPr="00AC7D1F">
            <w:rPr>
              <w:bCs/>
              <w:color w:val="auto"/>
            </w:rPr>
            <w:t>,</w:t>
          </w:r>
          <w:r w:rsidR="00DD3206" w:rsidRPr="00AC7D1F">
            <w:rPr>
              <w:bCs/>
              <w:color w:val="auto"/>
            </w:rPr>
            <w:t xml:space="preserve"> </w:t>
          </w:r>
          <w:r w:rsidR="00E771EF" w:rsidRPr="00AC7D1F">
            <w:rPr>
              <w:bCs/>
              <w:color w:val="auto"/>
            </w:rPr>
            <w:t>МФ</w:t>
          </w:r>
        </w:p>
        <w:p w14:paraId="17D90D59" w14:textId="77777777" w:rsidR="00635C85" w:rsidRPr="00AC7D1F" w:rsidRDefault="00CD3605" w:rsidP="00430995">
          <w:pPr>
            <w:pStyle w:val="Default"/>
            <w:tabs>
              <w:tab w:val="left" w:pos="284"/>
              <w:tab w:val="left" w:pos="1843"/>
            </w:tabs>
            <w:ind w:left="1843" w:hanging="1843"/>
            <w:rPr>
              <w:bCs/>
              <w:color w:val="auto"/>
            </w:rPr>
          </w:pPr>
          <w:r w:rsidRPr="00AC7D1F">
            <w:rPr>
              <w:bCs/>
              <w:color w:val="auto"/>
            </w:rPr>
            <w:t>Д</w:t>
          </w:r>
          <w:r w:rsidR="002E0EE5" w:rsidRPr="00AC7D1F">
            <w:rPr>
              <w:bCs/>
              <w:color w:val="auto"/>
            </w:rPr>
            <w:t>ЕВ</w:t>
          </w:r>
          <w:r w:rsidR="00F44360" w:rsidRPr="00AC7D1F">
            <w:rPr>
              <w:bCs/>
              <w:color w:val="auto"/>
            </w:rPr>
            <w:t>П</w:t>
          </w:r>
          <w:r w:rsidRPr="00AC7D1F">
            <w:rPr>
              <w:bCs/>
              <w:color w:val="auto"/>
            </w:rPr>
            <w:tab/>
          </w:r>
          <w:r w:rsidR="00635C85" w:rsidRPr="00AC7D1F">
            <w:rPr>
              <w:bCs/>
              <w:color w:val="auto"/>
            </w:rPr>
            <w:t xml:space="preserve">Дирекция </w:t>
          </w:r>
          <w:r w:rsidR="002E0EE5" w:rsidRPr="00AC7D1F">
            <w:rPr>
              <w:color w:val="333333"/>
            </w:rPr>
            <w:t xml:space="preserve">„Европейски въпроси и </w:t>
          </w:r>
          <w:r w:rsidR="00F44360" w:rsidRPr="00AC7D1F">
            <w:rPr>
              <w:color w:val="333333"/>
            </w:rPr>
            <w:t>политики</w:t>
          </w:r>
          <w:r w:rsidR="00635C85" w:rsidRPr="00AC7D1F">
            <w:rPr>
              <w:bCs/>
              <w:color w:val="auto"/>
            </w:rPr>
            <w:t>“</w:t>
          </w:r>
          <w:r w:rsidR="00E771EF" w:rsidRPr="00AC7D1F">
            <w:rPr>
              <w:bCs/>
              <w:color w:val="auto"/>
            </w:rPr>
            <w:t>,</w:t>
          </w:r>
          <w:r w:rsidR="00DD3206" w:rsidRPr="00AC7D1F">
            <w:rPr>
              <w:bCs/>
              <w:color w:val="auto"/>
            </w:rPr>
            <w:t xml:space="preserve"> </w:t>
          </w:r>
          <w:r w:rsidR="00E771EF" w:rsidRPr="00AC7D1F">
            <w:rPr>
              <w:bCs/>
              <w:color w:val="auto"/>
            </w:rPr>
            <w:t>МФ</w:t>
          </w:r>
        </w:p>
        <w:p w14:paraId="7CE1C833" w14:textId="77777777" w:rsidR="00E90DBB" w:rsidRPr="00AC7D1F" w:rsidRDefault="00E90DBB" w:rsidP="00E90DBB">
          <w:pPr>
            <w:pStyle w:val="Default"/>
            <w:tabs>
              <w:tab w:val="left" w:pos="284"/>
              <w:tab w:val="left" w:pos="1843"/>
            </w:tabs>
            <w:ind w:left="1843" w:hanging="1843"/>
            <w:rPr>
              <w:bCs/>
              <w:color w:val="auto"/>
            </w:rPr>
          </w:pPr>
          <w:r w:rsidRPr="00AC7D1F">
            <w:rPr>
              <w:bCs/>
              <w:color w:val="auto"/>
            </w:rPr>
            <w:t>ДЦКЗ</w:t>
          </w:r>
          <w:r w:rsidRPr="00AC7D1F">
            <w:rPr>
              <w:bCs/>
              <w:color w:val="auto"/>
            </w:rPr>
            <w:tab/>
            <w:t>Дирекция „</w:t>
          </w:r>
          <w:r w:rsidR="0074550C" w:rsidRPr="00AC7D1F">
            <w:rPr>
              <w:bCs/>
              <w:color w:val="auto"/>
            </w:rPr>
            <w:t>Централно координационно звено“, М</w:t>
          </w:r>
          <w:r w:rsidR="00F44360" w:rsidRPr="00AC7D1F">
            <w:rPr>
              <w:bCs/>
              <w:color w:val="auto"/>
            </w:rPr>
            <w:t>Ф</w:t>
          </w:r>
        </w:p>
        <w:p w14:paraId="7CCA478E" w14:textId="77777777" w:rsidR="00635C85" w:rsidRPr="00AC7D1F" w:rsidRDefault="00047AD0" w:rsidP="00430995">
          <w:pPr>
            <w:pStyle w:val="Default"/>
            <w:ind w:left="1843" w:hanging="1843"/>
            <w:rPr>
              <w:bCs/>
              <w:color w:val="auto"/>
            </w:rPr>
          </w:pPr>
          <w:r w:rsidRPr="00AC7D1F">
            <w:rPr>
              <w:bCs/>
              <w:color w:val="auto"/>
            </w:rPr>
            <w:t>ЕК</w:t>
          </w:r>
          <w:r w:rsidRPr="00AC7D1F">
            <w:rPr>
              <w:bCs/>
              <w:color w:val="auto"/>
            </w:rPr>
            <w:tab/>
          </w:r>
          <w:r w:rsidR="00635C85" w:rsidRPr="00AC7D1F">
            <w:rPr>
              <w:bCs/>
              <w:color w:val="auto"/>
            </w:rPr>
            <w:t>Европейска комисия</w:t>
          </w:r>
        </w:p>
        <w:p w14:paraId="77281CAD" w14:textId="77777777" w:rsidR="00F32493" w:rsidRPr="00AC7D1F" w:rsidRDefault="00F32493" w:rsidP="00430995">
          <w:pPr>
            <w:pStyle w:val="Default"/>
            <w:ind w:left="1843" w:hanging="1843"/>
            <w:rPr>
              <w:bCs/>
              <w:color w:val="auto"/>
            </w:rPr>
          </w:pPr>
          <w:r w:rsidRPr="00AC7D1F">
            <w:rPr>
              <w:bCs/>
              <w:color w:val="auto"/>
            </w:rPr>
            <w:t>ЕС</w:t>
          </w:r>
          <w:r w:rsidRPr="00AC7D1F">
            <w:rPr>
              <w:bCs/>
              <w:color w:val="auto"/>
            </w:rPr>
            <w:tab/>
            <w:t>Европейски съюз</w:t>
          </w:r>
        </w:p>
        <w:p w14:paraId="58E1100F" w14:textId="77777777" w:rsidR="00853B0A" w:rsidRPr="00AC7D1F" w:rsidRDefault="00853B0A" w:rsidP="00430995">
          <w:pPr>
            <w:pStyle w:val="Default"/>
            <w:ind w:left="1843" w:hanging="1843"/>
            <w:rPr>
              <w:bCs/>
              <w:color w:val="auto"/>
            </w:rPr>
          </w:pPr>
          <w:r w:rsidRPr="00AC7D1F">
            <w:rPr>
              <w:lang w:eastAsia="fr-FR"/>
            </w:rPr>
            <w:t xml:space="preserve">ЗДФИ </w:t>
          </w:r>
          <w:r w:rsidRPr="00AC7D1F">
            <w:rPr>
              <w:lang w:eastAsia="fr-FR"/>
            </w:rPr>
            <w:tab/>
            <w:t>Закон за държавната финансова инспекция</w:t>
          </w:r>
        </w:p>
        <w:p w14:paraId="4D31E8FD" w14:textId="77777777" w:rsidR="009B7F2C" w:rsidRPr="00AC7D1F" w:rsidRDefault="009B7F2C" w:rsidP="00430995">
          <w:pPr>
            <w:pStyle w:val="Default"/>
            <w:ind w:left="1843" w:hanging="1843"/>
            <w:rPr>
              <w:bCs/>
              <w:color w:val="auto"/>
            </w:rPr>
          </w:pPr>
          <w:r w:rsidRPr="00AC7D1F">
            <w:rPr>
              <w:bCs/>
              <w:color w:val="auto"/>
            </w:rPr>
            <w:t xml:space="preserve">ЗМИП </w:t>
          </w:r>
          <w:r w:rsidRPr="00AC7D1F">
            <w:rPr>
              <w:bCs/>
              <w:color w:val="auto"/>
            </w:rPr>
            <w:tab/>
            <w:t>Закон за мерките срещу изпирането на пари</w:t>
          </w:r>
        </w:p>
        <w:p w14:paraId="0EC40E13" w14:textId="77777777" w:rsidR="00B3738A" w:rsidRPr="00AC7D1F" w:rsidRDefault="00B3738A" w:rsidP="00430995">
          <w:pPr>
            <w:pStyle w:val="Default"/>
            <w:ind w:left="1843" w:hanging="1843"/>
            <w:rPr>
              <w:bCs/>
              <w:color w:val="auto"/>
            </w:rPr>
          </w:pPr>
          <w:r w:rsidRPr="00AC7D1F">
            <w:rPr>
              <w:bCs/>
              <w:color w:val="auto"/>
            </w:rPr>
            <w:t>ЗС</w:t>
          </w:r>
          <w:r w:rsidRPr="00AC7D1F">
            <w:rPr>
              <w:bCs/>
              <w:color w:val="auto"/>
            </w:rPr>
            <w:tab/>
            <w:t>Закон за счетоводството</w:t>
          </w:r>
        </w:p>
        <w:p w14:paraId="125CB26A" w14:textId="77777777" w:rsidR="009640C5" w:rsidRPr="00AC7D1F" w:rsidRDefault="00886010" w:rsidP="00430995">
          <w:pPr>
            <w:pStyle w:val="Default"/>
            <w:tabs>
              <w:tab w:val="left" w:pos="284"/>
              <w:tab w:val="left" w:pos="1843"/>
            </w:tabs>
            <w:ind w:left="1843" w:hanging="1843"/>
            <w:rPr>
              <w:bCs/>
              <w:color w:val="auto"/>
            </w:rPr>
          </w:pPr>
          <w:r w:rsidRPr="00AC7D1F">
            <w:rPr>
              <w:bCs/>
              <w:color w:val="auto"/>
            </w:rPr>
            <w:t>ЗОП</w:t>
          </w:r>
          <w:r w:rsidRPr="00AC7D1F">
            <w:rPr>
              <w:bCs/>
              <w:color w:val="auto"/>
            </w:rPr>
            <w:tab/>
            <w:t>Закон</w:t>
          </w:r>
          <w:r w:rsidR="009640C5" w:rsidRPr="00AC7D1F">
            <w:rPr>
              <w:bCs/>
              <w:color w:val="auto"/>
            </w:rPr>
            <w:t xml:space="preserve"> за обществените поръчки</w:t>
          </w:r>
        </w:p>
        <w:p w14:paraId="0935593D" w14:textId="77777777" w:rsidR="008D45F9" w:rsidRPr="00AC7D1F" w:rsidRDefault="00886010" w:rsidP="00430995">
          <w:pPr>
            <w:pStyle w:val="Default"/>
            <w:tabs>
              <w:tab w:val="left" w:pos="284"/>
              <w:tab w:val="left" w:pos="1843"/>
            </w:tabs>
            <w:ind w:left="1843" w:hanging="1843"/>
            <w:rPr>
              <w:bCs/>
              <w:color w:val="auto"/>
            </w:rPr>
          </w:pPr>
          <w:r w:rsidRPr="00AC7D1F">
            <w:rPr>
              <w:bCs/>
              <w:color w:val="auto"/>
            </w:rPr>
            <w:t xml:space="preserve">ЗПФ </w:t>
          </w:r>
          <w:r w:rsidRPr="00AC7D1F">
            <w:rPr>
              <w:bCs/>
              <w:color w:val="auto"/>
            </w:rPr>
            <w:tab/>
            <w:t>Закон</w:t>
          </w:r>
          <w:r w:rsidR="008D45F9" w:rsidRPr="00AC7D1F">
            <w:rPr>
              <w:bCs/>
              <w:color w:val="auto"/>
            </w:rPr>
            <w:t xml:space="preserve"> за публичните финанси</w:t>
          </w:r>
        </w:p>
        <w:p w14:paraId="5EAD2CA2" w14:textId="77777777" w:rsidR="006B5947" w:rsidRPr="00AC7D1F" w:rsidRDefault="00886010" w:rsidP="00430995">
          <w:pPr>
            <w:pStyle w:val="Default"/>
            <w:tabs>
              <w:tab w:val="left" w:pos="284"/>
              <w:tab w:val="left" w:pos="1843"/>
            </w:tabs>
            <w:ind w:left="1843" w:hanging="1843"/>
            <w:rPr>
              <w:bCs/>
              <w:color w:val="auto"/>
            </w:rPr>
          </w:pPr>
          <w:r w:rsidRPr="00AC7D1F">
            <w:rPr>
              <w:bCs/>
              <w:color w:val="auto"/>
            </w:rPr>
            <w:t>ЗФУКПС</w:t>
          </w:r>
          <w:r w:rsidRPr="00AC7D1F">
            <w:rPr>
              <w:bCs/>
              <w:color w:val="auto"/>
            </w:rPr>
            <w:tab/>
            <w:t>Закон</w:t>
          </w:r>
          <w:r w:rsidR="006B5947" w:rsidRPr="00AC7D1F">
            <w:rPr>
              <w:bCs/>
              <w:color w:val="auto"/>
            </w:rPr>
            <w:t xml:space="preserve"> за финансовото управление и контрол в публичния сектор</w:t>
          </w:r>
        </w:p>
        <w:p w14:paraId="34963AE3" w14:textId="77777777" w:rsidR="00E326FD" w:rsidRPr="00AC7D1F" w:rsidRDefault="00E326FD" w:rsidP="00E326FD">
          <w:pPr>
            <w:pStyle w:val="Default"/>
            <w:tabs>
              <w:tab w:val="left" w:pos="284"/>
              <w:tab w:val="left" w:pos="1843"/>
            </w:tabs>
            <w:ind w:left="1843" w:hanging="1843"/>
            <w:rPr>
              <w:bCs/>
              <w:color w:val="auto"/>
            </w:rPr>
          </w:pPr>
          <w:r w:rsidRPr="00AC7D1F">
            <w:rPr>
              <w:bCs/>
              <w:color w:val="auto"/>
            </w:rPr>
            <w:t>ИА ОСЕС</w:t>
          </w:r>
          <w:r w:rsidRPr="00AC7D1F">
            <w:rPr>
              <w:bCs/>
              <w:color w:val="auto"/>
            </w:rPr>
            <w:tab/>
            <w:t>Изпълнителна агенция „Одит на средствата от ЕС“</w:t>
          </w:r>
        </w:p>
        <w:p w14:paraId="025DEFDC" w14:textId="77777777" w:rsidR="00E326FD" w:rsidRPr="00AC7D1F" w:rsidRDefault="00E326FD" w:rsidP="00E326FD">
          <w:pPr>
            <w:pStyle w:val="Default"/>
            <w:tabs>
              <w:tab w:val="left" w:pos="284"/>
              <w:tab w:val="left" w:pos="1843"/>
            </w:tabs>
            <w:ind w:left="1843" w:hanging="1843"/>
            <w:rPr>
              <w:bCs/>
              <w:color w:val="auto"/>
            </w:rPr>
          </w:pPr>
          <w:r w:rsidRPr="00AC7D1F">
            <w:rPr>
              <w:bCs/>
              <w:color w:val="auto"/>
            </w:rPr>
            <w:t>ИС</w:t>
          </w:r>
          <w:r w:rsidR="00AE0276" w:rsidRPr="00AC7D1F">
            <w:rPr>
              <w:bCs/>
              <w:color w:val="auto"/>
            </w:rPr>
            <w:t xml:space="preserve"> за </w:t>
          </w:r>
          <w:r w:rsidR="0063492C" w:rsidRPr="00AC7D1F">
            <w:rPr>
              <w:bCs/>
              <w:color w:val="auto"/>
            </w:rPr>
            <w:t>П</w:t>
          </w:r>
          <w:r w:rsidR="00AE0276" w:rsidRPr="00AC7D1F">
            <w:rPr>
              <w:bCs/>
              <w:color w:val="auto"/>
            </w:rPr>
            <w:t>ВУ</w:t>
          </w:r>
          <w:r w:rsidRPr="00AC7D1F">
            <w:rPr>
              <w:bCs/>
              <w:color w:val="auto"/>
            </w:rPr>
            <w:t xml:space="preserve"> </w:t>
          </w:r>
          <w:r w:rsidRPr="00AC7D1F">
            <w:rPr>
              <w:bCs/>
              <w:color w:val="auto"/>
            </w:rPr>
            <w:tab/>
            <w:t>Информационна система</w:t>
          </w:r>
          <w:r w:rsidR="00AE0276" w:rsidRPr="00AC7D1F">
            <w:rPr>
              <w:bCs/>
              <w:color w:val="auto"/>
            </w:rPr>
            <w:t xml:space="preserve"> за </w:t>
          </w:r>
          <w:r w:rsidR="0063492C" w:rsidRPr="00AC7D1F">
            <w:rPr>
              <w:bCs/>
              <w:color w:val="auto"/>
            </w:rPr>
            <w:t>Плана</w:t>
          </w:r>
          <w:r w:rsidR="00AE0276" w:rsidRPr="00AC7D1F">
            <w:rPr>
              <w:bCs/>
              <w:color w:val="auto"/>
            </w:rPr>
            <w:t xml:space="preserve"> за възстановяване и устойчивост</w:t>
          </w:r>
        </w:p>
        <w:p w14:paraId="68C772C8" w14:textId="77777777" w:rsidR="006C6A2C" w:rsidRPr="00AC7D1F" w:rsidRDefault="00FB1102" w:rsidP="00430995">
          <w:pPr>
            <w:pStyle w:val="Default"/>
            <w:tabs>
              <w:tab w:val="left" w:pos="284"/>
              <w:tab w:val="left" w:pos="1843"/>
            </w:tabs>
            <w:ind w:left="1843" w:hanging="1843"/>
            <w:rPr>
              <w:bCs/>
              <w:color w:val="auto"/>
            </w:rPr>
          </w:pPr>
          <w:r w:rsidRPr="00AC7D1F">
            <w:rPr>
              <w:bCs/>
              <w:color w:val="auto"/>
            </w:rPr>
            <w:t xml:space="preserve">КЛ </w:t>
          </w:r>
          <w:r w:rsidRPr="00AC7D1F">
            <w:rPr>
              <w:bCs/>
              <w:color w:val="auto"/>
            </w:rPr>
            <w:tab/>
            <w:t>К</w:t>
          </w:r>
          <w:r w:rsidR="006C6A2C" w:rsidRPr="00AC7D1F">
            <w:rPr>
              <w:bCs/>
              <w:color w:val="auto"/>
            </w:rPr>
            <w:t>онтрол</w:t>
          </w:r>
          <w:r w:rsidR="00C85917" w:rsidRPr="00AC7D1F">
            <w:rPr>
              <w:bCs/>
              <w:color w:val="auto"/>
            </w:rPr>
            <w:t>е</w:t>
          </w:r>
          <w:r w:rsidR="006C6A2C" w:rsidRPr="00AC7D1F">
            <w:rPr>
              <w:bCs/>
              <w:color w:val="auto"/>
            </w:rPr>
            <w:t>н лист</w:t>
          </w:r>
        </w:p>
        <w:p w14:paraId="468B54C6" w14:textId="77777777" w:rsidR="00CA24D1" w:rsidRPr="00AC7D1F" w:rsidRDefault="00CA24D1" w:rsidP="00430995">
          <w:pPr>
            <w:pStyle w:val="Default"/>
            <w:tabs>
              <w:tab w:val="left" w:pos="284"/>
              <w:tab w:val="left" w:pos="1843"/>
            </w:tabs>
            <w:ind w:left="1843" w:hanging="1843"/>
            <w:rPr>
              <w:bCs/>
              <w:color w:val="auto"/>
            </w:rPr>
          </w:pPr>
          <w:r w:rsidRPr="00AC7D1F">
            <w:rPr>
              <w:bCs/>
              <w:color w:val="auto"/>
            </w:rPr>
            <w:t>КП</w:t>
          </w:r>
          <w:r w:rsidRPr="00AC7D1F">
            <w:rPr>
              <w:bCs/>
              <w:color w:val="auto"/>
            </w:rPr>
            <w:tab/>
            <w:t>Краен получател</w:t>
          </w:r>
          <w:r w:rsidR="00231B81" w:rsidRPr="00AC7D1F">
            <w:rPr>
              <w:bCs/>
              <w:color w:val="auto"/>
            </w:rPr>
            <w:t>/крайни получатели</w:t>
          </w:r>
        </w:p>
        <w:p w14:paraId="6A4012E8" w14:textId="77777777" w:rsidR="00635C85" w:rsidRPr="00AC7D1F" w:rsidRDefault="00047AD0" w:rsidP="00430995">
          <w:pPr>
            <w:pStyle w:val="Default"/>
            <w:tabs>
              <w:tab w:val="left" w:pos="284"/>
              <w:tab w:val="left" w:pos="1843"/>
            </w:tabs>
            <w:ind w:left="1843" w:hanging="1843"/>
            <w:rPr>
              <w:bCs/>
              <w:color w:val="auto"/>
            </w:rPr>
          </w:pPr>
          <w:r w:rsidRPr="00AC7D1F">
            <w:rPr>
              <w:bCs/>
              <w:color w:val="auto"/>
            </w:rPr>
            <w:t>МВУ</w:t>
          </w:r>
          <w:r w:rsidRPr="00AC7D1F">
            <w:rPr>
              <w:bCs/>
              <w:color w:val="auto"/>
            </w:rPr>
            <w:tab/>
          </w:r>
          <w:r w:rsidR="00635C85" w:rsidRPr="00AC7D1F">
            <w:rPr>
              <w:bCs/>
              <w:color w:val="auto"/>
            </w:rPr>
            <w:t>Механизъм за възстановяване и устойчивост</w:t>
          </w:r>
        </w:p>
        <w:p w14:paraId="37224C76" w14:textId="77777777" w:rsidR="00635C85" w:rsidRPr="00AC7D1F" w:rsidRDefault="00635C85" w:rsidP="00430995">
          <w:pPr>
            <w:pStyle w:val="Default"/>
            <w:tabs>
              <w:tab w:val="left" w:pos="284"/>
              <w:tab w:val="left" w:pos="1843"/>
            </w:tabs>
            <w:rPr>
              <w:bCs/>
              <w:color w:val="auto"/>
            </w:rPr>
          </w:pPr>
          <w:r w:rsidRPr="00AC7D1F">
            <w:rPr>
              <w:bCs/>
              <w:color w:val="auto"/>
            </w:rPr>
            <w:t>МС</w:t>
          </w:r>
          <w:r w:rsidRPr="00AC7D1F">
            <w:rPr>
              <w:bCs/>
              <w:color w:val="auto"/>
            </w:rPr>
            <w:tab/>
            <w:t>Министерски съвет</w:t>
          </w:r>
        </w:p>
        <w:p w14:paraId="39DC2036" w14:textId="77777777" w:rsidR="00635C85" w:rsidRPr="00AC7D1F" w:rsidRDefault="00635C85" w:rsidP="00430995">
          <w:pPr>
            <w:pStyle w:val="Default"/>
            <w:tabs>
              <w:tab w:val="left" w:pos="284"/>
              <w:tab w:val="left" w:pos="1843"/>
            </w:tabs>
            <w:ind w:left="1843" w:hanging="1843"/>
            <w:rPr>
              <w:bCs/>
              <w:color w:val="auto"/>
            </w:rPr>
          </w:pPr>
          <w:r w:rsidRPr="00AC7D1F">
            <w:rPr>
              <w:bCs/>
              <w:color w:val="auto"/>
            </w:rPr>
            <w:t>МФ</w:t>
          </w:r>
          <w:r w:rsidRPr="00AC7D1F">
            <w:rPr>
              <w:bCs/>
              <w:color w:val="auto"/>
            </w:rPr>
            <w:tab/>
            <w:t>Министерство на финансите</w:t>
          </w:r>
        </w:p>
        <w:p w14:paraId="4CCC8D2F" w14:textId="77777777" w:rsidR="00846D3B" w:rsidRPr="00AC7D1F" w:rsidRDefault="00942D2C" w:rsidP="00430995">
          <w:pPr>
            <w:pStyle w:val="Default"/>
            <w:tabs>
              <w:tab w:val="left" w:pos="284"/>
              <w:tab w:val="left" w:pos="1843"/>
            </w:tabs>
            <w:ind w:left="1843" w:hanging="1843"/>
            <w:rPr>
              <w:bCs/>
              <w:color w:val="auto"/>
            </w:rPr>
          </w:pPr>
          <w:r w:rsidRPr="00AC7D1F">
            <w:rPr>
              <w:bCs/>
              <w:color w:val="auto"/>
            </w:rPr>
            <w:t>ПВУ</w:t>
          </w:r>
          <w:r w:rsidRPr="00AC7D1F">
            <w:rPr>
              <w:bCs/>
              <w:color w:val="auto"/>
            </w:rPr>
            <w:tab/>
            <w:t>П</w:t>
          </w:r>
          <w:r w:rsidR="00846D3B" w:rsidRPr="00AC7D1F">
            <w:rPr>
              <w:bCs/>
              <w:color w:val="auto"/>
            </w:rPr>
            <w:t>лан за възстановяване и устойчивост</w:t>
          </w:r>
        </w:p>
        <w:p w14:paraId="5E512E8C" w14:textId="77777777" w:rsidR="0046726F" w:rsidRPr="00AC7D1F" w:rsidRDefault="0046726F" w:rsidP="00430995">
          <w:pPr>
            <w:pStyle w:val="Default"/>
            <w:tabs>
              <w:tab w:val="left" w:pos="284"/>
              <w:tab w:val="left" w:pos="1843"/>
            </w:tabs>
            <w:ind w:left="1843" w:hanging="1843"/>
            <w:rPr>
              <w:bCs/>
              <w:color w:val="auto"/>
            </w:rPr>
          </w:pPr>
          <w:r w:rsidRPr="00AC7D1F">
            <w:rPr>
              <w:bCs/>
              <w:color w:val="auto"/>
            </w:rPr>
            <w:t>ПМС</w:t>
          </w:r>
          <w:r w:rsidRPr="00AC7D1F">
            <w:rPr>
              <w:bCs/>
              <w:color w:val="auto"/>
            </w:rPr>
            <w:tab/>
            <w:t>Постановление на Министерския съвет</w:t>
          </w:r>
        </w:p>
        <w:p w14:paraId="6B738EF8" w14:textId="77777777" w:rsidR="00853B0A" w:rsidRPr="00AC7D1F" w:rsidRDefault="00853B0A" w:rsidP="00430995">
          <w:pPr>
            <w:pStyle w:val="Default"/>
            <w:tabs>
              <w:tab w:val="left" w:pos="284"/>
              <w:tab w:val="left" w:pos="1843"/>
            </w:tabs>
            <w:ind w:left="1843" w:hanging="1843"/>
            <w:rPr>
              <w:lang w:eastAsia="fr-FR"/>
            </w:rPr>
          </w:pPr>
          <w:r w:rsidRPr="00AC7D1F">
            <w:rPr>
              <w:lang w:eastAsia="fr-FR"/>
            </w:rPr>
            <w:t>ППЗДФИ</w:t>
          </w:r>
          <w:r w:rsidRPr="00AC7D1F">
            <w:rPr>
              <w:lang w:eastAsia="fr-FR"/>
            </w:rPr>
            <w:tab/>
            <w:t>Правилник за прилагане на Закона за държавната финансова инспекция</w:t>
          </w:r>
        </w:p>
        <w:p w14:paraId="4B409F54" w14:textId="77777777" w:rsidR="00853B0A" w:rsidRPr="00AC7D1F" w:rsidRDefault="00853B0A" w:rsidP="00430995">
          <w:pPr>
            <w:pStyle w:val="Default"/>
            <w:tabs>
              <w:tab w:val="left" w:pos="284"/>
              <w:tab w:val="left" w:pos="1843"/>
            </w:tabs>
            <w:ind w:left="1843" w:hanging="1843"/>
            <w:rPr>
              <w:bCs/>
              <w:color w:val="auto"/>
            </w:rPr>
          </w:pPr>
          <w:r w:rsidRPr="00AC7D1F">
            <w:rPr>
              <w:lang w:eastAsia="fr-FR"/>
            </w:rPr>
            <w:t>ППЗОП</w:t>
          </w:r>
          <w:r w:rsidRPr="00AC7D1F">
            <w:rPr>
              <w:lang w:eastAsia="fr-FR"/>
            </w:rPr>
            <w:tab/>
            <w:t>Правилник за прилагане на Закона за обществените поръчки</w:t>
          </w:r>
        </w:p>
        <w:p w14:paraId="092D2E43" w14:textId="77777777" w:rsidR="00D10A17" w:rsidRPr="00AC7D1F" w:rsidRDefault="00D10A17" w:rsidP="00430995">
          <w:pPr>
            <w:pStyle w:val="Default"/>
            <w:tabs>
              <w:tab w:val="left" w:pos="284"/>
              <w:tab w:val="left" w:pos="1843"/>
            </w:tabs>
            <w:ind w:left="1843" w:hanging="1843"/>
          </w:pPr>
          <w:r w:rsidRPr="00AC7D1F">
            <w:rPr>
              <w:bCs/>
              <w:color w:val="auto"/>
            </w:rPr>
            <w:t>РМВУ</w:t>
          </w:r>
          <w:r w:rsidRPr="00AC7D1F">
            <w:rPr>
              <w:bCs/>
              <w:color w:val="auto"/>
            </w:rPr>
            <w:tab/>
          </w:r>
          <w:r w:rsidRPr="00AC7D1F">
            <w:t>Регламент (ЕС) 2021/241 на Европейския парламент и на Съвета от 12 февруари 2021 г. за създаване на Механизъм за възстановяване и устойчивост</w:t>
          </w:r>
        </w:p>
        <w:p w14:paraId="25548487" w14:textId="77777777" w:rsidR="00846D3B" w:rsidRPr="00AC7D1F" w:rsidRDefault="00846D3B" w:rsidP="00430995">
          <w:pPr>
            <w:pStyle w:val="Default"/>
            <w:tabs>
              <w:tab w:val="left" w:pos="284"/>
              <w:tab w:val="left" w:pos="1843"/>
            </w:tabs>
            <w:ind w:left="1843" w:hanging="1843"/>
            <w:rPr>
              <w:bCs/>
              <w:color w:val="auto"/>
            </w:rPr>
          </w:pPr>
          <w:r w:rsidRPr="00AC7D1F">
            <w:rPr>
              <w:bCs/>
              <w:color w:val="auto"/>
            </w:rPr>
            <w:t xml:space="preserve">РМС </w:t>
          </w:r>
          <w:r w:rsidRPr="00AC7D1F">
            <w:rPr>
              <w:bCs/>
              <w:color w:val="auto"/>
            </w:rPr>
            <w:tab/>
            <w:t>Решение на Министерския съвет</w:t>
          </w:r>
        </w:p>
        <w:p w14:paraId="366CEDC2" w14:textId="77777777" w:rsidR="007F1711" w:rsidRPr="00AC7D1F" w:rsidRDefault="007F1711" w:rsidP="00430995">
          <w:pPr>
            <w:pStyle w:val="Default"/>
            <w:tabs>
              <w:tab w:val="left" w:pos="284"/>
              <w:tab w:val="left" w:pos="1843"/>
            </w:tabs>
            <w:ind w:left="1843" w:hanging="1843"/>
            <w:rPr>
              <w:bCs/>
              <w:color w:val="auto"/>
            </w:rPr>
          </w:pPr>
          <w:r w:rsidRPr="00AC7D1F">
            <w:rPr>
              <w:bCs/>
              <w:color w:val="auto"/>
            </w:rPr>
            <w:t>СЕБРА</w:t>
          </w:r>
          <w:r w:rsidRPr="00AC7D1F">
            <w:rPr>
              <w:bCs/>
              <w:color w:val="auto"/>
            </w:rPr>
            <w:tab/>
            <w:t>Система за електронни бюджетни разплащания</w:t>
          </w:r>
        </w:p>
        <w:p w14:paraId="0BEA0698" w14:textId="77777777" w:rsidR="00886010" w:rsidRPr="00AC7D1F" w:rsidRDefault="00886010" w:rsidP="00430995">
          <w:pPr>
            <w:pStyle w:val="Default"/>
            <w:tabs>
              <w:tab w:val="left" w:pos="284"/>
              <w:tab w:val="left" w:pos="1843"/>
            </w:tabs>
            <w:ind w:left="1843" w:hanging="1843"/>
            <w:rPr>
              <w:bCs/>
              <w:color w:val="auto"/>
            </w:rPr>
          </w:pPr>
          <w:r w:rsidRPr="00AC7D1F">
            <w:rPr>
              <w:bCs/>
              <w:color w:val="auto"/>
            </w:rPr>
            <w:t>СН</w:t>
          </w:r>
          <w:r w:rsidRPr="00AC7D1F">
            <w:rPr>
              <w:bCs/>
              <w:color w:val="auto"/>
            </w:rPr>
            <w:tab/>
            <w:t>Структура за наблюдение</w:t>
          </w:r>
        </w:p>
        <w:p w14:paraId="2C0BA3E7" w14:textId="77777777" w:rsidR="00886010" w:rsidRPr="00AC7D1F" w:rsidRDefault="00886010" w:rsidP="00430995">
          <w:pPr>
            <w:pStyle w:val="Default"/>
            <w:tabs>
              <w:tab w:val="left" w:pos="284"/>
              <w:tab w:val="left" w:pos="1843"/>
            </w:tabs>
            <w:ind w:left="1843" w:hanging="1843"/>
            <w:rPr>
              <w:bCs/>
              <w:color w:val="auto"/>
            </w:rPr>
          </w:pPr>
          <w:r w:rsidRPr="00AC7D1F">
            <w:rPr>
              <w:bCs/>
              <w:color w:val="auto"/>
            </w:rPr>
            <w:t>СНД</w:t>
          </w:r>
          <w:r w:rsidRPr="00AC7D1F">
            <w:rPr>
              <w:bCs/>
              <w:color w:val="auto"/>
            </w:rPr>
            <w:tab/>
            <w:t xml:space="preserve">Структура за наблюдение и докладване </w:t>
          </w:r>
        </w:p>
        <w:p w14:paraId="559B8E9D" w14:textId="77777777" w:rsidR="00635C85" w:rsidRPr="00AC7D1F" w:rsidRDefault="00886010" w:rsidP="00430995">
          <w:pPr>
            <w:pStyle w:val="Default"/>
            <w:tabs>
              <w:tab w:val="left" w:pos="284"/>
              <w:tab w:val="left" w:pos="1843"/>
            </w:tabs>
            <w:ind w:left="1843" w:hanging="1843"/>
            <w:rPr>
              <w:bCs/>
              <w:color w:val="auto"/>
            </w:rPr>
          </w:pPr>
          <w:r w:rsidRPr="00AC7D1F">
            <w:rPr>
              <w:bCs/>
              <w:color w:val="auto"/>
            </w:rPr>
            <w:t>СУК</w:t>
          </w:r>
          <w:r w:rsidRPr="00AC7D1F">
            <w:rPr>
              <w:bCs/>
              <w:color w:val="auto"/>
            </w:rPr>
            <w:tab/>
            <w:t>Система</w:t>
          </w:r>
          <w:r w:rsidR="00635C85" w:rsidRPr="00AC7D1F">
            <w:rPr>
              <w:bCs/>
              <w:color w:val="auto"/>
            </w:rPr>
            <w:t xml:space="preserve"> за управление и контрол</w:t>
          </w:r>
        </w:p>
        <w:p w14:paraId="4BBAF1A1" w14:textId="77777777" w:rsidR="00CC5C65" w:rsidRPr="00AC7D1F" w:rsidRDefault="00CC5C65" w:rsidP="00430995">
          <w:pPr>
            <w:pStyle w:val="Default"/>
            <w:tabs>
              <w:tab w:val="left" w:pos="284"/>
              <w:tab w:val="left" w:pos="1843"/>
            </w:tabs>
            <w:ind w:left="1843" w:hanging="1843"/>
            <w:rPr>
              <w:bCs/>
              <w:color w:val="auto"/>
            </w:rPr>
          </w:pPr>
          <w:r w:rsidRPr="00AC7D1F">
            <w:t xml:space="preserve">ФТО </w:t>
          </w:r>
          <w:r w:rsidRPr="00AC7D1F">
            <w:tab/>
            <w:t>Финансово-технически отчет</w:t>
          </w:r>
        </w:p>
        <w:p w14:paraId="5DD48A19" w14:textId="77777777" w:rsidR="00BF5B5C" w:rsidRPr="00AC7D1F" w:rsidRDefault="00BF5B5C" w:rsidP="00430995">
          <w:pPr>
            <w:spacing w:after="0" w:line="240" w:lineRule="auto"/>
            <w:jc w:val="both"/>
            <w:rPr>
              <w:rFonts w:cs="Times New Roman"/>
              <w:szCs w:val="24"/>
            </w:rPr>
          </w:pPr>
          <w:r w:rsidRPr="00AC7D1F">
            <w:rPr>
              <w:rFonts w:cs="Times New Roman"/>
              <w:szCs w:val="24"/>
            </w:rPr>
            <w:br w:type="page"/>
          </w:r>
        </w:p>
        <w:p w14:paraId="3DC2CE67" w14:textId="77777777" w:rsidR="0059281B" w:rsidRPr="00AC7D1F" w:rsidRDefault="00E80608" w:rsidP="0059281B">
          <w:pPr>
            <w:spacing w:after="120" w:line="240" w:lineRule="auto"/>
            <w:contextualSpacing/>
            <w:jc w:val="center"/>
            <w:rPr>
              <w:rFonts w:cs="Times New Roman"/>
              <w:b/>
              <w:szCs w:val="24"/>
            </w:rPr>
          </w:pPr>
        </w:p>
      </w:sdtContent>
    </w:sdt>
    <w:sdt>
      <w:sdtPr>
        <w:rPr>
          <w:rFonts w:cs="Times New Roman"/>
          <w:szCs w:val="24"/>
        </w:rPr>
        <w:id w:val="-1557239110"/>
        <w:docPartObj>
          <w:docPartGallery w:val="Table of Contents"/>
          <w:docPartUnique/>
        </w:docPartObj>
      </w:sdtPr>
      <w:sdtEndPr>
        <w:rPr>
          <w:b/>
          <w:bCs/>
          <w:noProof/>
        </w:rPr>
      </w:sdtEndPr>
      <w:sdtContent>
        <w:sdt>
          <w:sdtPr>
            <w:rPr>
              <w:rFonts w:cs="Times New Roman"/>
              <w:szCs w:val="24"/>
            </w:rPr>
            <w:id w:val="-87158111"/>
            <w:docPartObj>
              <w:docPartGallery w:val="Table of Contents"/>
              <w:docPartUnique/>
            </w:docPartObj>
          </w:sdtPr>
          <w:sdtEndPr>
            <w:rPr>
              <w:b/>
              <w:bCs/>
              <w:noProof/>
            </w:rPr>
          </w:sdtEndPr>
          <w:sdtContent>
            <w:sdt>
              <w:sdtPr>
                <w:rPr>
                  <w:rFonts w:cs="Times New Roman"/>
                  <w:szCs w:val="24"/>
                </w:rPr>
                <w:id w:val="-1435054731"/>
                <w:docPartObj>
                  <w:docPartGallery w:val="Table of Contents"/>
                  <w:docPartUnique/>
                </w:docPartObj>
              </w:sdtPr>
              <w:sdtEndPr>
                <w:rPr>
                  <w:b/>
                  <w:bCs/>
                  <w:noProof/>
                </w:rPr>
              </w:sdtEndPr>
              <w:sdtContent>
                <w:p w14:paraId="75751FC7" w14:textId="77777777" w:rsidR="002B5D2F" w:rsidRPr="00AC7D1F" w:rsidRDefault="002B5D2F" w:rsidP="0059281B">
                  <w:pPr>
                    <w:spacing w:after="120" w:line="240" w:lineRule="auto"/>
                    <w:contextualSpacing/>
                    <w:jc w:val="center"/>
                    <w:rPr>
                      <w:rFonts w:cs="Times New Roman"/>
                      <w:b/>
                      <w:szCs w:val="24"/>
                    </w:rPr>
                  </w:pPr>
                  <w:r w:rsidRPr="00AC7D1F">
                    <w:rPr>
                      <w:rFonts w:cs="Times New Roman"/>
                      <w:b/>
                      <w:szCs w:val="24"/>
                    </w:rPr>
                    <w:t>СЪДЪРЖАНИЕ</w:t>
                  </w:r>
                </w:p>
                <w:p w14:paraId="295117BF" w14:textId="77777777" w:rsidR="00BD3F57" w:rsidRPr="00AC7D1F" w:rsidRDefault="002B5D2F">
                  <w:pPr>
                    <w:pStyle w:val="TOC1"/>
                    <w:rPr>
                      <w:rFonts w:asciiTheme="minorHAnsi" w:eastAsiaTheme="minorEastAsia" w:hAnsiTheme="minorHAnsi"/>
                      <w:noProof/>
                      <w:sz w:val="22"/>
                      <w:lang w:eastAsia="bg-BG"/>
                    </w:rPr>
                  </w:pPr>
                  <w:r w:rsidRPr="00AC7D1F">
                    <w:rPr>
                      <w:szCs w:val="24"/>
                    </w:rPr>
                    <w:fldChar w:fldCharType="begin"/>
                  </w:r>
                  <w:r w:rsidRPr="00AC7D1F">
                    <w:rPr>
                      <w:szCs w:val="24"/>
                    </w:rPr>
                    <w:instrText xml:space="preserve"> TOC \o "1-3" \h \z \u </w:instrText>
                  </w:r>
                  <w:r w:rsidRPr="00AC7D1F">
                    <w:rPr>
                      <w:szCs w:val="24"/>
                    </w:rPr>
                    <w:fldChar w:fldCharType="separate"/>
                  </w:r>
                  <w:hyperlink w:anchor="_Toc136270872" w:history="1">
                    <w:r w:rsidR="00BD3F57" w:rsidRPr="00AC7D1F">
                      <w:rPr>
                        <w:rStyle w:val="Hyperlink"/>
                        <w:rFonts w:eastAsia="Times New Roman" w:cs="Times New Roman"/>
                        <w:b/>
                        <w:noProof/>
                        <w:lang w:eastAsia="bg-BG"/>
                      </w:rPr>
                      <w:t>РАЗДЕЛ 1 – ПРАВНА И ИНСТИТУЦИОНАЛНА РАМКА, ОБЩИ ВЪПРОСИ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_Toc136270872 \h </w:instrText>
                    </w:r>
                    <w:r w:rsidR="00BD3F57" w:rsidRPr="00AC7D1F">
                      <w:rPr>
                        <w:noProof/>
                        <w:webHidden/>
                      </w:rPr>
                    </w:r>
                    <w:r w:rsidR="00BD3F57" w:rsidRPr="00AC7D1F">
                      <w:rPr>
                        <w:noProof/>
                        <w:webHidden/>
                      </w:rPr>
                      <w:fldChar w:fldCharType="separate"/>
                    </w:r>
                    <w:r w:rsidR="00BD3F57" w:rsidRPr="00AC7D1F">
                      <w:rPr>
                        <w:noProof/>
                        <w:webHidden/>
                      </w:rPr>
                      <w:t>6</w:t>
                    </w:r>
                    <w:r w:rsidR="00BD3F57" w:rsidRPr="00AC7D1F">
                      <w:rPr>
                        <w:noProof/>
                        <w:webHidden/>
                      </w:rPr>
                      <w:fldChar w:fldCharType="end"/>
                    </w:r>
                  </w:hyperlink>
                </w:p>
                <w:p w14:paraId="2708B701" w14:textId="77777777" w:rsidR="00BD3F57" w:rsidRPr="00AC7D1F" w:rsidRDefault="00E80608">
                  <w:pPr>
                    <w:pStyle w:val="TOC1"/>
                    <w:rPr>
                      <w:rFonts w:asciiTheme="minorHAnsi" w:eastAsiaTheme="minorEastAsia" w:hAnsiTheme="minorHAnsi"/>
                      <w:noProof/>
                      <w:sz w:val="22"/>
                      <w:lang w:eastAsia="bg-BG"/>
                    </w:rPr>
                  </w:pPr>
                  <w:hyperlink w:anchor="_Toc136270873" w:history="1">
                    <w:r w:rsidR="00BD3F57" w:rsidRPr="00AC7D1F">
                      <w:rPr>
                        <w:rStyle w:val="Hyperlink"/>
                        <w:rFonts w:eastAsia="Times New Roman" w:cs="Times New Roman"/>
                        <w:b/>
                        <w:noProof/>
                        <w:lang w:eastAsia="bg-BG"/>
                      </w:rPr>
                      <w:t>1.1. Обща информация</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_Toc136270873 \h </w:instrText>
                    </w:r>
                    <w:r w:rsidR="00BD3F57" w:rsidRPr="00AC7D1F">
                      <w:rPr>
                        <w:noProof/>
                        <w:webHidden/>
                      </w:rPr>
                    </w:r>
                    <w:r w:rsidR="00BD3F57" w:rsidRPr="00AC7D1F">
                      <w:rPr>
                        <w:noProof/>
                        <w:webHidden/>
                      </w:rPr>
                      <w:fldChar w:fldCharType="separate"/>
                    </w:r>
                    <w:r w:rsidR="00BD3F57" w:rsidRPr="00AC7D1F">
                      <w:rPr>
                        <w:noProof/>
                        <w:webHidden/>
                      </w:rPr>
                      <w:t>6</w:t>
                    </w:r>
                    <w:r w:rsidR="00BD3F57" w:rsidRPr="00AC7D1F">
                      <w:rPr>
                        <w:noProof/>
                        <w:webHidden/>
                      </w:rPr>
                      <w:fldChar w:fldCharType="end"/>
                    </w:r>
                  </w:hyperlink>
                </w:p>
                <w:p w14:paraId="1461792F" w14:textId="77777777" w:rsidR="00BD3F57" w:rsidRPr="00AC7D1F" w:rsidRDefault="00E80608">
                  <w:pPr>
                    <w:pStyle w:val="TOC1"/>
                    <w:rPr>
                      <w:rFonts w:asciiTheme="minorHAnsi" w:eastAsiaTheme="minorEastAsia" w:hAnsiTheme="minorHAnsi"/>
                      <w:noProof/>
                      <w:sz w:val="22"/>
                      <w:lang w:eastAsia="bg-BG"/>
                    </w:rPr>
                  </w:pPr>
                  <w:hyperlink w:anchor="_Toc136270874" w:history="1">
                    <w:r w:rsidR="00BD3F57" w:rsidRPr="00AC7D1F">
                      <w:rPr>
                        <w:rStyle w:val="Hyperlink"/>
                        <w:rFonts w:eastAsia="Times New Roman" w:cs="Times New Roman"/>
                        <w:b/>
                        <w:noProof/>
                        <w:lang w:eastAsia="bg-BG"/>
                      </w:rPr>
                      <w:t>1.2. Правна рамка</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_Toc136270874 \h </w:instrText>
                    </w:r>
                    <w:r w:rsidR="00BD3F57" w:rsidRPr="00AC7D1F">
                      <w:rPr>
                        <w:noProof/>
                        <w:webHidden/>
                      </w:rPr>
                    </w:r>
                    <w:r w:rsidR="00BD3F57" w:rsidRPr="00AC7D1F">
                      <w:rPr>
                        <w:noProof/>
                        <w:webHidden/>
                      </w:rPr>
                      <w:fldChar w:fldCharType="separate"/>
                    </w:r>
                    <w:r w:rsidR="00BD3F57" w:rsidRPr="00AC7D1F">
                      <w:rPr>
                        <w:noProof/>
                        <w:webHidden/>
                      </w:rPr>
                      <w:t>6</w:t>
                    </w:r>
                    <w:r w:rsidR="00BD3F57" w:rsidRPr="00AC7D1F">
                      <w:rPr>
                        <w:noProof/>
                        <w:webHidden/>
                      </w:rPr>
                      <w:fldChar w:fldCharType="end"/>
                    </w:r>
                  </w:hyperlink>
                </w:p>
                <w:p w14:paraId="7A72AF0D" w14:textId="77777777" w:rsidR="00BD3F57" w:rsidRPr="00AC7D1F" w:rsidRDefault="00E80608">
                  <w:pPr>
                    <w:pStyle w:val="TOC1"/>
                    <w:rPr>
                      <w:rFonts w:asciiTheme="minorHAnsi" w:eastAsiaTheme="minorEastAsia" w:hAnsiTheme="minorHAnsi"/>
                      <w:noProof/>
                      <w:sz w:val="22"/>
                      <w:lang w:eastAsia="bg-BG"/>
                    </w:rPr>
                  </w:pPr>
                  <w:hyperlink w:anchor="_Toc136270875" w:history="1">
                    <w:r w:rsidR="00BD3F57" w:rsidRPr="00AC7D1F">
                      <w:rPr>
                        <w:rStyle w:val="Hyperlink"/>
                        <w:rFonts w:eastAsia="Times New Roman" w:cs="Times New Roman"/>
                        <w:b/>
                        <w:noProof/>
                        <w:lang w:eastAsia="bg-BG"/>
                      </w:rPr>
                      <w:t>1.3. Институционална рамка на национално равнище</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_Toc136270875 \h </w:instrText>
                    </w:r>
                    <w:r w:rsidR="00BD3F57" w:rsidRPr="00AC7D1F">
                      <w:rPr>
                        <w:noProof/>
                        <w:webHidden/>
                      </w:rPr>
                    </w:r>
                    <w:r w:rsidR="00BD3F57" w:rsidRPr="00AC7D1F">
                      <w:rPr>
                        <w:noProof/>
                        <w:webHidden/>
                      </w:rPr>
                      <w:fldChar w:fldCharType="separate"/>
                    </w:r>
                    <w:r w:rsidR="00BD3F57" w:rsidRPr="00AC7D1F">
                      <w:rPr>
                        <w:noProof/>
                        <w:webHidden/>
                      </w:rPr>
                      <w:t>8</w:t>
                    </w:r>
                    <w:r w:rsidR="00BD3F57" w:rsidRPr="00AC7D1F">
                      <w:rPr>
                        <w:noProof/>
                        <w:webHidden/>
                      </w:rPr>
                      <w:fldChar w:fldCharType="end"/>
                    </w:r>
                  </w:hyperlink>
                </w:p>
                <w:p w14:paraId="1CB281A8" w14:textId="77777777" w:rsidR="00BD3F57" w:rsidRPr="00AC7D1F" w:rsidRDefault="00E80608">
                  <w:pPr>
                    <w:pStyle w:val="TOC1"/>
                    <w:rPr>
                      <w:rFonts w:asciiTheme="minorHAnsi" w:eastAsiaTheme="minorEastAsia" w:hAnsiTheme="minorHAnsi"/>
                      <w:noProof/>
                      <w:sz w:val="22"/>
                      <w:lang w:eastAsia="bg-BG"/>
                    </w:rPr>
                  </w:pPr>
                  <w:hyperlink w:anchor="_Toc136270876" w:history="1">
                    <w:r w:rsidR="00BD3F57" w:rsidRPr="00AC7D1F">
                      <w:rPr>
                        <w:rStyle w:val="Hyperlink"/>
                        <w:rFonts w:eastAsia="Times New Roman" w:cs="Times New Roman"/>
                        <w:b/>
                        <w:noProof/>
                        <w:lang w:eastAsia="bg-BG"/>
                      </w:rPr>
                      <w:t>РАЗДЕЛ 2 – ПРЕДОСТАВЯНЕ НА СРЕДСТВА ПО МВУ</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_Toc136270876 \h </w:instrText>
                    </w:r>
                    <w:r w:rsidR="00BD3F57" w:rsidRPr="00AC7D1F">
                      <w:rPr>
                        <w:noProof/>
                        <w:webHidden/>
                      </w:rPr>
                    </w:r>
                    <w:r w:rsidR="00BD3F57" w:rsidRPr="00AC7D1F">
                      <w:rPr>
                        <w:noProof/>
                        <w:webHidden/>
                      </w:rPr>
                      <w:fldChar w:fldCharType="separate"/>
                    </w:r>
                    <w:r w:rsidR="00BD3F57" w:rsidRPr="00AC7D1F">
                      <w:rPr>
                        <w:noProof/>
                        <w:webHidden/>
                      </w:rPr>
                      <w:t>9</w:t>
                    </w:r>
                    <w:r w:rsidR="00BD3F57" w:rsidRPr="00AC7D1F">
                      <w:rPr>
                        <w:noProof/>
                        <w:webHidden/>
                      </w:rPr>
                      <w:fldChar w:fldCharType="end"/>
                    </w:r>
                  </w:hyperlink>
                </w:p>
                <w:p w14:paraId="0724CE4B" w14:textId="77777777" w:rsidR="00BD3F57" w:rsidRPr="00AC7D1F" w:rsidRDefault="00E80608">
                  <w:pPr>
                    <w:pStyle w:val="TOC1"/>
                    <w:rPr>
                      <w:rFonts w:asciiTheme="minorHAnsi" w:eastAsiaTheme="minorEastAsia" w:hAnsiTheme="minorHAnsi"/>
                      <w:noProof/>
                      <w:sz w:val="22"/>
                      <w:lang w:eastAsia="bg-BG"/>
                    </w:rPr>
                  </w:pPr>
                  <w:hyperlink w:anchor="_Toc136270877" w:history="1">
                    <w:r w:rsidR="00BD3F57" w:rsidRPr="00AC7D1F">
                      <w:rPr>
                        <w:rStyle w:val="Hyperlink"/>
                        <w:rFonts w:eastAsia="Times New Roman" w:cs="Times New Roman"/>
                        <w:b/>
                        <w:noProof/>
                        <w:lang w:eastAsia="bg-BG"/>
                      </w:rPr>
                      <w:t>РАЗДЕЛ 3 – ИЗПЪЛНЕНИЕ, ОТЧИТАНЕ И КОНТРОЛ НА ИНВЕСТИЦИИ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_Toc136270877 \h </w:instrText>
                    </w:r>
                    <w:r w:rsidR="00BD3F57" w:rsidRPr="00AC7D1F">
                      <w:rPr>
                        <w:noProof/>
                        <w:webHidden/>
                      </w:rPr>
                    </w:r>
                    <w:r w:rsidR="00BD3F57" w:rsidRPr="00AC7D1F">
                      <w:rPr>
                        <w:noProof/>
                        <w:webHidden/>
                      </w:rPr>
                      <w:fldChar w:fldCharType="separate"/>
                    </w:r>
                    <w:r w:rsidR="00BD3F57" w:rsidRPr="00AC7D1F">
                      <w:rPr>
                        <w:noProof/>
                        <w:webHidden/>
                      </w:rPr>
                      <w:t>10</w:t>
                    </w:r>
                    <w:r w:rsidR="00BD3F57" w:rsidRPr="00AC7D1F">
                      <w:rPr>
                        <w:noProof/>
                        <w:webHidden/>
                      </w:rPr>
                      <w:fldChar w:fldCharType="end"/>
                    </w:r>
                  </w:hyperlink>
                </w:p>
                <w:p w14:paraId="2A0AD8EE" w14:textId="77777777" w:rsidR="00BD3F57" w:rsidRPr="00AC7D1F" w:rsidRDefault="00E80608">
                  <w:pPr>
                    <w:pStyle w:val="TOC1"/>
                    <w:rPr>
                      <w:rFonts w:asciiTheme="minorHAnsi" w:eastAsiaTheme="minorEastAsia" w:hAnsiTheme="minorHAnsi"/>
                      <w:noProof/>
                      <w:sz w:val="22"/>
                      <w:lang w:eastAsia="bg-BG"/>
                    </w:rPr>
                  </w:pPr>
                  <w:hyperlink w:anchor="_Toc136270878" w:history="1">
                    <w:r w:rsidR="00BD3F57" w:rsidRPr="00AC7D1F">
                      <w:rPr>
                        <w:rStyle w:val="Hyperlink"/>
                        <w:rFonts w:eastAsia="Times New Roman" w:cs="Times New Roman"/>
                        <w:b/>
                        <w:noProof/>
                        <w:lang w:eastAsia="bg-BG"/>
                      </w:rPr>
                      <w:t>3.1. Крайни получатели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_Toc136270878 \h </w:instrText>
                    </w:r>
                    <w:r w:rsidR="00BD3F57" w:rsidRPr="00AC7D1F">
                      <w:rPr>
                        <w:noProof/>
                        <w:webHidden/>
                      </w:rPr>
                    </w:r>
                    <w:r w:rsidR="00BD3F57" w:rsidRPr="00AC7D1F">
                      <w:rPr>
                        <w:noProof/>
                        <w:webHidden/>
                      </w:rPr>
                      <w:fldChar w:fldCharType="separate"/>
                    </w:r>
                    <w:r w:rsidR="00BD3F57" w:rsidRPr="00AC7D1F">
                      <w:rPr>
                        <w:noProof/>
                        <w:webHidden/>
                      </w:rPr>
                      <w:t>10</w:t>
                    </w:r>
                    <w:r w:rsidR="00BD3F57" w:rsidRPr="00AC7D1F">
                      <w:rPr>
                        <w:noProof/>
                        <w:webHidden/>
                      </w:rPr>
                      <w:fldChar w:fldCharType="end"/>
                    </w:r>
                  </w:hyperlink>
                </w:p>
                <w:p w14:paraId="7D30F973"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79" w:history="1">
                    <w:r w:rsidR="00BD3F57" w:rsidRPr="00AC7D1F">
                      <w:rPr>
                        <w:rStyle w:val="Hyperlink"/>
                      </w:rPr>
                      <w:t>3.1.1. Планиране на средства от КП</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_Toc136270879 \h </w:instrText>
                    </w:r>
                    <w:r w:rsidR="00BD3F57" w:rsidRPr="00AC7D1F">
                      <w:rPr>
                        <w:webHidden/>
                      </w:rPr>
                    </w:r>
                    <w:r w:rsidR="00BD3F57" w:rsidRPr="00AC7D1F">
                      <w:rPr>
                        <w:webHidden/>
                      </w:rPr>
                      <w:fldChar w:fldCharType="separate"/>
                    </w:r>
                    <w:r w:rsidR="00BD3F57" w:rsidRPr="00AC7D1F">
                      <w:rPr>
                        <w:webHidden/>
                      </w:rPr>
                      <w:t>11</w:t>
                    </w:r>
                    <w:r w:rsidR="00BD3F57" w:rsidRPr="00AC7D1F">
                      <w:rPr>
                        <w:webHidden/>
                      </w:rPr>
                      <w:fldChar w:fldCharType="end"/>
                    </w:r>
                  </w:hyperlink>
                </w:p>
                <w:p w14:paraId="5ADEAC8F"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80" w:history="1">
                    <w:r w:rsidR="00BD3F57" w:rsidRPr="00AC7D1F">
                      <w:rPr>
                        <w:rStyle w:val="Hyperlink"/>
                      </w:rPr>
                      <w:t>3.1.2. Осигуряване на финансиране за плащания, дължими от КП по инвестициите/ проектите</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_Toc136270880 \h </w:instrText>
                    </w:r>
                    <w:r w:rsidR="00BD3F57" w:rsidRPr="00AC7D1F">
                      <w:rPr>
                        <w:webHidden/>
                      </w:rPr>
                    </w:r>
                    <w:r w:rsidR="00BD3F57" w:rsidRPr="00AC7D1F">
                      <w:rPr>
                        <w:webHidden/>
                      </w:rPr>
                      <w:fldChar w:fldCharType="separate"/>
                    </w:r>
                    <w:r w:rsidR="00BD3F57" w:rsidRPr="00AC7D1F">
                      <w:rPr>
                        <w:webHidden/>
                      </w:rPr>
                      <w:t>11</w:t>
                    </w:r>
                    <w:r w:rsidR="00BD3F57" w:rsidRPr="00AC7D1F">
                      <w:rPr>
                        <w:webHidden/>
                      </w:rPr>
                      <w:fldChar w:fldCharType="end"/>
                    </w:r>
                  </w:hyperlink>
                </w:p>
                <w:p w14:paraId="2B8EC67D"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81" w:history="1">
                    <w:r w:rsidR="00BD3F57" w:rsidRPr="00AC7D1F">
                      <w:rPr>
                        <w:rStyle w:val="Hyperlink"/>
                      </w:rPr>
                      <w:t>3.1.2.1. Осигуряване на финансиране от дирекция „Национален фонд“ за плащания от КП по оперативно споразумение</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_Toc136270881 \h </w:instrText>
                    </w:r>
                    <w:r w:rsidR="00BD3F57" w:rsidRPr="00AC7D1F">
                      <w:rPr>
                        <w:webHidden/>
                      </w:rPr>
                    </w:r>
                    <w:r w:rsidR="00BD3F57" w:rsidRPr="00AC7D1F">
                      <w:rPr>
                        <w:webHidden/>
                      </w:rPr>
                      <w:fldChar w:fldCharType="separate"/>
                    </w:r>
                    <w:r w:rsidR="00BD3F57" w:rsidRPr="00AC7D1F">
                      <w:rPr>
                        <w:webHidden/>
                      </w:rPr>
                      <w:t>12</w:t>
                    </w:r>
                    <w:r w:rsidR="00BD3F57" w:rsidRPr="00AC7D1F">
                      <w:rPr>
                        <w:webHidden/>
                      </w:rPr>
                      <w:fldChar w:fldCharType="end"/>
                    </w:r>
                  </w:hyperlink>
                </w:p>
                <w:p w14:paraId="1F616967"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82" w:history="1">
                    <w:r w:rsidR="00BD3F57" w:rsidRPr="00AC7D1F">
                      <w:rPr>
                        <w:rStyle w:val="Hyperlink"/>
                      </w:rPr>
                      <w:t>3.1.2.2. Осигуряване на финансиране от СНД за плащания от КП по договори за финансиране</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_Toc136270882 \h </w:instrText>
                    </w:r>
                    <w:r w:rsidR="00BD3F57" w:rsidRPr="00AC7D1F">
                      <w:rPr>
                        <w:webHidden/>
                      </w:rPr>
                    </w:r>
                    <w:r w:rsidR="00BD3F57" w:rsidRPr="00AC7D1F">
                      <w:rPr>
                        <w:webHidden/>
                      </w:rPr>
                      <w:fldChar w:fldCharType="separate"/>
                    </w:r>
                    <w:r w:rsidR="00BD3F57" w:rsidRPr="00AC7D1F">
                      <w:rPr>
                        <w:webHidden/>
                      </w:rPr>
                      <w:t>13</w:t>
                    </w:r>
                    <w:r w:rsidR="00BD3F57" w:rsidRPr="00AC7D1F">
                      <w:rPr>
                        <w:webHidden/>
                      </w:rPr>
                      <w:fldChar w:fldCharType="end"/>
                    </w:r>
                  </w:hyperlink>
                </w:p>
                <w:p w14:paraId="77154C89"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83" w:history="1">
                    <w:r w:rsidR="00BD3F57" w:rsidRPr="00AC7D1F">
                      <w:rPr>
                        <w:rStyle w:val="Hyperlink"/>
                      </w:rPr>
                      <w:t>3.1.3. Представяне на ФТО от КП по инвестициите</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_Toc136270883 \h </w:instrText>
                    </w:r>
                    <w:r w:rsidR="00BD3F57" w:rsidRPr="00AC7D1F">
                      <w:rPr>
                        <w:webHidden/>
                      </w:rPr>
                    </w:r>
                    <w:r w:rsidR="00BD3F57" w:rsidRPr="00AC7D1F">
                      <w:rPr>
                        <w:webHidden/>
                      </w:rPr>
                      <w:fldChar w:fldCharType="separate"/>
                    </w:r>
                    <w:r w:rsidR="00BD3F57" w:rsidRPr="00AC7D1F">
                      <w:rPr>
                        <w:webHidden/>
                      </w:rPr>
                      <w:t>14</w:t>
                    </w:r>
                    <w:r w:rsidR="00BD3F57" w:rsidRPr="00AC7D1F">
                      <w:rPr>
                        <w:webHidden/>
                      </w:rPr>
                      <w:fldChar w:fldCharType="end"/>
                    </w:r>
                  </w:hyperlink>
                </w:p>
                <w:p w14:paraId="072625D9"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84" w:history="1">
                    <w:r w:rsidR="00BD3F57" w:rsidRPr="00AC7D1F">
                      <w:rPr>
                        <w:rStyle w:val="Hyperlink"/>
                      </w:rPr>
                      <w:t>3.1.3.1. Представяне на ФТО от КП към  дирекция „Национален фонд“ съгласно оперативното споразумение</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_Toc136270884 \h </w:instrText>
                    </w:r>
                    <w:r w:rsidR="00BD3F57" w:rsidRPr="00AC7D1F">
                      <w:rPr>
                        <w:webHidden/>
                      </w:rPr>
                    </w:r>
                    <w:r w:rsidR="00BD3F57" w:rsidRPr="00AC7D1F">
                      <w:rPr>
                        <w:webHidden/>
                      </w:rPr>
                      <w:fldChar w:fldCharType="separate"/>
                    </w:r>
                    <w:r w:rsidR="00BD3F57" w:rsidRPr="00AC7D1F">
                      <w:rPr>
                        <w:webHidden/>
                      </w:rPr>
                      <w:t>14</w:t>
                    </w:r>
                    <w:r w:rsidR="00BD3F57" w:rsidRPr="00AC7D1F">
                      <w:rPr>
                        <w:webHidden/>
                      </w:rPr>
                      <w:fldChar w:fldCharType="end"/>
                    </w:r>
                  </w:hyperlink>
                </w:p>
                <w:p w14:paraId="5D86B5E5"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85" w:history="1">
                    <w:r w:rsidR="00BD3F57" w:rsidRPr="00AC7D1F">
                      <w:rPr>
                        <w:rStyle w:val="Hyperlink"/>
                      </w:rPr>
                      <w:t>3.1.3.2. Представяне на ФТО от КП към СНД съгласно договора за финансиране</w:t>
                    </w:r>
                    <w:r w:rsidR="00BD3F57" w:rsidRPr="00AC7D1F">
                      <w:rPr>
                        <w:webHidden/>
                      </w:rPr>
                      <w:tab/>
                    </w:r>
                    <w:r w:rsidR="00BD3F57" w:rsidRPr="00AC7D1F">
                      <w:rPr>
                        <w:webHidden/>
                      </w:rPr>
                      <w:fldChar w:fldCharType="begin"/>
                    </w:r>
                    <w:r w:rsidR="00BD3F57" w:rsidRPr="00AC7D1F">
                      <w:rPr>
                        <w:webHidden/>
                      </w:rPr>
                      <w:instrText xml:space="preserve"> PAGEREF _Toc136270885 \h </w:instrText>
                    </w:r>
                    <w:r w:rsidR="00BD3F57" w:rsidRPr="00AC7D1F">
                      <w:rPr>
                        <w:webHidden/>
                      </w:rPr>
                    </w:r>
                    <w:r w:rsidR="00BD3F57" w:rsidRPr="00AC7D1F">
                      <w:rPr>
                        <w:webHidden/>
                      </w:rPr>
                      <w:fldChar w:fldCharType="separate"/>
                    </w:r>
                    <w:r w:rsidR="00BD3F57" w:rsidRPr="00AC7D1F">
                      <w:rPr>
                        <w:webHidden/>
                      </w:rPr>
                      <w:t>15</w:t>
                    </w:r>
                    <w:r w:rsidR="00BD3F57" w:rsidRPr="00AC7D1F">
                      <w:rPr>
                        <w:webHidden/>
                      </w:rPr>
                      <w:fldChar w:fldCharType="end"/>
                    </w:r>
                  </w:hyperlink>
                </w:p>
                <w:p w14:paraId="13FCF7A6" w14:textId="77777777" w:rsidR="00BD3F57" w:rsidRPr="00AC7D1F" w:rsidRDefault="00E80608">
                  <w:pPr>
                    <w:pStyle w:val="TOC1"/>
                    <w:rPr>
                      <w:rFonts w:asciiTheme="minorHAnsi" w:eastAsiaTheme="minorEastAsia" w:hAnsiTheme="minorHAnsi"/>
                      <w:noProof/>
                      <w:sz w:val="22"/>
                      <w:lang w:eastAsia="bg-BG"/>
                    </w:rPr>
                  </w:pPr>
                  <w:hyperlink w:anchor="_Toc136270886" w:history="1">
                    <w:r w:rsidR="00BD3F57" w:rsidRPr="00AC7D1F">
                      <w:rPr>
                        <w:rStyle w:val="Hyperlink"/>
                        <w:rFonts w:eastAsia="Times New Roman" w:cs="Times New Roman"/>
                        <w:b/>
                        <w:noProof/>
                        <w:lang w:eastAsia="bg-BG"/>
                      </w:rPr>
                      <w:t>3.2.</w:t>
                    </w:r>
                    <w:r w:rsidR="00BD3F57" w:rsidRPr="00AC7D1F">
                      <w:rPr>
                        <w:rFonts w:asciiTheme="minorHAnsi" w:eastAsiaTheme="minorEastAsia" w:hAnsiTheme="minorHAnsi"/>
                        <w:noProof/>
                        <w:sz w:val="22"/>
                        <w:lang w:eastAsia="bg-BG"/>
                      </w:rPr>
                      <w:t xml:space="preserve"> </w:t>
                    </w:r>
                    <w:r w:rsidR="00BD3F57" w:rsidRPr="00AC7D1F">
                      <w:rPr>
                        <w:rStyle w:val="Hyperlink"/>
                        <w:rFonts w:eastAsia="Times New Roman" w:cs="Times New Roman"/>
                        <w:b/>
                        <w:noProof/>
                        <w:lang w:eastAsia="bg-BG"/>
                      </w:rPr>
                      <w:t>Структури за наблюдение и докладване (СНД)</w:t>
                    </w:r>
                    <w:r w:rsidR="00BD3F57" w:rsidRPr="00AC7D1F">
                      <w:rPr>
                        <w:rStyle w:val="Hyperlink"/>
                        <w:rFonts w:eastAsia="Times New Roman" w:cs="Times New Roman"/>
                        <w:b/>
                        <w:noProof/>
                        <w:lang w:eastAsia="bg-BG"/>
                      </w:rPr>
                      <w:tab/>
                    </w:r>
                    <w:r w:rsidR="00BD3F57" w:rsidRPr="00AC7D1F">
                      <w:rPr>
                        <w:noProof/>
                        <w:webHidden/>
                      </w:rPr>
                      <w:fldChar w:fldCharType="begin"/>
                    </w:r>
                    <w:r w:rsidR="00BD3F57" w:rsidRPr="00AC7D1F">
                      <w:rPr>
                        <w:noProof/>
                        <w:webHidden/>
                      </w:rPr>
                      <w:instrText xml:space="preserve"> PAGEREF _Toc136270886 \h </w:instrText>
                    </w:r>
                    <w:r w:rsidR="00BD3F57" w:rsidRPr="00AC7D1F">
                      <w:rPr>
                        <w:noProof/>
                        <w:webHidden/>
                      </w:rPr>
                    </w:r>
                    <w:r w:rsidR="00BD3F57" w:rsidRPr="00AC7D1F">
                      <w:rPr>
                        <w:noProof/>
                        <w:webHidden/>
                      </w:rPr>
                      <w:fldChar w:fldCharType="separate"/>
                    </w:r>
                    <w:r w:rsidR="00BD3F57" w:rsidRPr="00AC7D1F">
                      <w:rPr>
                        <w:noProof/>
                        <w:webHidden/>
                      </w:rPr>
                      <w:t>16</w:t>
                    </w:r>
                    <w:r w:rsidR="00BD3F57" w:rsidRPr="00AC7D1F">
                      <w:rPr>
                        <w:noProof/>
                        <w:webHidden/>
                      </w:rPr>
                      <w:fldChar w:fldCharType="end"/>
                    </w:r>
                  </w:hyperlink>
                </w:p>
                <w:p w14:paraId="6AB54C88"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87" w:history="1">
                    <w:r w:rsidR="00BD3F57" w:rsidRPr="00AC7D1F">
                      <w:rPr>
                        <w:rStyle w:val="Hyperlink"/>
                      </w:rPr>
                      <w:t>3.2.1. Сключване от СНД на договори за финансиране с КП</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_Toc136270887 \h </w:instrText>
                    </w:r>
                    <w:r w:rsidR="00BD3F57" w:rsidRPr="00AC7D1F">
                      <w:rPr>
                        <w:webHidden/>
                      </w:rPr>
                    </w:r>
                    <w:r w:rsidR="00BD3F57" w:rsidRPr="00AC7D1F">
                      <w:rPr>
                        <w:webHidden/>
                      </w:rPr>
                      <w:fldChar w:fldCharType="separate"/>
                    </w:r>
                    <w:r w:rsidR="00BD3F57" w:rsidRPr="00AC7D1F">
                      <w:rPr>
                        <w:webHidden/>
                      </w:rPr>
                      <w:t>16</w:t>
                    </w:r>
                    <w:r w:rsidR="00BD3F57" w:rsidRPr="00AC7D1F">
                      <w:rPr>
                        <w:webHidden/>
                      </w:rPr>
                      <w:fldChar w:fldCharType="end"/>
                    </w:r>
                  </w:hyperlink>
                </w:p>
                <w:p w14:paraId="4845E435"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88" w:history="1">
                    <w:r w:rsidR="00BD3F57" w:rsidRPr="00AC7D1F">
                      <w:rPr>
                        <w:rStyle w:val="Hyperlink"/>
                      </w:rPr>
                      <w:t>3.2.2. Планиране на средствата от СНД</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_Toc136270888 \h </w:instrText>
                    </w:r>
                    <w:r w:rsidR="00BD3F57" w:rsidRPr="00AC7D1F">
                      <w:rPr>
                        <w:webHidden/>
                      </w:rPr>
                    </w:r>
                    <w:r w:rsidR="00BD3F57" w:rsidRPr="00AC7D1F">
                      <w:rPr>
                        <w:webHidden/>
                      </w:rPr>
                      <w:fldChar w:fldCharType="separate"/>
                    </w:r>
                    <w:r w:rsidR="00BD3F57" w:rsidRPr="00AC7D1F">
                      <w:rPr>
                        <w:webHidden/>
                      </w:rPr>
                      <w:t>17</w:t>
                    </w:r>
                    <w:r w:rsidR="00BD3F57" w:rsidRPr="00AC7D1F">
                      <w:rPr>
                        <w:webHidden/>
                      </w:rPr>
                      <w:fldChar w:fldCharType="end"/>
                    </w:r>
                  </w:hyperlink>
                </w:p>
                <w:p w14:paraId="3C50A730"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89" w:history="1">
                    <w:r w:rsidR="00BD3F57" w:rsidRPr="00AC7D1F">
                      <w:rPr>
                        <w:rStyle w:val="Hyperlink"/>
                      </w:rPr>
                      <w:t>3.2.3. Осъществяване на предварителен и последващ контрол на процедури за обществени поръчки от СНД</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_Toc136270889 \h </w:instrText>
                    </w:r>
                    <w:r w:rsidR="00BD3F57" w:rsidRPr="00AC7D1F">
                      <w:rPr>
                        <w:webHidden/>
                      </w:rPr>
                    </w:r>
                    <w:r w:rsidR="00BD3F57" w:rsidRPr="00AC7D1F">
                      <w:rPr>
                        <w:webHidden/>
                      </w:rPr>
                      <w:fldChar w:fldCharType="separate"/>
                    </w:r>
                    <w:r w:rsidR="00BD3F57" w:rsidRPr="00AC7D1F">
                      <w:rPr>
                        <w:webHidden/>
                      </w:rPr>
                      <w:t>17</w:t>
                    </w:r>
                    <w:r w:rsidR="00BD3F57" w:rsidRPr="00AC7D1F">
                      <w:rPr>
                        <w:webHidden/>
                      </w:rPr>
                      <w:fldChar w:fldCharType="end"/>
                    </w:r>
                  </w:hyperlink>
                </w:p>
                <w:p w14:paraId="7D2A9F6C"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90" w:history="1">
                    <w:r w:rsidR="00BD3F57" w:rsidRPr="00AC7D1F">
                      <w:rPr>
                        <w:rStyle w:val="Hyperlink"/>
                      </w:rPr>
                      <w:t>3.2.4. Осигуряване на финансиране на КП от СНД</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_Toc136270890 \h </w:instrText>
                    </w:r>
                    <w:r w:rsidR="00BD3F57" w:rsidRPr="00AC7D1F">
                      <w:rPr>
                        <w:webHidden/>
                      </w:rPr>
                    </w:r>
                    <w:r w:rsidR="00BD3F57" w:rsidRPr="00AC7D1F">
                      <w:rPr>
                        <w:webHidden/>
                      </w:rPr>
                      <w:fldChar w:fldCharType="separate"/>
                    </w:r>
                    <w:r w:rsidR="00BD3F57" w:rsidRPr="00AC7D1F">
                      <w:rPr>
                        <w:webHidden/>
                      </w:rPr>
                      <w:t>17</w:t>
                    </w:r>
                    <w:r w:rsidR="00BD3F57" w:rsidRPr="00AC7D1F">
                      <w:rPr>
                        <w:webHidden/>
                      </w:rPr>
                      <w:fldChar w:fldCharType="end"/>
                    </w:r>
                  </w:hyperlink>
                </w:p>
                <w:p w14:paraId="6732DAE8"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91" w:history="1">
                    <w:r w:rsidR="00BD3F57" w:rsidRPr="00AC7D1F">
                      <w:rPr>
                        <w:rStyle w:val="Hyperlink"/>
                      </w:rPr>
                      <w:t>3.2.5. Процедура за проверка на ФТО на КП от СНД</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_Toc136270891 \h </w:instrText>
                    </w:r>
                    <w:r w:rsidR="00BD3F57" w:rsidRPr="00AC7D1F">
                      <w:rPr>
                        <w:webHidden/>
                      </w:rPr>
                    </w:r>
                    <w:r w:rsidR="00BD3F57" w:rsidRPr="00AC7D1F">
                      <w:rPr>
                        <w:webHidden/>
                      </w:rPr>
                      <w:fldChar w:fldCharType="separate"/>
                    </w:r>
                    <w:r w:rsidR="00BD3F57" w:rsidRPr="00AC7D1F">
                      <w:rPr>
                        <w:webHidden/>
                      </w:rPr>
                      <w:t>17</w:t>
                    </w:r>
                    <w:r w:rsidR="00BD3F57" w:rsidRPr="00AC7D1F">
                      <w:rPr>
                        <w:webHidden/>
                      </w:rPr>
                      <w:fldChar w:fldCharType="end"/>
                    </w:r>
                  </w:hyperlink>
                </w:p>
                <w:p w14:paraId="2504ED0B"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92" w:history="1">
                    <w:r w:rsidR="00BD3F57" w:rsidRPr="00AC7D1F">
                      <w:rPr>
                        <w:rStyle w:val="Hyperlink"/>
                      </w:rPr>
                      <w:t>3.2.6. Одобрение на ФТО и изготвяне на обобщен ФТО от СНД</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_Toc136270892 \h </w:instrText>
                    </w:r>
                    <w:r w:rsidR="00BD3F57" w:rsidRPr="00AC7D1F">
                      <w:rPr>
                        <w:webHidden/>
                      </w:rPr>
                    </w:r>
                    <w:r w:rsidR="00BD3F57" w:rsidRPr="00AC7D1F">
                      <w:rPr>
                        <w:webHidden/>
                      </w:rPr>
                      <w:fldChar w:fldCharType="separate"/>
                    </w:r>
                    <w:r w:rsidR="00BD3F57" w:rsidRPr="00AC7D1F">
                      <w:rPr>
                        <w:webHidden/>
                      </w:rPr>
                      <w:t>18</w:t>
                    </w:r>
                    <w:r w:rsidR="00BD3F57" w:rsidRPr="00AC7D1F">
                      <w:rPr>
                        <w:webHidden/>
                      </w:rPr>
                      <w:fldChar w:fldCharType="end"/>
                    </w:r>
                  </w:hyperlink>
                </w:p>
                <w:p w14:paraId="49069503"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93" w:history="1">
                    <w:r w:rsidR="00BD3F57" w:rsidRPr="00AC7D1F">
                      <w:rPr>
                        <w:rStyle w:val="Hyperlink"/>
                      </w:rPr>
                      <w:t>3.2.7. Счетоводна отчетност</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_Toc136270893 \h </w:instrText>
                    </w:r>
                    <w:r w:rsidR="00BD3F57" w:rsidRPr="00AC7D1F">
                      <w:rPr>
                        <w:webHidden/>
                      </w:rPr>
                    </w:r>
                    <w:r w:rsidR="00BD3F57" w:rsidRPr="00AC7D1F">
                      <w:rPr>
                        <w:webHidden/>
                      </w:rPr>
                      <w:fldChar w:fldCharType="separate"/>
                    </w:r>
                    <w:r w:rsidR="00BD3F57" w:rsidRPr="00AC7D1F">
                      <w:rPr>
                        <w:webHidden/>
                      </w:rPr>
                      <w:t>18</w:t>
                    </w:r>
                    <w:r w:rsidR="00BD3F57" w:rsidRPr="00AC7D1F">
                      <w:rPr>
                        <w:webHidden/>
                      </w:rPr>
                      <w:fldChar w:fldCharType="end"/>
                    </w:r>
                  </w:hyperlink>
                </w:p>
                <w:p w14:paraId="1C8F8203" w14:textId="77777777" w:rsidR="00BD3F57" w:rsidRPr="00AC7D1F" w:rsidRDefault="00E80608">
                  <w:pPr>
                    <w:pStyle w:val="TOC2"/>
                    <w:rPr>
                      <w:rFonts w:asciiTheme="minorHAnsi" w:eastAsiaTheme="minorEastAsia" w:hAnsiTheme="minorHAnsi" w:cstheme="minorBidi"/>
                      <w:b w:val="0"/>
                      <w:bCs w:val="0"/>
                      <w:sz w:val="22"/>
                      <w:lang w:eastAsia="bg-BG"/>
                    </w:rPr>
                  </w:pPr>
                  <w:hyperlink w:anchor="_Toc136270894" w:history="1">
                    <w:r w:rsidR="00BD3F57" w:rsidRPr="00AC7D1F">
                      <w:rPr>
                        <w:rStyle w:val="Hyperlink"/>
                      </w:rPr>
                      <w:t>3.2.8. Извършване на проверки на място</w:t>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tab/>
                    </w:r>
                    <w:r w:rsidR="00BD3F57" w:rsidRPr="00AC7D1F">
                      <w:rPr>
                        <w:webHidden/>
                      </w:rPr>
                      <w:fldChar w:fldCharType="begin"/>
                    </w:r>
                    <w:r w:rsidR="00BD3F57" w:rsidRPr="00AC7D1F">
                      <w:rPr>
                        <w:webHidden/>
                      </w:rPr>
                      <w:instrText xml:space="preserve"> PAGEREF _Toc136270894 \h </w:instrText>
                    </w:r>
                    <w:r w:rsidR="00BD3F57" w:rsidRPr="00AC7D1F">
                      <w:rPr>
                        <w:webHidden/>
                      </w:rPr>
                    </w:r>
                    <w:r w:rsidR="00BD3F57" w:rsidRPr="00AC7D1F">
                      <w:rPr>
                        <w:webHidden/>
                      </w:rPr>
                      <w:fldChar w:fldCharType="separate"/>
                    </w:r>
                    <w:r w:rsidR="00BD3F57" w:rsidRPr="00AC7D1F">
                      <w:rPr>
                        <w:webHidden/>
                      </w:rPr>
                      <w:t>19</w:t>
                    </w:r>
                    <w:r w:rsidR="00BD3F57" w:rsidRPr="00AC7D1F">
                      <w:rPr>
                        <w:webHidden/>
                      </w:rPr>
                      <w:fldChar w:fldCharType="end"/>
                    </w:r>
                  </w:hyperlink>
                </w:p>
                <w:p w14:paraId="487B7279" w14:textId="77777777" w:rsidR="00BD3F57" w:rsidRPr="00AC7D1F" w:rsidRDefault="00E80608">
                  <w:pPr>
                    <w:pStyle w:val="TOC1"/>
                    <w:rPr>
                      <w:rFonts w:asciiTheme="minorHAnsi" w:eastAsiaTheme="minorEastAsia" w:hAnsiTheme="minorHAnsi"/>
                      <w:noProof/>
                      <w:sz w:val="22"/>
                      <w:lang w:eastAsia="bg-BG"/>
                    </w:rPr>
                  </w:pPr>
                  <w:hyperlink w:anchor="_Toc136270895" w:history="1">
                    <w:r w:rsidR="00BD3F57" w:rsidRPr="00AC7D1F">
                      <w:rPr>
                        <w:rStyle w:val="Hyperlink"/>
                        <w:rFonts w:eastAsia="Times New Roman" w:cs="Times New Roman"/>
                        <w:b/>
                        <w:noProof/>
                        <w:lang w:eastAsia="bg-BG"/>
                      </w:rPr>
                      <w:t>3.3. Структури за наблюдение (СН)</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_Toc136270895 \h </w:instrText>
                    </w:r>
                    <w:r w:rsidR="00BD3F57" w:rsidRPr="00AC7D1F">
                      <w:rPr>
                        <w:noProof/>
                        <w:webHidden/>
                      </w:rPr>
                    </w:r>
                    <w:r w:rsidR="00BD3F57" w:rsidRPr="00AC7D1F">
                      <w:rPr>
                        <w:noProof/>
                        <w:webHidden/>
                      </w:rPr>
                      <w:fldChar w:fldCharType="separate"/>
                    </w:r>
                    <w:r w:rsidR="00BD3F57" w:rsidRPr="00AC7D1F">
                      <w:rPr>
                        <w:noProof/>
                        <w:webHidden/>
                      </w:rPr>
                      <w:t>20</w:t>
                    </w:r>
                    <w:r w:rsidR="00BD3F57" w:rsidRPr="00AC7D1F">
                      <w:rPr>
                        <w:noProof/>
                        <w:webHidden/>
                      </w:rPr>
                      <w:fldChar w:fldCharType="end"/>
                    </w:r>
                  </w:hyperlink>
                </w:p>
                <w:p w14:paraId="42E36D70" w14:textId="77777777" w:rsidR="00BD3F57" w:rsidRPr="00AC7D1F" w:rsidRDefault="00E80608">
                  <w:pPr>
                    <w:pStyle w:val="TOC1"/>
                    <w:rPr>
                      <w:rFonts w:asciiTheme="minorHAnsi" w:eastAsiaTheme="minorEastAsia" w:hAnsiTheme="minorHAnsi"/>
                      <w:noProof/>
                      <w:sz w:val="22"/>
                      <w:lang w:eastAsia="bg-BG"/>
                    </w:rPr>
                  </w:pPr>
                  <w:hyperlink w:anchor="_Toc136270896" w:history="1">
                    <w:r w:rsidR="00BD3F57" w:rsidRPr="00AC7D1F">
                      <w:rPr>
                        <w:rStyle w:val="Hyperlink"/>
                        <w:rFonts w:eastAsia="Times New Roman" w:cs="Times New Roman"/>
                        <w:b/>
                        <w:noProof/>
                        <w:lang w:eastAsia="bg-BG"/>
                      </w:rPr>
                      <w:t>3.4. Дейности, изпълнявани от дирекция „Национален фонд“</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_Toc136270896 \h </w:instrText>
                    </w:r>
                    <w:r w:rsidR="00BD3F57" w:rsidRPr="00AC7D1F">
                      <w:rPr>
                        <w:noProof/>
                        <w:webHidden/>
                      </w:rPr>
                    </w:r>
                    <w:r w:rsidR="00BD3F57" w:rsidRPr="00AC7D1F">
                      <w:rPr>
                        <w:noProof/>
                        <w:webHidden/>
                      </w:rPr>
                      <w:fldChar w:fldCharType="separate"/>
                    </w:r>
                    <w:r w:rsidR="00BD3F57" w:rsidRPr="00AC7D1F">
                      <w:rPr>
                        <w:noProof/>
                        <w:webHidden/>
                      </w:rPr>
                      <w:t>20</w:t>
                    </w:r>
                    <w:r w:rsidR="00BD3F57" w:rsidRPr="00AC7D1F">
                      <w:rPr>
                        <w:noProof/>
                        <w:webHidden/>
                      </w:rPr>
                      <w:fldChar w:fldCharType="end"/>
                    </w:r>
                  </w:hyperlink>
                </w:p>
                <w:p w14:paraId="29EA4797" w14:textId="77777777" w:rsidR="00BD3F57" w:rsidRPr="00AC7D1F" w:rsidRDefault="00E80608">
                  <w:pPr>
                    <w:pStyle w:val="TOC1"/>
                    <w:rPr>
                      <w:rFonts w:asciiTheme="minorHAnsi" w:eastAsiaTheme="minorEastAsia" w:hAnsiTheme="minorHAnsi"/>
                      <w:noProof/>
                      <w:sz w:val="22"/>
                      <w:lang w:eastAsia="bg-BG"/>
                    </w:rPr>
                  </w:pPr>
                  <w:hyperlink w:anchor="_Toc136270897" w:history="1">
                    <w:r w:rsidR="00BD3F57" w:rsidRPr="00AC7D1F">
                      <w:rPr>
                        <w:rStyle w:val="Hyperlink"/>
                        <w:rFonts w:eastAsia="Times New Roman" w:cs="Times New Roman"/>
                        <w:b/>
                        <w:noProof/>
                        <w:lang w:eastAsia="bg-BG"/>
                      </w:rPr>
                      <w:t>3.4.1. Планиране на средствата от ДНФ</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_Toc136270897 \h </w:instrText>
                    </w:r>
                    <w:r w:rsidR="00BD3F57" w:rsidRPr="00AC7D1F">
                      <w:rPr>
                        <w:noProof/>
                        <w:webHidden/>
                      </w:rPr>
                    </w:r>
                    <w:r w:rsidR="00BD3F57" w:rsidRPr="00AC7D1F">
                      <w:rPr>
                        <w:noProof/>
                        <w:webHidden/>
                      </w:rPr>
                      <w:fldChar w:fldCharType="separate"/>
                    </w:r>
                    <w:r w:rsidR="00BD3F57" w:rsidRPr="00AC7D1F">
                      <w:rPr>
                        <w:noProof/>
                        <w:webHidden/>
                      </w:rPr>
                      <w:t>20</w:t>
                    </w:r>
                    <w:r w:rsidR="00BD3F57" w:rsidRPr="00AC7D1F">
                      <w:rPr>
                        <w:noProof/>
                        <w:webHidden/>
                      </w:rPr>
                      <w:fldChar w:fldCharType="end"/>
                    </w:r>
                  </w:hyperlink>
                </w:p>
                <w:p w14:paraId="1BC946E5" w14:textId="77777777" w:rsidR="00BD3F57" w:rsidRPr="00AC7D1F" w:rsidRDefault="00E80608">
                  <w:pPr>
                    <w:pStyle w:val="TOC1"/>
                    <w:rPr>
                      <w:rFonts w:asciiTheme="minorHAnsi" w:eastAsiaTheme="minorEastAsia" w:hAnsiTheme="minorHAnsi"/>
                      <w:noProof/>
                      <w:sz w:val="22"/>
                      <w:lang w:eastAsia="bg-BG"/>
                    </w:rPr>
                  </w:pPr>
                  <w:hyperlink w:anchor="_Toc136270898" w:history="1">
                    <w:r w:rsidR="00BD3F57" w:rsidRPr="00AC7D1F">
                      <w:rPr>
                        <w:rStyle w:val="Hyperlink"/>
                        <w:rFonts w:eastAsia="Times New Roman" w:cs="Times New Roman"/>
                        <w:b/>
                        <w:noProof/>
                        <w:lang w:eastAsia="bg-BG"/>
                      </w:rPr>
                      <w:t>3.4.2. Осъществяване на предварителен и последващ контрол на процедури за обществени поръчки от ДНФ</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_Toc136270898 \h </w:instrText>
                    </w:r>
                    <w:r w:rsidR="00BD3F57" w:rsidRPr="00AC7D1F">
                      <w:rPr>
                        <w:noProof/>
                        <w:webHidden/>
                      </w:rPr>
                    </w:r>
                    <w:r w:rsidR="00BD3F57" w:rsidRPr="00AC7D1F">
                      <w:rPr>
                        <w:noProof/>
                        <w:webHidden/>
                      </w:rPr>
                      <w:fldChar w:fldCharType="separate"/>
                    </w:r>
                    <w:r w:rsidR="00BD3F57" w:rsidRPr="00AC7D1F">
                      <w:rPr>
                        <w:noProof/>
                        <w:webHidden/>
                      </w:rPr>
                      <w:t>21</w:t>
                    </w:r>
                    <w:r w:rsidR="00BD3F57" w:rsidRPr="00AC7D1F">
                      <w:rPr>
                        <w:noProof/>
                        <w:webHidden/>
                      </w:rPr>
                      <w:fldChar w:fldCharType="end"/>
                    </w:r>
                  </w:hyperlink>
                </w:p>
                <w:p w14:paraId="13B18D45" w14:textId="77777777" w:rsidR="00BD3F57" w:rsidRPr="00AC7D1F" w:rsidRDefault="00E80608">
                  <w:pPr>
                    <w:pStyle w:val="TOC1"/>
                    <w:rPr>
                      <w:rFonts w:asciiTheme="minorHAnsi" w:eastAsiaTheme="minorEastAsia" w:hAnsiTheme="minorHAnsi"/>
                      <w:noProof/>
                      <w:sz w:val="22"/>
                      <w:lang w:eastAsia="bg-BG"/>
                    </w:rPr>
                  </w:pPr>
                  <w:hyperlink w:anchor="_Toc136270899" w:history="1">
                    <w:r w:rsidR="00BD3F57" w:rsidRPr="00AC7D1F">
                      <w:rPr>
                        <w:rStyle w:val="Hyperlink"/>
                        <w:rFonts w:eastAsia="Times New Roman" w:cs="Times New Roman"/>
                        <w:b/>
                        <w:noProof/>
                        <w:lang w:eastAsia="bg-BG"/>
                      </w:rPr>
                      <w:t>3.4.3. Осигуряване на финансиране от ДНФ на СНД/КП съгласно оперативните споразумения</w:t>
                    </w:r>
                    <w:r w:rsidR="00BD3F57" w:rsidRPr="00AC7D1F">
                      <w:rPr>
                        <w:noProof/>
                        <w:webHidden/>
                      </w:rPr>
                      <w:tab/>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_Toc136270899 \h </w:instrText>
                    </w:r>
                    <w:r w:rsidR="00BD3F57" w:rsidRPr="00AC7D1F">
                      <w:rPr>
                        <w:noProof/>
                        <w:webHidden/>
                      </w:rPr>
                    </w:r>
                    <w:r w:rsidR="00BD3F57" w:rsidRPr="00AC7D1F">
                      <w:rPr>
                        <w:noProof/>
                        <w:webHidden/>
                      </w:rPr>
                      <w:fldChar w:fldCharType="separate"/>
                    </w:r>
                    <w:r w:rsidR="00BD3F57" w:rsidRPr="00AC7D1F">
                      <w:rPr>
                        <w:noProof/>
                        <w:webHidden/>
                      </w:rPr>
                      <w:t>21</w:t>
                    </w:r>
                    <w:r w:rsidR="00BD3F57" w:rsidRPr="00AC7D1F">
                      <w:rPr>
                        <w:noProof/>
                        <w:webHidden/>
                      </w:rPr>
                      <w:fldChar w:fldCharType="end"/>
                    </w:r>
                  </w:hyperlink>
                </w:p>
                <w:p w14:paraId="1D854DE2" w14:textId="77777777" w:rsidR="00BD3F57" w:rsidRPr="00AC7D1F" w:rsidRDefault="00E80608">
                  <w:pPr>
                    <w:pStyle w:val="TOC1"/>
                    <w:rPr>
                      <w:rFonts w:asciiTheme="minorHAnsi" w:eastAsiaTheme="minorEastAsia" w:hAnsiTheme="minorHAnsi"/>
                      <w:noProof/>
                      <w:sz w:val="22"/>
                      <w:lang w:eastAsia="bg-BG"/>
                    </w:rPr>
                  </w:pPr>
                  <w:hyperlink w:anchor="_Toc136270900" w:history="1">
                    <w:r w:rsidR="00BD3F57" w:rsidRPr="00AC7D1F">
                      <w:rPr>
                        <w:rStyle w:val="Hyperlink"/>
                        <w:rFonts w:eastAsia="Times New Roman" w:cs="Times New Roman"/>
                        <w:b/>
                        <w:noProof/>
                        <w:lang w:eastAsia="bg-BG"/>
                      </w:rPr>
                      <w:t>3.4.3.1. Осигуряване на лимити от ДНФ на СНД</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_Toc136270900 \h </w:instrText>
                    </w:r>
                    <w:r w:rsidR="00BD3F57" w:rsidRPr="00AC7D1F">
                      <w:rPr>
                        <w:noProof/>
                        <w:webHidden/>
                      </w:rPr>
                    </w:r>
                    <w:r w:rsidR="00BD3F57" w:rsidRPr="00AC7D1F">
                      <w:rPr>
                        <w:noProof/>
                        <w:webHidden/>
                      </w:rPr>
                      <w:fldChar w:fldCharType="separate"/>
                    </w:r>
                    <w:r w:rsidR="00BD3F57" w:rsidRPr="00AC7D1F">
                      <w:rPr>
                        <w:noProof/>
                        <w:webHidden/>
                      </w:rPr>
                      <w:t>21</w:t>
                    </w:r>
                    <w:r w:rsidR="00BD3F57" w:rsidRPr="00AC7D1F">
                      <w:rPr>
                        <w:noProof/>
                        <w:webHidden/>
                      </w:rPr>
                      <w:fldChar w:fldCharType="end"/>
                    </w:r>
                  </w:hyperlink>
                </w:p>
                <w:p w14:paraId="1E09AB53" w14:textId="77777777" w:rsidR="00BD3F57" w:rsidRPr="00AC7D1F" w:rsidRDefault="00E80608">
                  <w:pPr>
                    <w:pStyle w:val="TOC1"/>
                    <w:rPr>
                      <w:rFonts w:asciiTheme="minorHAnsi" w:eastAsiaTheme="minorEastAsia" w:hAnsiTheme="minorHAnsi"/>
                      <w:noProof/>
                      <w:sz w:val="22"/>
                      <w:lang w:eastAsia="bg-BG"/>
                    </w:rPr>
                  </w:pPr>
                  <w:hyperlink w:anchor="_Toc136270901" w:history="1">
                    <w:r w:rsidR="00BD3F57" w:rsidRPr="00AC7D1F">
                      <w:rPr>
                        <w:rStyle w:val="Hyperlink"/>
                        <w:rFonts w:eastAsia="Times New Roman" w:cs="Times New Roman"/>
                        <w:b/>
                        <w:noProof/>
                        <w:lang w:eastAsia="bg-BG"/>
                      </w:rPr>
                      <w:t>3.4.3.2. Осигуряване на финансиране от ДНФ на КП</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_Toc136270901 \h </w:instrText>
                    </w:r>
                    <w:r w:rsidR="00BD3F57" w:rsidRPr="00AC7D1F">
                      <w:rPr>
                        <w:noProof/>
                        <w:webHidden/>
                      </w:rPr>
                    </w:r>
                    <w:r w:rsidR="00BD3F57" w:rsidRPr="00AC7D1F">
                      <w:rPr>
                        <w:noProof/>
                        <w:webHidden/>
                      </w:rPr>
                      <w:fldChar w:fldCharType="separate"/>
                    </w:r>
                    <w:r w:rsidR="00BD3F57" w:rsidRPr="00AC7D1F">
                      <w:rPr>
                        <w:noProof/>
                        <w:webHidden/>
                      </w:rPr>
                      <w:t>21</w:t>
                    </w:r>
                    <w:r w:rsidR="00BD3F57" w:rsidRPr="00AC7D1F">
                      <w:rPr>
                        <w:noProof/>
                        <w:webHidden/>
                      </w:rPr>
                      <w:fldChar w:fldCharType="end"/>
                    </w:r>
                  </w:hyperlink>
                </w:p>
                <w:p w14:paraId="73FE48EB" w14:textId="77777777" w:rsidR="00BD3F57" w:rsidRPr="00AC7D1F" w:rsidRDefault="00E80608">
                  <w:pPr>
                    <w:pStyle w:val="TOC1"/>
                    <w:rPr>
                      <w:rFonts w:asciiTheme="minorHAnsi" w:eastAsiaTheme="minorEastAsia" w:hAnsiTheme="minorHAnsi"/>
                      <w:noProof/>
                      <w:sz w:val="22"/>
                      <w:lang w:eastAsia="bg-BG"/>
                    </w:rPr>
                  </w:pPr>
                  <w:hyperlink w:anchor="_Toc136270902" w:history="1">
                    <w:r w:rsidR="00BD3F57" w:rsidRPr="00AC7D1F">
                      <w:rPr>
                        <w:rStyle w:val="Hyperlink"/>
                        <w:rFonts w:eastAsia="Times New Roman" w:cs="Times New Roman"/>
                        <w:b/>
                        <w:noProof/>
                        <w:lang w:eastAsia="bg-BG"/>
                      </w:rPr>
                      <w:t>3.4.4. Проверка и одобрение на ФТО представен от КП на ДНФ</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_Toc136270902 \h </w:instrText>
                    </w:r>
                    <w:r w:rsidR="00BD3F57" w:rsidRPr="00AC7D1F">
                      <w:rPr>
                        <w:noProof/>
                        <w:webHidden/>
                      </w:rPr>
                    </w:r>
                    <w:r w:rsidR="00BD3F57" w:rsidRPr="00AC7D1F">
                      <w:rPr>
                        <w:noProof/>
                        <w:webHidden/>
                      </w:rPr>
                      <w:fldChar w:fldCharType="separate"/>
                    </w:r>
                    <w:r w:rsidR="00BD3F57" w:rsidRPr="00AC7D1F">
                      <w:rPr>
                        <w:noProof/>
                        <w:webHidden/>
                      </w:rPr>
                      <w:t>21</w:t>
                    </w:r>
                    <w:r w:rsidR="00BD3F57" w:rsidRPr="00AC7D1F">
                      <w:rPr>
                        <w:noProof/>
                        <w:webHidden/>
                      </w:rPr>
                      <w:fldChar w:fldCharType="end"/>
                    </w:r>
                  </w:hyperlink>
                </w:p>
                <w:p w14:paraId="7D40614B" w14:textId="77777777" w:rsidR="00BD3F57" w:rsidRPr="00AC7D1F" w:rsidRDefault="00E80608">
                  <w:pPr>
                    <w:pStyle w:val="TOC1"/>
                    <w:rPr>
                      <w:rFonts w:asciiTheme="minorHAnsi" w:eastAsiaTheme="minorEastAsia" w:hAnsiTheme="minorHAnsi"/>
                      <w:noProof/>
                      <w:sz w:val="22"/>
                      <w:lang w:eastAsia="bg-BG"/>
                    </w:rPr>
                  </w:pPr>
                  <w:hyperlink w:anchor="_Toc136270903" w:history="1">
                    <w:r w:rsidR="00BD3F57" w:rsidRPr="00AC7D1F">
                      <w:rPr>
                        <w:rStyle w:val="Hyperlink"/>
                        <w:rFonts w:eastAsia="Times New Roman" w:cs="Times New Roman"/>
                        <w:b/>
                        <w:noProof/>
                        <w:lang w:eastAsia="bg-BG"/>
                      </w:rPr>
                      <w:t>3.4.5 Проверка на представен от СНД на ДНФ обобщен ФТО</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_Toc136270903 \h </w:instrText>
                    </w:r>
                    <w:r w:rsidR="00BD3F57" w:rsidRPr="00AC7D1F">
                      <w:rPr>
                        <w:noProof/>
                        <w:webHidden/>
                      </w:rPr>
                    </w:r>
                    <w:r w:rsidR="00BD3F57" w:rsidRPr="00AC7D1F">
                      <w:rPr>
                        <w:noProof/>
                        <w:webHidden/>
                      </w:rPr>
                      <w:fldChar w:fldCharType="separate"/>
                    </w:r>
                    <w:r w:rsidR="00BD3F57" w:rsidRPr="00AC7D1F">
                      <w:rPr>
                        <w:noProof/>
                        <w:webHidden/>
                      </w:rPr>
                      <w:t>22</w:t>
                    </w:r>
                    <w:r w:rsidR="00BD3F57" w:rsidRPr="00AC7D1F">
                      <w:rPr>
                        <w:noProof/>
                        <w:webHidden/>
                      </w:rPr>
                      <w:fldChar w:fldCharType="end"/>
                    </w:r>
                  </w:hyperlink>
                </w:p>
                <w:p w14:paraId="29E17940" w14:textId="77777777" w:rsidR="00BD3F57" w:rsidRPr="00AC7D1F" w:rsidRDefault="00E80608">
                  <w:pPr>
                    <w:pStyle w:val="TOC1"/>
                    <w:rPr>
                      <w:rFonts w:asciiTheme="minorHAnsi" w:eastAsiaTheme="minorEastAsia" w:hAnsiTheme="minorHAnsi"/>
                      <w:noProof/>
                      <w:sz w:val="22"/>
                      <w:lang w:eastAsia="bg-BG"/>
                    </w:rPr>
                  </w:pPr>
                  <w:hyperlink w:anchor="_Toc136270904" w:history="1">
                    <w:r w:rsidR="00BD3F57" w:rsidRPr="00AC7D1F">
                      <w:rPr>
                        <w:rStyle w:val="Hyperlink"/>
                        <w:rFonts w:eastAsia="Times New Roman" w:cs="Times New Roman"/>
                        <w:b/>
                        <w:noProof/>
                        <w:lang w:eastAsia="bg-BG"/>
                      </w:rPr>
                      <w:t>3.4.6. Извършване на проверки на място</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_Toc136270904 \h </w:instrText>
                    </w:r>
                    <w:r w:rsidR="00BD3F57" w:rsidRPr="00AC7D1F">
                      <w:rPr>
                        <w:noProof/>
                        <w:webHidden/>
                      </w:rPr>
                    </w:r>
                    <w:r w:rsidR="00BD3F57" w:rsidRPr="00AC7D1F">
                      <w:rPr>
                        <w:noProof/>
                        <w:webHidden/>
                      </w:rPr>
                      <w:fldChar w:fldCharType="separate"/>
                    </w:r>
                    <w:r w:rsidR="00BD3F57" w:rsidRPr="00AC7D1F">
                      <w:rPr>
                        <w:noProof/>
                        <w:webHidden/>
                      </w:rPr>
                      <w:t>23</w:t>
                    </w:r>
                    <w:r w:rsidR="00BD3F57" w:rsidRPr="00AC7D1F">
                      <w:rPr>
                        <w:noProof/>
                        <w:webHidden/>
                      </w:rPr>
                      <w:fldChar w:fldCharType="end"/>
                    </w:r>
                  </w:hyperlink>
                </w:p>
                <w:p w14:paraId="49F56198" w14:textId="77777777" w:rsidR="00BD3F57" w:rsidRPr="00AC7D1F" w:rsidRDefault="00E80608">
                  <w:pPr>
                    <w:pStyle w:val="TOC1"/>
                    <w:rPr>
                      <w:rFonts w:asciiTheme="minorHAnsi" w:eastAsiaTheme="minorEastAsia" w:hAnsiTheme="minorHAnsi"/>
                      <w:noProof/>
                      <w:sz w:val="22"/>
                      <w:lang w:eastAsia="bg-BG"/>
                    </w:rPr>
                  </w:pPr>
                  <w:hyperlink w:anchor="_Toc136270905" w:history="1">
                    <w:r w:rsidR="00BD3F57" w:rsidRPr="00AC7D1F">
                      <w:rPr>
                        <w:rStyle w:val="Hyperlink"/>
                        <w:rFonts w:eastAsia="Times New Roman" w:cs="Times New Roman"/>
                        <w:b/>
                        <w:noProof/>
                        <w:lang w:eastAsia="bg-BG"/>
                      </w:rPr>
                      <w:t>3.5. Дейности, изпълнявани от дирекция ЦКЗ по отношение на инвестициите</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_Toc136270905 \h </w:instrText>
                    </w:r>
                    <w:r w:rsidR="00BD3F57" w:rsidRPr="00AC7D1F">
                      <w:rPr>
                        <w:noProof/>
                        <w:webHidden/>
                      </w:rPr>
                    </w:r>
                    <w:r w:rsidR="00BD3F57" w:rsidRPr="00AC7D1F">
                      <w:rPr>
                        <w:noProof/>
                        <w:webHidden/>
                      </w:rPr>
                      <w:fldChar w:fldCharType="separate"/>
                    </w:r>
                    <w:r w:rsidR="00BD3F57" w:rsidRPr="00AC7D1F">
                      <w:rPr>
                        <w:noProof/>
                        <w:webHidden/>
                      </w:rPr>
                      <w:t>24</w:t>
                    </w:r>
                    <w:r w:rsidR="00BD3F57" w:rsidRPr="00AC7D1F">
                      <w:rPr>
                        <w:noProof/>
                        <w:webHidden/>
                      </w:rPr>
                      <w:fldChar w:fldCharType="end"/>
                    </w:r>
                  </w:hyperlink>
                </w:p>
                <w:p w14:paraId="65ADD9C9" w14:textId="77777777" w:rsidR="00BD3F57" w:rsidRPr="00AC7D1F" w:rsidRDefault="00E80608">
                  <w:pPr>
                    <w:pStyle w:val="TOC1"/>
                    <w:rPr>
                      <w:rFonts w:asciiTheme="minorHAnsi" w:eastAsiaTheme="minorEastAsia" w:hAnsiTheme="minorHAnsi"/>
                      <w:noProof/>
                      <w:sz w:val="22"/>
                      <w:lang w:eastAsia="bg-BG"/>
                    </w:rPr>
                  </w:pPr>
                  <w:hyperlink w:anchor="_Toc136270906" w:history="1">
                    <w:r w:rsidR="00BD3F57" w:rsidRPr="00AC7D1F">
                      <w:rPr>
                        <w:rStyle w:val="Hyperlink"/>
                        <w:rFonts w:eastAsia="Times New Roman" w:cs="Times New Roman"/>
                        <w:b/>
                        <w:noProof/>
                        <w:lang w:eastAsia="bg-BG"/>
                      </w:rPr>
                      <w:t>РАЗДЕЛ 4 – ИЗПЪЛНЕНИЕ, ОТЧИТАНЕ И КОНТРОЛ НА РЕФОРМИ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_Toc136270906 \h </w:instrText>
                    </w:r>
                    <w:r w:rsidR="00BD3F57" w:rsidRPr="00AC7D1F">
                      <w:rPr>
                        <w:noProof/>
                        <w:webHidden/>
                      </w:rPr>
                    </w:r>
                    <w:r w:rsidR="00BD3F57" w:rsidRPr="00AC7D1F">
                      <w:rPr>
                        <w:noProof/>
                        <w:webHidden/>
                      </w:rPr>
                      <w:fldChar w:fldCharType="separate"/>
                    </w:r>
                    <w:r w:rsidR="00BD3F57" w:rsidRPr="00AC7D1F">
                      <w:rPr>
                        <w:noProof/>
                        <w:webHidden/>
                      </w:rPr>
                      <w:t>24</w:t>
                    </w:r>
                    <w:r w:rsidR="00BD3F57" w:rsidRPr="00AC7D1F">
                      <w:rPr>
                        <w:noProof/>
                        <w:webHidden/>
                      </w:rPr>
                      <w:fldChar w:fldCharType="end"/>
                    </w:r>
                  </w:hyperlink>
                </w:p>
                <w:p w14:paraId="5988DE7E" w14:textId="77777777" w:rsidR="00BD3F57" w:rsidRPr="00AC7D1F" w:rsidRDefault="00E80608">
                  <w:pPr>
                    <w:pStyle w:val="TOC1"/>
                    <w:rPr>
                      <w:rFonts w:asciiTheme="minorHAnsi" w:eastAsiaTheme="minorEastAsia" w:hAnsiTheme="minorHAnsi"/>
                      <w:noProof/>
                      <w:sz w:val="22"/>
                      <w:lang w:eastAsia="bg-BG"/>
                    </w:rPr>
                  </w:pPr>
                  <w:hyperlink w:anchor="_Toc136270907" w:history="1">
                    <w:r w:rsidR="00BD3F57" w:rsidRPr="00AC7D1F">
                      <w:rPr>
                        <w:rStyle w:val="Hyperlink"/>
                        <w:rFonts w:eastAsia="Times New Roman" w:cs="Times New Roman"/>
                        <w:b/>
                        <w:noProof/>
                        <w:lang w:eastAsia="bg-BG"/>
                      </w:rPr>
                      <w:t>РАЗДЕЛ 5 – ФИНАНСОВО УПРАВЛЕНИЕ И СЧЕТОВОДНА ОТЧЕТНОСT В ДНФ</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_Toc136270907 \h </w:instrText>
                    </w:r>
                    <w:r w:rsidR="00BD3F57" w:rsidRPr="00AC7D1F">
                      <w:rPr>
                        <w:noProof/>
                        <w:webHidden/>
                      </w:rPr>
                    </w:r>
                    <w:r w:rsidR="00BD3F57" w:rsidRPr="00AC7D1F">
                      <w:rPr>
                        <w:noProof/>
                        <w:webHidden/>
                      </w:rPr>
                      <w:fldChar w:fldCharType="separate"/>
                    </w:r>
                    <w:r w:rsidR="00BD3F57" w:rsidRPr="00AC7D1F">
                      <w:rPr>
                        <w:noProof/>
                        <w:webHidden/>
                      </w:rPr>
                      <w:t>25</w:t>
                    </w:r>
                    <w:r w:rsidR="00BD3F57" w:rsidRPr="00AC7D1F">
                      <w:rPr>
                        <w:noProof/>
                        <w:webHidden/>
                      </w:rPr>
                      <w:fldChar w:fldCharType="end"/>
                    </w:r>
                  </w:hyperlink>
                </w:p>
                <w:p w14:paraId="72CC65E1" w14:textId="77777777" w:rsidR="00BD3F57" w:rsidRPr="00AC7D1F" w:rsidRDefault="00E80608">
                  <w:pPr>
                    <w:pStyle w:val="TOC1"/>
                    <w:rPr>
                      <w:rFonts w:asciiTheme="minorHAnsi" w:eastAsiaTheme="minorEastAsia" w:hAnsiTheme="minorHAnsi"/>
                      <w:noProof/>
                      <w:sz w:val="22"/>
                      <w:lang w:eastAsia="bg-BG"/>
                    </w:rPr>
                  </w:pPr>
                  <w:hyperlink w:anchor="_Toc136270908" w:history="1">
                    <w:r w:rsidR="00BD3F57" w:rsidRPr="00AC7D1F">
                      <w:rPr>
                        <w:rStyle w:val="Hyperlink"/>
                        <w:rFonts w:eastAsia="Times New Roman" w:cs="Times New Roman"/>
                        <w:b/>
                        <w:noProof/>
                        <w:lang w:eastAsia="bg-BG"/>
                      </w:rPr>
                      <w:t>5.1. Банково обслужване, сметки и кодове в СЕБРА</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_Toc136270908 \h </w:instrText>
                    </w:r>
                    <w:r w:rsidR="00BD3F57" w:rsidRPr="00AC7D1F">
                      <w:rPr>
                        <w:noProof/>
                        <w:webHidden/>
                      </w:rPr>
                    </w:r>
                    <w:r w:rsidR="00BD3F57" w:rsidRPr="00AC7D1F">
                      <w:rPr>
                        <w:noProof/>
                        <w:webHidden/>
                      </w:rPr>
                      <w:fldChar w:fldCharType="separate"/>
                    </w:r>
                    <w:r w:rsidR="00BD3F57" w:rsidRPr="00AC7D1F">
                      <w:rPr>
                        <w:noProof/>
                        <w:webHidden/>
                      </w:rPr>
                      <w:t>25</w:t>
                    </w:r>
                    <w:r w:rsidR="00BD3F57" w:rsidRPr="00AC7D1F">
                      <w:rPr>
                        <w:noProof/>
                        <w:webHidden/>
                      </w:rPr>
                      <w:fldChar w:fldCharType="end"/>
                    </w:r>
                  </w:hyperlink>
                </w:p>
                <w:p w14:paraId="266D6E56" w14:textId="77777777" w:rsidR="00BD3F57" w:rsidRPr="00AC7D1F" w:rsidRDefault="00E80608">
                  <w:pPr>
                    <w:pStyle w:val="TOC1"/>
                    <w:rPr>
                      <w:rFonts w:asciiTheme="minorHAnsi" w:eastAsiaTheme="minorEastAsia" w:hAnsiTheme="minorHAnsi"/>
                      <w:noProof/>
                      <w:sz w:val="22"/>
                      <w:lang w:eastAsia="bg-BG"/>
                    </w:rPr>
                  </w:pPr>
                  <w:hyperlink w:anchor="_Toc136270909" w:history="1">
                    <w:r w:rsidR="00BD3F57" w:rsidRPr="00AC7D1F">
                      <w:rPr>
                        <w:rStyle w:val="Hyperlink"/>
                        <w:rFonts w:eastAsia="Times New Roman" w:cs="Times New Roman"/>
                        <w:b/>
                        <w:noProof/>
                        <w:lang w:eastAsia="bg-BG"/>
                      </w:rPr>
                      <w:t>5.2. Получаване на средства от ЕК</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_Toc136270909 \h </w:instrText>
                    </w:r>
                    <w:r w:rsidR="00BD3F57" w:rsidRPr="00AC7D1F">
                      <w:rPr>
                        <w:noProof/>
                        <w:webHidden/>
                      </w:rPr>
                    </w:r>
                    <w:r w:rsidR="00BD3F57" w:rsidRPr="00AC7D1F">
                      <w:rPr>
                        <w:noProof/>
                        <w:webHidden/>
                      </w:rPr>
                      <w:fldChar w:fldCharType="separate"/>
                    </w:r>
                    <w:r w:rsidR="00BD3F57" w:rsidRPr="00AC7D1F">
                      <w:rPr>
                        <w:noProof/>
                        <w:webHidden/>
                      </w:rPr>
                      <w:t>26</w:t>
                    </w:r>
                    <w:r w:rsidR="00BD3F57" w:rsidRPr="00AC7D1F">
                      <w:rPr>
                        <w:noProof/>
                        <w:webHidden/>
                      </w:rPr>
                      <w:fldChar w:fldCharType="end"/>
                    </w:r>
                  </w:hyperlink>
                </w:p>
                <w:p w14:paraId="4F2EADFC" w14:textId="77777777" w:rsidR="00BD3F57" w:rsidRPr="00AC7D1F" w:rsidRDefault="00E80608">
                  <w:pPr>
                    <w:pStyle w:val="TOC1"/>
                    <w:rPr>
                      <w:rFonts w:asciiTheme="minorHAnsi" w:eastAsiaTheme="minorEastAsia" w:hAnsiTheme="minorHAnsi"/>
                      <w:noProof/>
                      <w:sz w:val="22"/>
                      <w:lang w:eastAsia="bg-BG"/>
                    </w:rPr>
                  </w:pPr>
                  <w:hyperlink w:anchor="_Toc136270910" w:history="1">
                    <w:r w:rsidR="00BD3F57" w:rsidRPr="00AC7D1F">
                      <w:rPr>
                        <w:rStyle w:val="Hyperlink"/>
                        <w:rFonts w:eastAsia="Times New Roman" w:cs="Times New Roman"/>
                        <w:b/>
                        <w:noProof/>
                        <w:lang w:eastAsia="bg-BG"/>
                      </w:rPr>
                      <w:t>5.3.  Счетоводна отчетност и счетоводна система</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_Toc136270910 \h </w:instrText>
                    </w:r>
                    <w:r w:rsidR="00BD3F57" w:rsidRPr="00AC7D1F">
                      <w:rPr>
                        <w:noProof/>
                        <w:webHidden/>
                      </w:rPr>
                    </w:r>
                    <w:r w:rsidR="00BD3F57" w:rsidRPr="00AC7D1F">
                      <w:rPr>
                        <w:noProof/>
                        <w:webHidden/>
                      </w:rPr>
                      <w:fldChar w:fldCharType="separate"/>
                    </w:r>
                    <w:r w:rsidR="00BD3F57" w:rsidRPr="00AC7D1F">
                      <w:rPr>
                        <w:noProof/>
                        <w:webHidden/>
                      </w:rPr>
                      <w:t>26</w:t>
                    </w:r>
                    <w:r w:rsidR="00BD3F57" w:rsidRPr="00AC7D1F">
                      <w:rPr>
                        <w:noProof/>
                        <w:webHidden/>
                      </w:rPr>
                      <w:fldChar w:fldCharType="end"/>
                    </w:r>
                  </w:hyperlink>
                </w:p>
                <w:p w14:paraId="4CD58718" w14:textId="77777777" w:rsidR="00BD3F57" w:rsidRPr="00AC7D1F" w:rsidRDefault="00E80608">
                  <w:pPr>
                    <w:pStyle w:val="TOC1"/>
                    <w:rPr>
                      <w:rFonts w:asciiTheme="minorHAnsi" w:eastAsiaTheme="minorEastAsia" w:hAnsiTheme="minorHAnsi"/>
                      <w:noProof/>
                      <w:sz w:val="22"/>
                      <w:lang w:eastAsia="bg-BG"/>
                    </w:rPr>
                  </w:pPr>
                  <w:hyperlink w:anchor="_Toc136270911" w:history="1">
                    <w:r w:rsidR="00BD3F57" w:rsidRPr="00AC7D1F">
                      <w:rPr>
                        <w:rStyle w:val="Hyperlink"/>
                        <w:rFonts w:eastAsia="Times New Roman" w:cs="Times New Roman"/>
                        <w:b/>
                        <w:noProof/>
                        <w:lang w:eastAsia="bg-BG"/>
                      </w:rPr>
                      <w:t>РАЗДЕЛ 6 – ЗАЩИТА НА ФИНАНСОВИТЕ ИНТЕРЕСИ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_Toc136270911 \h </w:instrText>
                    </w:r>
                    <w:r w:rsidR="00BD3F57" w:rsidRPr="00AC7D1F">
                      <w:rPr>
                        <w:noProof/>
                        <w:webHidden/>
                      </w:rPr>
                    </w:r>
                    <w:r w:rsidR="00BD3F57" w:rsidRPr="00AC7D1F">
                      <w:rPr>
                        <w:noProof/>
                        <w:webHidden/>
                      </w:rPr>
                      <w:fldChar w:fldCharType="separate"/>
                    </w:r>
                    <w:r w:rsidR="00BD3F57" w:rsidRPr="00AC7D1F">
                      <w:rPr>
                        <w:noProof/>
                        <w:webHidden/>
                      </w:rPr>
                      <w:t>28</w:t>
                    </w:r>
                    <w:r w:rsidR="00BD3F57" w:rsidRPr="00AC7D1F">
                      <w:rPr>
                        <w:noProof/>
                        <w:webHidden/>
                      </w:rPr>
                      <w:fldChar w:fldCharType="end"/>
                    </w:r>
                  </w:hyperlink>
                </w:p>
                <w:p w14:paraId="36AC88CC" w14:textId="77777777" w:rsidR="00BD3F57" w:rsidRPr="00AC7D1F" w:rsidRDefault="00E80608">
                  <w:pPr>
                    <w:pStyle w:val="TOC1"/>
                    <w:rPr>
                      <w:rFonts w:asciiTheme="minorHAnsi" w:eastAsiaTheme="minorEastAsia" w:hAnsiTheme="minorHAnsi"/>
                      <w:noProof/>
                      <w:sz w:val="22"/>
                      <w:lang w:eastAsia="bg-BG"/>
                    </w:rPr>
                  </w:pPr>
                  <w:hyperlink w:anchor="_Toc136270912" w:history="1">
                    <w:r w:rsidR="00BD3F57" w:rsidRPr="00AC7D1F">
                      <w:rPr>
                        <w:rStyle w:val="Hyperlink"/>
                        <w:rFonts w:eastAsia="Times New Roman" w:cs="Times New Roman"/>
                        <w:b/>
                        <w:noProof/>
                        <w:lang w:eastAsia="bg-BG"/>
                      </w:rPr>
                      <w:t>6.1. Сериозни нередности (измама, корупция и конфликт на интереси)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_Toc136270912 \h </w:instrText>
                    </w:r>
                    <w:r w:rsidR="00BD3F57" w:rsidRPr="00AC7D1F">
                      <w:rPr>
                        <w:noProof/>
                        <w:webHidden/>
                      </w:rPr>
                    </w:r>
                    <w:r w:rsidR="00BD3F57" w:rsidRPr="00AC7D1F">
                      <w:rPr>
                        <w:noProof/>
                        <w:webHidden/>
                      </w:rPr>
                      <w:fldChar w:fldCharType="separate"/>
                    </w:r>
                    <w:r w:rsidR="00BD3F57" w:rsidRPr="00AC7D1F">
                      <w:rPr>
                        <w:noProof/>
                        <w:webHidden/>
                      </w:rPr>
                      <w:t>29</w:t>
                    </w:r>
                    <w:r w:rsidR="00BD3F57" w:rsidRPr="00AC7D1F">
                      <w:rPr>
                        <w:noProof/>
                        <w:webHidden/>
                      </w:rPr>
                      <w:fldChar w:fldCharType="end"/>
                    </w:r>
                  </w:hyperlink>
                </w:p>
                <w:p w14:paraId="1408D53A" w14:textId="77777777" w:rsidR="00BD3F57" w:rsidRPr="00AC7D1F" w:rsidRDefault="00E80608">
                  <w:pPr>
                    <w:pStyle w:val="TOC1"/>
                    <w:rPr>
                      <w:rFonts w:asciiTheme="minorHAnsi" w:eastAsiaTheme="minorEastAsia" w:hAnsiTheme="minorHAnsi"/>
                      <w:noProof/>
                      <w:sz w:val="22"/>
                      <w:lang w:eastAsia="bg-BG"/>
                    </w:rPr>
                  </w:pPr>
                  <w:hyperlink w:anchor="_Toc136270913" w:history="1">
                    <w:r w:rsidR="00BD3F57" w:rsidRPr="00AC7D1F">
                      <w:rPr>
                        <w:rStyle w:val="Hyperlink"/>
                        <w:rFonts w:eastAsia="Times New Roman" w:cs="Times New Roman"/>
                        <w:b/>
                        <w:noProof/>
                        <w:lang w:eastAsia="bg-BG"/>
                      </w:rPr>
                      <w:t>6.1.1. Дейности за предотвратяване на измама, корупция и конфликт на интереси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_Toc136270913 \h </w:instrText>
                    </w:r>
                    <w:r w:rsidR="00BD3F57" w:rsidRPr="00AC7D1F">
                      <w:rPr>
                        <w:noProof/>
                        <w:webHidden/>
                      </w:rPr>
                    </w:r>
                    <w:r w:rsidR="00BD3F57" w:rsidRPr="00AC7D1F">
                      <w:rPr>
                        <w:noProof/>
                        <w:webHidden/>
                      </w:rPr>
                      <w:fldChar w:fldCharType="separate"/>
                    </w:r>
                    <w:r w:rsidR="00BD3F57" w:rsidRPr="00AC7D1F">
                      <w:rPr>
                        <w:noProof/>
                        <w:webHidden/>
                      </w:rPr>
                      <w:t>30</w:t>
                    </w:r>
                    <w:r w:rsidR="00BD3F57" w:rsidRPr="00AC7D1F">
                      <w:rPr>
                        <w:noProof/>
                        <w:webHidden/>
                      </w:rPr>
                      <w:fldChar w:fldCharType="end"/>
                    </w:r>
                  </w:hyperlink>
                </w:p>
                <w:p w14:paraId="31E8C0C0" w14:textId="77777777" w:rsidR="00BD3F57" w:rsidRPr="00AC7D1F" w:rsidRDefault="00E80608">
                  <w:pPr>
                    <w:pStyle w:val="TOC1"/>
                    <w:rPr>
                      <w:rFonts w:asciiTheme="minorHAnsi" w:eastAsiaTheme="minorEastAsia" w:hAnsiTheme="minorHAnsi"/>
                      <w:noProof/>
                      <w:sz w:val="22"/>
                      <w:lang w:eastAsia="bg-BG"/>
                    </w:rPr>
                  </w:pPr>
                  <w:hyperlink w:anchor="_Toc136270914" w:history="1">
                    <w:r w:rsidR="00BD3F57" w:rsidRPr="00AC7D1F">
                      <w:rPr>
                        <w:rStyle w:val="Hyperlink"/>
                        <w:rFonts w:eastAsia="Times New Roman" w:cs="Times New Roman"/>
                        <w:b/>
                        <w:noProof/>
                        <w:lang w:eastAsia="bg-BG"/>
                      </w:rPr>
                      <w:t>6.1.2. Установяване на случаи на сериозни нередности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_Toc136270914 \h </w:instrText>
                    </w:r>
                    <w:r w:rsidR="00BD3F57" w:rsidRPr="00AC7D1F">
                      <w:rPr>
                        <w:noProof/>
                        <w:webHidden/>
                      </w:rPr>
                    </w:r>
                    <w:r w:rsidR="00BD3F57" w:rsidRPr="00AC7D1F">
                      <w:rPr>
                        <w:noProof/>
                        <w:webHidden/>
                      </w:rPr>
                      <w:fldChar w:fldCharType="separate"/>
                    </w:r>
                    <w:r w:rsidR="00BD3F57" w:rsidRPr="00AC7D1F">
                      <w:rPr>
                        <w:noProof/>
                        <w:webHidden/>
                      </w:rPr>
                      <w:t>31</w:t>
                    </w:r>
                    <w:r w:rsidR="00BD3F57" w:rsidRPr="00AC7D1F">
                      <w:rPr>
                        <w:noProof/>
                        <w:webHidden/>
                      </w:rPr>
                      <w:fldChar w:fldCharType="end"/>
                    </w:r>
                  </w:hyperlink>
                </w:p>
                <w:p w14:paraId="493765CF" w14:textId="77777777" w:rsidR="00BD3F57" w:rsidRPr="00AC7D1F" w:rsidRDefault="00E80608">
                  <w:pPr>
                    <w:pStyle w:val="TOC1"/>
                    <w:rPr>
                      <w:rFonts w:asciiTheme="minorHAnsi" w:eastAsiaTheme="minorEastAsia" w:hAnsiTheme="minorHAnsi"/>
                      <w:noProof/>
                      <w:sz w:val="22"/>
                      <w:lang w:eastAsia="bg-BG"/>
                    </w:rPr>
                  </w:pPr>
                  <w:hyperlink w:anchor="_Toc136270915" w:history="1">
                    <w:r w:rsidR="00BD3F57" w:rsidRPr="00AC7D1F">
                      <w:rPr>
                        <w:rStyle w:val="Hyperlink"/>
                        <w:rFonts w:eastAsia="Times New Roman" w:cs="Times New Roman"/>
                        <w:b/>
                        <w:noProof/>
                        <w:lang w:eastAsia="bg-BG"/>
                      </w:rPr>
                      <w:t>6.1.3. Корективни действия при сериозни нередности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_Toc136270915 \h </w:instrText>
                    </w:r>
                    <w:r w:rsidR="00BD3F57" w:rsidRPr="00AC7D1F">
                      <w:rPr>
                        <w:noProof/>
                        <w:webHidden/>
                      </w:rPr>
                    </w:r>
                    <w:r w:rsidR="00BD3F57" w:rsidRPr="00AC7D1F">
                      <w:rPr>
                        <w:noProof/>
                        <w:webHidden/>
                      </w:rPr>
                      <w:fldChar w:fldCharType="separate"/>
                    </w:r>
                    <w:r w:rsidR="00BD3F57" w:rsidRPr="00AC7D1F">
                      <w:rPr>
                        <w:noProof/>
                        <w:webHidden/>
                      </w:rPr>
                      <w:t>32</w:t>
                    </w:r>
                    <w:r w:rsidR="00BD3F57" w:rsidRPr="00AC7D1F">
                      <w:rPr>
                        <w:noProof/>
                        <w:webHidden/>
                      </w:rPr>
                      <w:fldChar w:fldCharType="end"/>
                    </w:r>
                  </w:hyperlink>
                </w:p>
                <w:p w14:paraId="6D498ACA" w14:textId="77777777" w:rsidR="00BD3F57" w:rsidRPr="00AC7D1F" w:rsidRDefault="00E80608">
                  <w:pPr>
                    <w:pStyle w:val="TOC1"/>
                    <w:rPr>
                      <w:rFonts w:asciiTheme="minorHAnsi" w:eastAsiaTheme="minorEastAsia" w:hAnsiTheme="minorHAnsi"/>
                      <w:noProof/>
                      <w:sz w:val="22"/>
                      <w:lang w:eastAsia="bg-BG"/>
                    </w:rPr>
                  </w:pPr>
                  <w:hyperlink w:anchor="_Toc136270916" w:history="1">
                    <w:r w:rsidR="00BD3F57" w:rsidRPr="00AC7D1F">
                      <w:rPr>
                        <w:rStyle w:val="Hyperlink"/>
                        <w:rFonts w:eastAsia="Times New Roman" w:cs="Times New Roman"/>
                        <w:b/>
                        <w:noProof/>
                        <w:lang w:eastAsia="bg-BG"/>
                      </w:rPr>
                      <w:t>6.1.4. Разследване</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_Toc136270916 \h </w:instrText>
                    </w:r>
                    <w:r w:rsidR="00BD3F57" w:rsidRPr="00AC7D1F">
                      <w:rPr>
                        <w:noProof/>
                        <w:webHidden/>
                      </w:rPr>
                    </w:r>
                    <w:r w:rsidR="00BD3F57" w:rsidRPr="00AC7D1F">
                      <w:rPr>
                        <w:noProof/>
                        <w:webHidden/>
                      </w:rPr>
                      <w:fldChar w:fldCharType="separate"/>
                    </w:r>
                    <w:r w:rsidR="00BD3F57" w:rsidRPr="00AC7D1F">
                      <w:rPr>
                        <w:noProof/>
                        <w:webHidden/>
                      </w:rPr>
                      <w:t>32</w:t>
                    </w:r>
                    <w:r w:rsidR="00BD3F57" w:rsidRPr="00AC7D1F">
                      <w:rPr>
                        <w:noProof/>
                        <w:webHidden/>
                      </w:rPr>
                      <w:fldChar w:fldCharType="end"/>
                    </w:r>
                  </w:hyperlink>
                </w:p>
                <w:p w14:paraId="395E6A5C" w14:textId="77777777" w:rsidR="00BD3F57" w:rsidRPr="00AC7D1F" w:rsidRDefault="00E80608">
                  <w:pPr>
                    <w:pStyle w:val="TOC1"/>
                    <w:rPr>
                      <w:rFonts w:asciiTheme="minorHAnsi" w:eastAsiaTheme="minorEastAsia" w:hAnsiTheme="minorHAnsi"/>
                      <w:noProof/>
                      <w:sz w:val="22"/>
                      <w:lang w:eastAsia="bg-BG"/>
                    </w:rPr>
                  </w:pPr>
                  <w:hyperlink w:anchor="_Toc136270917" w:history="1">
                    <w:r w:rsidR="00BD3F57" w:rsidRPr="00AC7D1F">
                      <w:rPr>
                        <w:rStyle w:val="Hyperlink"/>
                        <w:rFonts w:eastAsia="Times New Roman" w:cs="Times New Roman"/>
                        <w:b/>
                        <w:noProof/>
                        <w:lang w:eastAsia="bg-BG"/>
                      </w:rPr>
                      <w:t>6.2. Специфични дейности, свързани с проверка за двойно финансиране</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_Toc136270917 \h </w:instrText>
                    </w:r>
                    <w:r w:rsidR="00BD3F57" w:rsidRPr="00AC7D1F">
                      <w:rPr>
                        <w:noProof/>
                        <w:webHidden/>
                      </w:rPr>
                    </w:r>
                    <w:r w:rsidR="00BD3F57" w:rsidRPr="00AC7D1F">
                      <w:rPr>
                        <w:noProof/>
                        <w:webHidden/>
                      </w:rPr>
                      <w:fldChar w:fldCharType="separate"/>
                    </w:r>
                    <w:r w:rsidR="00BD3F57" w:rsidRPr="00AC7D1F">
                      <w:rPr>
                        <w:noProof/>
                        <w:webHidden/>
                      </w:rPr>
                      <w:t>32</w:t>
                    </w:r>
                    <w:r w:rsidR="00BD3F57" w:rsidRPr="00AC7D1F">
                      <w:rPr>
                        <w:noProof/>
                        <w:webHidden/>
                      </w:rPr>
                      <w:fldChar w:fldCharType="end"/>
                    </w:r>
                  </w:hyperlink>
                </w:p>
                <w:p w14:paraId="76231260" w14:textId="77777777" w:rsidR="00BD3F57" w:rsidRPr="00AC7D1F" w:rsidRDefault="00E80608">
                  <w:pPr>
                    <w:pStyle w:val="TOC1"/>
                    <w:rPr>
                      <w:rFonts w:asciiTheme="minorHAnsi" w:eastAsiaTheme="minorEastAsia" w:hAnsiTheme="minorHAnsi"/>
                      <w:noProof/>
                      <w:sz w:val="22"/>
                      <w:lang w:eastAsia="bg-BG"/>
                    </w:rPr>
                  </w:pPr>
                  <w:hyperlink w:anchor="_Toc136270918" w:history="1">
                    <w:r w:rsidR="00BD3F57" w:rsidRPr="00AC7D1F">
                      <w:rPr>
                        <w:rStyle w:val="Hyperlink"/>
                        <w:rFonts w:eastAsia="Times New Roman" w:cs="Times New Roman"/>
                        <w:b/>
                        <w:noProof/>
                        <w:lang w:eastAsia="bg-BG"/>
                      </w:rPr>
                      <w:t>6.3. Установяване на пропуски при прилагане на принципа на добро финансово управление</w:t>
                    </w:r>
                    <w:r w:rsidR="00BD3F57" w:rsidRPr="00AC7D1F">
                      <w:rPr>
                        <w:noProof/>
                        <w:webHidden/>
                      </w:rPr>
                      <w:tab/>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_Toc136270918 \h </w:instrText>
                    </w:r>
                    <w:r w:rsidR="00BD3F57" w:rsidRPr="00AC7D1F">
                      <w:rPr>
                        <w:noProof/>
                        <w:webHidden/>
                      </w:rPr>
                    </w:r>
                    <w:r w:rsidR="00BD3F57" w:rsidRPr="00AC7D1F">
                      <w:rPr>
                        <w:noProof/>
                        <w:webHidden/>
                      </w:rPr>
                      <w:fldChar w:fldCharType="separate"/>
                    </w:r>
                    <w:r w:rsidR="00BD3F57" w:rsidRPr="00AC7D1F">
                      <w:rPr>
                        <w:noProof/>
                        <w:webHidden/>
                      </w:rPr>
                      <w:t>34</w:t>
                    </w:r>
                    <w:r w:rsidR="00BD3F57" w:rsidRPr="00AC7D1F">
                      <w:rPr>
                        <w:noProof/>
                        <w:webHidden/>
                      </w:rPr>
                      <w:fldChar w:fldCharType="end"/>
                    </w:r>
                  </w:hyperlink>
                </w:p>
                <w:p w14:paraId="3A84ED9A" w14:textId="77777777" w:rsidR="00BD3F57" w:rsidRPr="00AC7D1F" w:rsidRDefault="00E80608">
                  <w:pPr>
                    <w:pStyle w:val="TOC1"/>
                    <w:rPr>
                      <w:rFonts w:asciiTheme="minorHAnsi" w:eastAsiaTheme="minorEastAsia" w:hAnsiTheme="minorHAnsi"/>
                      <w:noProof/>
                      <w:sz w:val="22"/>
                      <w:lang w:eastAsia="bg-BG"/>
                    </w:rPr>
                  </w:pPr>
                  <w:hyperlink w:anchor="_Toc136270919" w:history="1">
                    <w:r w:rsidR="00BD3F57" w:rsidRPr="00AC7D1F">
                      <w:rPr>
                        <w:rStyle w:val="Hyperlink"/>
                        <w:rFonts w:eastAsia="Times New Roman" w:cs="Times New Roman"/>
                        <w:b/>
                        <w:noProof/>
                        <w:lang w:eastAsia="bg-BG"/>
                      </w:rPr>
                      <w:t>РАЗДЕЛ 7 – СПИРАНЕ НА ПЛАЩАНИЯ И РЕД ЗА ВЪЗСТАНОВЯВАНЕ НА НЕПРАВОМЕРНИ СРЕДСТВА</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_Toc136270919 \h </w:instrText>
                    </w:r>
                    <w:r w:rsidR="00BD3F57" w:rsidRPr="00AC7D1F">
                      <w:rPr>
                        <w:noProof/>
                        <w:webHidden/>
                      </w:rPr>
                    </w:r>
                    <w:r w:rsidR="00BD3F57" w:rsidRPr="00AC7D1F">
                      <w:rPr>
                        <w:noProof/>
                        <w:webHidden/>
                      </w:rPr>
                      <w:fldChar w:fldCharType="separate"/>
                    </w:r>
                    <w:r w:rsidR="00BD3F57" w:rsidRPr="00AC7D1F">
                      <w:rPr>
                        <w:noProof/>
                        <w:webHidden/>
                      </w:rPr>
                      <w:t>34</w:t>
                    </w:r>
                    <w:r w:rsidR="00BD3F57" w:rsidRPr="00AC7D1F">
                      <w:rPr>
                        <w:noProof/>
                        <w:webHidden/>
                      </w:rPr>
                      <w:fldChar w:fldCharType="end"/>
                    </w:r>
                  </w:hyperlink>
                </w:p>
                <w:p w14:paraId="189C092F" w14:textId="77777777" w:rsidR="00BD3F57" w:rsidRPr="00AC7D1F" w:rsidRDefault="00E80608">
                  <w:pPr>
                    <w:pStyle w:val="TOC1"/>
                    <w:rPr>
                      <w:rFonts w:asciiTheme="minorHAnsi" w:eastAsiaTheme="minorEastAsia" w:hAnsiTheme="minorHAnsi"/>
                      <w:noProof/>
                      <w:sz w:val="22"/>
                      <w:lang w:eastAsia="bg-BG"/>
                    </w:rPr>
                  </w:pPr>
                  <w:hyperlink w:anchor="_Toc136270920" w:history="1">
                    <w:r w:rsidR="00BD3F57" w:rsidRPr="00AC7D1F">
                      <w:rPr>
                        <w:rStyle w:val="Hyperlink"/>
                        <w:rFonts w:eastAsia="Times New Roman" w:cs="Times New Roman"/>
                        <w:b/>
                        <w:noProof/>
                        <w:lang w:eastAsia="bg-BG"/>
                      </w:rPr>
                      <w:t>7.1. Спиране на плащания</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_Toc136270920 \h </w:instrText>
                    </w:r>
                    <w:r w:rsidR="00BD3F57" w:rsidRPr="00AC7D1F">
                      <w:rPr>
                        <w:noProof/>
                        <w:webHidden/>
                      </w:rPr>
                    </w:r>
                    <w:r w:rsidR="00BD3F57" w:rsidRPr="00AC7D1F">
                      <w:rPr>
                        <w:noProof/>
                        <w:webHidden/>
                      </w:rPr>
                      <w:fldChar w:fldCharType="separate"/>
                    </w:r>
                    <w:r w:rsidR="00BD3F57" w:rsidRPr="00AC7D1F">
                      <w:rPr>
                        <w:noProof/>
                        <w:webHidden/>
                      </w:rPr>
                      <w:t>34</w:t>
                    </w:r>
                    <w:r w:rsidR="00BD3F57" w:rsidRPr="00AC7D1F">
                      <w:rPr>
                        <w:noProof/>
                        <w:webHidden/>
                      </w:rPr>
                      <w:fldChar w:fldCharType="end"/>
                    </w:r>
                  </w:hyperlink>
                </w:p>
                <w:p w14:paraId="35191A8E" w14:textId="77777777" w:rsidR="00BD3F57" w:rsidRPr="00AC7D1F" w:rsidRDefault="00E80608">
                  <w:pPr>
                    <w:pStyle w:val="TOC1"/>
                    <w:rPr>
                      <w:rFonts w:asciiTheme="minorHAnsi" w:eastAsiaTheme="minorEastAsia" w:hAnsiTheme="minorHAnsi"/>
                      <w:noProof/>
                      <w:sz w:val="22"/>
                      <w:lang w:eastAsia="bg-BG"/>
                    </w:rPr>
                  </w:pPr>
                  <w:hyperlink w:anchor="_Toc136270921" w:history="1">
                    <w:r w:rsidR="00BD3F57" w:rsidRPr="00AC7D1F">
                      <w:rPr>
                        <w:rStyle w:val="Hyperlink"/>
                        <w:rFonts w:eastAsia="Times New Roman" w:cs="Times New Roman"/>
                        <w:b/>
                        <w:noProof/>
                        <w:lang w:eastAsia="bg-BG"/>
                      </w:rPr>
                      <w:t>7.2. Възстановяване на средства от КП</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_Toc136270921 \h </w:instrText>
                    </w:r>
                    <w:r w:rsidR="00BD3F57" w:rsidRPr="00AC7D1F">
                      <w:rPr>
                        <w:noProof/>
                        <w:webHidden/>
                      </w:rPr>
                    </w:r>
                    <w:r w:rsidR="00BD3F57" w:rsidRPr="00AC7D1F">
                      <w:rPr>
                        <w:noProof/>
                        <w:webHidden/>
                      </w:rPr>
                      <w:fldChar w:fldCharType="separate"/>
                    </w:r>
                    <w:r w:rsidR="00BD3F57" w:rsidRPr="00AC7D1F">
                      <w:rPr>
                        <w:noProof/>
                        <w:webHidden/>
                      </w:rPr>
                      <w:t>34</w:t>
                    </w:r>
                    <w:r w:rsidR="00BD3F57" w:rsidRPr="00AC7D1F">
                      <w:rPr>
                        <w:noProof/>
                        <w:webHidden/>
                      </w:rPr>
                      <w:fldChar w:fldCharType="end"/>
                    </w:r>
                  </w:hyperlink>
                </w:p>
                <w:p w14:paraId="1F1C8232" w14:textId="77777777" w:rsidR="00BD3F57" w:rsidRPr="00AC7D1F" w:rsidRDefault="00E80608">
                  <w:pPr>
                    <w:pStyle w:val="TOC1"/>
                    <w:rPr>
                      <w:rFonts w:asciiTheme="minorHAnsi" w:eastAsiaTheme="minorEastAsia" w:hAnsiTheme="minorHAnsi"/>
                      <w:noProof/>
                      <w:sz w:val="22"/>
                      <w:lang w:eastAsia="bg-BG"/>
                    </w:rPr>
                  </w:pPr>
                  <w:hyperlink w:anchor="_Toc136270922" w:history="1">
                    <w:r w:rsidR="00BD3F57" w:rsidRPr="00AC7D1F">
                      <w:rPr>
                        <w:rStyle w:val="Hyperlink"/>
                        <w:rFonts w:eastAsia="Times New Roman" w:cs="Times New Roman"/>
                        <w:b/>
                        <w:noProof/>
                        <w:lang w:eastAsia="bg-BG"/>
                      </w:rPr>
                      <w:t>7.3. Възстановяване на средства от ДНФ към ЕК</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_Toc136270922 \h </w:instrText>
                    </w:r>
                    <w:r w:rsidR="00BD3F57" w:rsidRPr="00AC7D1F">
                      <w:rPr>
                        <w:noProof/>
                        <w:webHidden/>
                      </w:rPr>
                    </w:r>
                    <w:r w:rsidR="00BD3F57" w:rsidRPr="00AC7D1F">
                      <w:rPr>
                        <w:noProof/>
                        <w:webHidden/>
                      </w:rPr>
                      <w:fldChar w:fldCharType="separate"/>
                    </w:r>
                    <w:r w:rsidR="00BD3F57" w:rsidRPr="00AC7D1F">
                      <w:rPr>
                        <w:noProof/>
                        <w:webHidden/>
                      </w:rPr>
                      <w:t>35</w:t>
                    </w:r>
                    <w:r w:rsidR="00BD3F57" w:rsidRPr="00AC7D1F">
                      <w:rPr>
                        <w:noProof/>
                        <w:webHidden/>
                      </w:rPr>
                      <w:fldChar w:fldCharType="end"/>
                    </w:r>
                  </w:hyperlink>
                </w:p>
                <w:p w14:paraId="23BB6C04" w14:textId="77777777" w:rsidR="00BD3F57" w:rsidRPr="00AC7D1F" w:rsidRDefault="00E80608">
                  <w:pPr>
                    <w:pStyle w:val="TOC1"/>
                    <w:rPr>
                      <w:rFonts w:asciiTheme="minorHAnsi" w:eastAsiaTheme="minorEastAsia" w:hAnsiTheme="minorHAnsi"/>
                      <w:noProof/>
                      <w:sz w:val="22"/>
                      <w:lang w:eastAsia="bg-BG"/>
                    </w:rPr>
                  </w:pPr>
                  <w:hyperlink w:anchor="_Toc136270923" w:history="1">
                    <w:r w:rsidR="00BD3F57" w:rsidRPr="00AC7D1F">
                      <w:rPr>
                        <w:rStyle w:val="Hyperlink"/>
                        <w:rFonts w:eastAsia="Times New Roman" w:cs="Times New Roman"/>
                        <w:b/>
                        <w:noProof/>
                        <w:lang w:eastAsia="bg-BG"/>
                      </w:rPr>
                      <w:t>РАЗДЕЛ 8 – ОДИТ</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_Toc136270923 \h </w:instrText>
                    </w:r>
                    <w:r w:rsidR="00BD3F57" w:rsidRPr="00AC7D1F">
                      <w:rPr>
                        <w:noProof/>
                        <w:webHidden/>
                      </w:rPr>
                    </w:r>
                    <w:r w:rsidR="00BD3F57" w:rsidRPr="00AC7D1F">
                      <w:rPr>
                        <w:noProof/>
                        <w:webHidden/>
                      </w:rPr>
                      <w:fldChar w:fldCharType="separate"/>
                    </w:r>
                    <w:r w:rsidR="00BD3F57" w:rsidRPr="00AC7D1F">
                      <w:rPr>
                        <w:noProof/>
                        <w:webHidden/>
                      </w:rPr>
                      <w:t>36</w:t>
                    </w:r>
                    <w:r w:rsidR="00BD3F57" w:rsidRPr="00AC7D1F">
                      <w:rPr>
                        <w:noProof/>
                        <w:webHidden/>
                      </w:rPr>
                      <w:fldChar w:fldCharType="end"/>
                    </w:r>
                  </w:hyperlink>
                </w:p>
                <w:p w14:paraId="682BA39A" w14:textId="77777777" w:rsidR="00BD3F57" w:rsidRPr="00AC7D1F" w:rsidRDefault="00E80608">
                  <w:pPr>
                    <w:pStyle w:val="TOC1"/>
                    <w:rPr>
                      <w:rFonts w:asciiTheme="minorHAnsi" w:eastAsiaTheme="minorEastAsia" w:hAnsiTheme="minorHAnsi"/>
                      <w:noProof/>
                      <w:sz w:val="22"/>
                      <w:lang w:eastAsia="bg-BG"/>
                    </w:rPr>
                  </w:pPr>
                  <w:hyperlink w:anchor="_Toc136270924" w:history="1">
                    <w:r w:rsidR="00BD3F57" w:rsidRPr="00AC7D1F">
                      <w:rPr>
                        <w:rStyle w:val="Hyperlink"/>
                        <w:rFonts w:eastAsia="Times New Roman" w:cs="Times New Roman"/>
                        <w:b/>
                        <w:noProof/>
                        <w:lang w:eastAsia="bg-BG"/>
                      </w:rPr>
                      <w:t>8.1. Правомощия на Изпълнителна агенция „Одит на средствата от ЕС“ (ИА ОСЕС/Агенцията/Одитен орган)</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_Toc136270924 \h </w:instrText>
                    </w:r>
                    <w:r w:rsidR="00BD3F57" w:rsidRPr="00AC7D1F">
                      <w:rPr>
                        <w:noProof/>
                        <w:webHidden/>
                      </w:rPr>
                    </w:r>
                    <w:r w:rsidR="00BD3F57" w:rsidRPr="00AC7D1F">
                      <w:rPr>
                        <w:noProof/>
                        <w:webHidden/>
                      </w:rPr>
                      <w:fldChar w:fldCharType="separate"/>
                    </w:r>
                    <w:r w:rsidR="00BD3F57" w:rsidRPr="00AC7D1F">
                      <w:rPr>
                        <w:noProof/>
                        <w:webHidden/>
                      </w:rPr>
                      <w:t>36</w:t>
                    </w:r>
                    <w:r w:rsidR="00BD3F57" w:rsidRPr="00AC7D1F">
                      <w:rPr>
                        <w:noProof/>
                        <w:webHidden/>
                      </w:rPr>
                      <w:fldChar w:fldCharType="end"/>
                    </w:r>
                  </w:hyperlink>
                </w:p>
                <w:p w14:paraId="6D303617" w14:textId="77777777" w:rsidR="00BD3F57" w:rsidRPr="00AC7D1F" w:rsidRDefault="00E80608">
                  <w:pPr>
                    <w:pStyle w:val="TOC1"/>
                    <w:rPr>
                      <w:rFonts w:asciiTheme="minorHAnsi" w:eastAsiaTheme="minorEastAsia" w:hAnsiTheme="minorHAnsi"/>
                      <w:noProof/>
                      <w:sz w:val="22"/>
                      <w:lang w:eastAsia="bg-BG"/>
                    </w:rPr>
                  </w:pPr>
                  <w:hyperlink w:anchor="_Toc136270925" w:history="1">
                    <w:r w:rsidR="00BD3F57" w:rsidRPr="00AC7D1F">
                      <w:rPr>
                        <w:rStyle w:val="Hyperlink"/>
                        <w:rFonts w:eastAsia="Times New Roman" w:cs="Times New Roman"/>
                        <w:b/>
                        <w:noProof/>
                        <w:lang w:eastAsia="bg-BG"/>
                      </w:rPr>
                      <w:t>8.2. Независимост на Одитния орган</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_Toc136270925 \h </w:instrText>
                    </w:r>
                    <w:r w:rsidR="00BD3F57" w:rsidRPr="00AC7D1F">
                      <w:rPr>
                        <w:noProof/>
                        <w:webHidden/>
                      </w:rPr>
                    </w:r>
                    <w:r w:rsidR="00BD3F57" w:rsidRPr="00AC7D1F">
                      <w:rPr>
                        <w:noProof/>
                        <w:webHidden/>
                      </w:rPr>
                      <w:fldChar w:fldCharType="separate"/>
                    </w:r>
                    <w:r w:rsidR="00BD3F57" w:rsidRPr="00AC7D1F">
                      <w:rPr>
                        <w:noProof/>
                        <w:webHidden/>
                      </w:rPr>
                      <w:t>36</w:t>
                    </w:r>
                    <w:r w:rsidR="00BD3F57" w:rsidRPr="00AC7D1F">
                      <w:rPr>
                        <w:noProof/>
                        <w:webHidden/>
                      </w:rPr>
                      <w:fldChar w:fldCharType="end"/>
                    </w:r>
                  </w:hyperlink>
                </w:p>
                <w:p w14:paraId="6D9806D1" w14:textId="77777777" w:rsidR="00BD3F57" w:rsidRPr="00AC7D1F" w:rsidRDefault="00E80608">
                  <w:pPr>
                    <w:pStyle w:val="TOC1"/>
                    <w:rPr>
                      <w:rFonts w:asciiTheme="minorHAnsi" w:eastAsiaTheme="minorEastAsia" w:hAnsiTheme="minorHAnsi"/>
                      <w:noProof/>
                      <w:sz w:val="22"/>
                      <w:lang w:eastAsia="bg-BG"/>
                    </w:rPr>
                  </w:pPr>
                  <w:hyperlink w:anchor="_Toc136270926" w:history="1">
                    <w:r w:rsidR="00BD3F57" w:rsidRPr="00AC7D1F">
                      <w:rPr>
                        <w:rStyle w:val="Hyperlink"/>
                        <w:rFonts w:eastAsia="Times New Roman" w:cs="Times New Roman"/>
                        <w:b/>
                        <w:noProof/>
                        <w:lang w:eastAsia="bg-BG"/>
                      </w:rPr>
                      <w:t>РАЗДЕЛ 9 – ИСКАНЕ ЗА ПЛАЩАНЕ</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_Toc136270926 \h </w:instrText>
                    </w:r>
                    <w:r w:rsidR="00BD3F57" w:rsidRPr="00AC7D1F">
                      <w:rPr>
                        <w:noProof/>
                        <w:webHidden/>
                      </w:rPr>
                    </w:r>
                    <w:r w:rsidR="00BD3F57" w:rsidRPr="00AC7D1F">
                      <w:rPr>
                        <w:noProof/>
                        <w:webHidden/>
                      </w:rPr>
                      <w:fldChar w:fldCharType="separate"/>
                    </w:r>
                    <w:r w:rsidR="00BD3F57" w:rsidRPr="00AC7D1F">
                      <w:rPr>
                        <w:noProof/>
                        <w:webHidden/>
                      </w:rPr>
                      <w:t>39</w:t>
                    </w:r>
                    <w:r w:rsidR="00BD3F57" w:rsidRPr="00AC7D1F">
                      <w:rPr>
                        <w:noProof/>
                        <w:webHidden/>
                      </w:rPr>
                      <w:fldChar w:fldCharType="end"/>
                    </w:r>
                  </w:hyperlink>
                </w:p>
                <w:p w14:paraId="7C4A6081" w14:textId="77777777" w:rsidR="00BD3F57" w:rsidRPr="00AC7D1F" w:rsidRDefault="00E80608">
                  <w:pPr>
                    <w:pStyle w:val="TOC1"/>
                    <w:rPr>
                      <w:rFonts w:asciiTheme="minorHAnsi" w:eastAsiaTheme="minorEastAsia" w:hAnsiTheme="minorHAnsi"/>
                      <w:noProof/>
                      <w:sz w:val="22"/>
                      <w:lang w:eastAsia="bg-BG"/>
                    </w:rPr>
                  </w:pPr>
                  <w:hyperlink w:anchor="_Toc136270927" w:history="1">
                    <w:r w:rsidR="00BD3F57" w:rsidRPr="00AC7D1F">
                      <w:rPr>
                        <w:rStyle w:val="Hyperlink"/>
                        <w:rFonts w:eastAsia="Times New Roman" w:cs="Times New Roman"/>
                        <w:b/>
                        <w:noProof/>
                        <w:lang w:eastAsia="bg-BG"/>
                      </w:rPr>
                      <w:t>9.1. Подготовка и изпращане на искане за плащане към ЕК и придружаващите го документи</w:t>
                    </w:r>
                    <w:r w:rsidR="00BD3F57" w:rsidRPr="00AC7D1F">
                      <w:rPr>
                        <w:noProof/>
                        <w:webHidden/>
                      </w:rPr>
                      <w:tab/>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_Toc136270927 \h </w:instrText>
                    </w:r>
                    <w:r w:rsidR="00BD3F57" w:rsidRPr="00AC7D1F">
                      <w:rPr>
                        <w:noProof/>
                        <w:webHidden/>
                      </w:rPr>
                    </w:r>
                    <w:r w:rsidR="00BD3F57" w:rsidRPr="00AC7D1F">
                      <w:rPr>
                        <w:noProof/>
                        <w:webHidden/>
                      </w:rPr>
                      <w:fldChar w:fldCharType="separate"/>
                    </w:r>
                    <w:r w:rsidR="00BD3F57" w:rsidRPr="00AC7D1F">
                      <w:rPr>
                        <w:noProof/>
                        <w:webHidden/>
                      </w:rPr>
                      <w:t>39</w:t>
                    </w:r>
                    <w:r w:rsidR="00BD3F57" w:rsidRPr="00AC7D1F">
                      <w:rPr>
                        <w:noProof/>
                        <w:webHidden/>
                      </w:rPr>
                      <w:fldChar w:fldCharType="end"/>
                    </w:r>
                  </w:hyperlink>
                </w:p>
                <w:p w14:paraId="4C653A4F" w14:textId="77777777" w:rsidR="00BD3F57" w:rsidRPr="00AC7D1F" w:rsidRDefault="00E80608">
                  <w:pPr>
                    <w:pStyle w:val="TOC1"/>
                    <w:rPr>
                      <w:rFonts w:asciiTheme="minorHAnsi" w:eastAsiaTheme="minorEastAsia" w:hAnsiTheme="minorHAnsi"/>
                      <w:noProof/>
                      <w:sz w:val="22"/>
                      <w:lang w:eastAsia="bg-BG"/>
                    </w:rPr>
                  </w:pPr>
                  <w:hyperlink w:anchor="_Toc136270928" w:history="1">
                    <w:r w:rsidR="00BD3F57" w:rsidRPr="00AC7D1F">
                      <w:rPr>
                        <w:rStyle w:val="Hyperlink"/>
                        <w:rFonts w:eastAsia="Times New Roman" w:cs="Times New Roman"/>
                        <w:b/>
                        <w:noProof/>
                        <w:lang w:eastAsia="bg-BG"/>
                      </w:rPr>
                      <w:t>9.2. Комуникация и координация при изпълнение на ПВУ</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_Toc136270928 \h </w:instrText>
                    </w:r>
                    <w:r w:rsidR="00BD3F57" w:rsidRPr="00AC7D1F">
                      <w:rPr>
                        <w:noProof/>
                        <w:webHidden/>
                      </w:rPr>
                    </w:r>
                    <w:r w:rsidR="00BD3F57" w:rsidRPr="00AC7D1F">
                      <w:rPr>
                        <w:noProof/>
                        <w:webHidden/>
                      </w:rPr>
                      <w:fldChar w:fldCharType="separate"/>
                    </w:r>
                    <w:r w:rsidR="00BD3F57" w:rsidRPr="00AC7D1F">
                      <w:rPr>
                        <w:noProof/>
                        <w:webHidden/>
                      </w:rPr>
                      <w:t>40</w:t>
                    </w:r>
                    <w:r w:rsidR="00BD3F57" w:rsidRPr="00AC7D1F">
                      <w:rPr>
                        <w:noProof/>
                        <w:webHidden/>
                      </w:rPr>
                      <w:fldChar w:fldCharType="end"/>
                    </w:r>
                  </w:hyperlink>
                </w:p>
                <w:p w14:paraId="627AD5DE" w14:textId="77777777" w:rsidR="00BD3F57" w:rsidRPr="00AC7D1F" w:rsidRDefault="00E80608">
                  <w:pPr>
                    <w:pStyle w:val="TOC1"/>
                    <w:rPr>
                      <w:rFonts w:asciiTheme="minorHAnsi" w:eastAsiaTheme="minorEastAsia" w:hAnsiTheme="minorHAnsi"/>
                      <w:noProof/>
                      <w:sz w:val="22"/>
                      <w:lang w:eastAsia="bg-BG"/>
                    </w:rPr>
                  </w:pPr>
                  <w:hyperlink w:anchor="_Toc136270929" w:history="1">
                    <w:r w:rsidR="00BD3F57" w:rsidRPr="00AC7D1F">
                      <w:rPr>
                        <w:rStyle w:val="Hyperlink"/>
                        <w:rFonts w:eastAsia="Times New Roman" w:cs="Times New Roman"/>
                        <w:b/>
                        <w:noProof/>
                        <w:lang w:eastAsia="bg-BG"/>
                      </w:rPr>
                      <w:t>9.2.1. Комуникация между органите и структурите, отговорни за изпълнението и контрола на ПВУ на национално ниво</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_Toc136270929 \h </w:instrText>
                    </w:r>
                    <w:r w:rsidR="00BD3F57" w:rsidRPr="00AC7D1F">
                      <w:rPr>
                        <w:noProof/>
                        <w:webHidden/>
                      </w:rPr>
                    </w:r>
                    <w:r w:rsidR="00BD3F57" w:rsidRPr="00AC7D1F">
                      <w:rPr>
                        <w:noProof/>
                        <w:webHidden/>
                      </w:rPr>
                      <w:fldChar w:fldCharType="separate"/>
                    </w:r>
                    <w:r w:rsidR="00BD3F57" w:rsidRPr="00AC7D1F">
                      <w:rPr>
                        <w:noProof/>
                        <w:webHidden/>
                      </w:rPr>
                      <w:t>40</w:t>
                    </w:r>
                    <w:r w:rsidR="00BD3F57" w:rsidRPr="00AC7D1F">
                      <w:rPr>
                        <w:noProof/>
                        <w:webHidden/>
                      </w:rPr>
                      <w:fldChar w:fldCharType="end"/>
                    </w:r>
                  </w:hyperlink>
                </w:p>
                <w:p w14:paraId="1D6B9871" w14:textId="77777777" w:rsidR="00BD3F57" w:rsidRPr="00AC7D1F" w:rsidRDefault="00E80608">
                  <w:pPr>
                    <w:pStyle w:val="TOC1"/>
                    <w:rPr>
                      <w:rFonts w:asciiTheme="minorHAnsi" w:eastAsiaTheme="minorEastAsia" w:hAnsiTheme="minorHAnsi"/>
                      <w:noProof/>
                      <w:sz w:val="22"/>
                      <w:lang w:eastAsia="bg-BG"/>
                    </w:rPr>
                  </w:pPr>
                  <w:hyperlink w:anchor="_Toc136270930" w:history="1">
                    <w:r w:rsidR="00BD3F57" w:rsidRPr="00AC7D1F">
                      <w:rPr>
                        <w:rStyle w:val="Hyperlink"/>
                        <w:rFonts w:eastAsia="Times New Roman" w:cs="Times New Roman"/>
                        <w:b/>
                        <w:noProof/>
                        <w:lang w:eastAsia="bg-BG"/>
                      </w:rPr>
                      <w:t>9.2.2. Текуща комуникация с ЕК по изпълнението на етапите и целите</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_Toc136270930 \h </w:instrText>
                    </w:r>
                    <w:r w:rsidR="00BD3F57" w:rsidRPr="00AC7D1F">
                      <w:rPr>
                        <w:noProof/>
                        <w:webHidden/>
                      </w:rPr>
                    </w:r>
                    <w:r w:rsidR="00BD3F57" w:rsidRPr="00AC7D1F">
                      <w:rPr>
                        <w:noProof/>
                        <w:webHidden/>
                      </w:rPr>
                      <w:fldChar w:fldCharType="separate"/>
                    </w:r>
                    <w:r w:rsidR="00BD3F57" w:rsidRPr="00AC7D1F">
                      <w:rPr>
                        <w:noProof/>
                        <w:webHidden/>
                      </w:rPr>
                      <w:t>40</w:t>
                    </w:r>
                    <w:r w:rsidR="00BD3F57" w:rsidRPr="00AC7D1F">
                      <w:rPr>
                        <w:noProof/>
                        <w:webHidden/>
                      </w:rPr>
                      <w:fldChar w:fldCharType="end"/>
                    </w:r>
                  </w:hyperlink>
                </w:p>
                <w:p w14:paraId="43C3E504" w14:textId="77777777" w:rsidR="00BD3F57" w:rsidRPr="00AC7D1F" w:rsidRDefault="00E80608">
                  <w:pPr>
                    <w:pStyle w:val="TOC1"/>
                    <w:rPr>
                      <w:rFonts w:asciiTheme="minorHAnsi" w:eastAsiaTheme="minorEastAsia" w:hAnsiTheme="minorHAnsi"/>
                      <w:noProof/>
                      <w:sz w:val="22"/>
                      <w:lang w:eastAsia="bg-BG"/>
                    </w:rPr>
                  </w:pPr>
                  <w:hyperlink w:anchor="_Toc136270931" w:history="1">
                    <w:r w:rsidR="00BD3F57" w:rsidRPr="00AC7D1F">
                      <w:rPr>
                        <w:rStyle w:val="Hyperlink"/>
                        <w:rFonts w:eastAsia="Times New Roman" w:cs="Times New Roman"/>
                        <w:b/>
                        <w:noProof/>
                        <w:lang w:eastAsia="bg-BG"/>
                      </w:rPr>
                      <w:t>РАЗДЕЛ 10 – ДОКЛАДВАНЕ КЪМ ЕК</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_Toc136270931 \h </w:instrText>
                    </w:r>
                    <w:r w:rsidR="00BD3F57" w:rsidRPr="00AC7D1F">
                      <w:rPr>
                        <w:noProof/>
                        <w:webHidden/>
                      </w:rPr>
                    </w:r>
                    <w:r w:rsidR="00BD3F57" w:rsidRPr="00AC7D1F">
                      <w:rPr>
                        <w:noProof/>
                        <w:webHidden/>
                      </w:rPr>
                      <w:fldChar w:fldCharType="separate"/>
                    </w:r>
                    <w:r w:rsidR="00BD3F57" w:rsidRPr="00AC7D1F">
                      <w:rPr>
                        <w:noProof/>
                        <w:webHidden/>
                      </w:rPr>
                      <w:t>42</w:t>
                    </w:r>
                    <w:r w:rsidR="00BD3F57" w:rsidRPr="00AC7D1F">
                      <w:rPr>
                        <w:noProof/>
                        <w:webHidden/>
                      </w:rPr>
                      <w:fldChar w:fldCharType="end"/>
                    </w:r>
                  </w:hyperlink>
                </w:p>
                <w:p w14:paraId="4D35AC9C" w14:textId="77777777" w:rsidR="00BD3F57" w:rsidRPr="00AC7D1F" w:rsidRDefault="00E80608">
                  <w:pPr>
                    <w:pStyle w:val="TOC1"/>
                    <w:rPr>
                      <w:rFonts w:asciiTheme="minorHAnsi" w:eastAsiaTheme="minorEastAsia" w:hAnsiTheme="minorHAnsi"/>
                      <w:noProof/>
                      <w:sz w:val="22"/>
                      <w:lang w:eastAsia="bg-BG"/>
                    </w:rPr>
                  </w:pPr>
                  <w:hyperlink w:anchor="_Toc136270932" w:history="1">
                    <w:r w:rsidR="00BD3F57" w:rsidRPr="00AC7D1F">
                      <w:rPr>
                        <w:rStyle w:val="Hyperlink"/>
                        <w:rFonts w:eastAsia="Times New Roman" w:cs="Times New Roman"/>
                        <w:b/>
                        <w:noProof/>
                        <w:lang w:eastAsia="bg-BG"/>
                      </w:rPr>
                      <w:t>10.1. Докладване на напредъка в изпълнението на ПВУ в рамките на европейския семестър</w:t>
                    </w:r>
                    <w:r w:rsidR="00BD3F57" w:rsidRPr="00AC7D1F">
                      <w:rPr>
                        <w:noProof/>
                        <w:webHidden/>
                      </w:rPr>
                      <w:tab/>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_Toc136270932 \h </w:instrText>
                    </w:r>
                    <w:r w:rsidR="00BD3F57" w:rsidRPr="00AC7D1F">
                      <w:rPr>
                        <w:noProof/>
                        <w:webHidden/>
                      </w:rPr>
                    </w:r>
                    <w:r w:rsidR="00BD3F57" w:rsidRPr="00AC7D1F">
                      <w:rPr>
                        <w:noProof/>
                        <w:webHidden/>
                      </w:rPr>
                      <w:fldChar w:fldCharType="separate"/>
                    </w:r>
                    <w:r w:rsidR="00BD3F57" w:rsidRPr="00AC7D1F">
                      <w:rPr>
                        <w:noProof/>
                        <w:webHidden/>
                      </w:rPr>
                      <w:t>42</w:t>
                    </w:r>
                    <w:r w:rsidR="00BD3F57" w:rsidRPr="00AC7D1F">
                      <w:rPr>
                        <w:noProof/>
                        <w:webHidden/>
                      </w:rPr>
                      <w:fldChar w:fldCharType="end"/>
                    </w:r>
                  </w:hyperlink>
                </w:p>
                <w:p w14:paraId="1F2BB491" w14:textId="77777777" w:rsidR="00BD3F57" w:rsidRPr="00AC7D1F" w:rsidRDefault="00E80608">
                  <w:pPr>
                    <w:pStyle w:val="TOC1"/>
                    <w:rPr>
                      <w:rFonts w:asciiTheme="minorHAnsi" w:eastAsiaTheme="minorEastAsia" w:hAnsiTheme="minorHAnsi"/>
                      <w:noProof/>
                      <w:sz w:val="22"/>
                      <w:lang w:eastAsia="bg-BG"/>
                    </w:rPr>
                  </w:pPr>
                  <w:hyperlink w:anchor="_Toc136270933" w:history="1">
                    <w:r w:rsidR="00BD3F57" w:rsidRPr="00AC7D1F">
                      <w:rPr>
                        <w:rStyle w:val="Hyperlink"/>
                        <w:rFonts w:eastAsia="Times New Roman" w:cs="Times New Roman"/>
                        <w:b/>
                        <w:noProof/>
                        <w:lang w:eastAsia="bg-BG"/>
                      </w:rPr>
                      <w:t>10.2. Докладване на ЕК на общите индикатори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_Toc136270933 \h </w:instrText>
                    </w:r>
                    <w:r w:rsidR="00BD3F57" w:rsidRPr="00AC7D1F">
                      <w:rPr>
                        <w:noProof/>
                        <w:webHidden/>
                      </w:rPr>
                    </w:r>
                    <w:r w:rsidR="00BD3F57" w:rsidRPr="00AC7D1F">
                      <w:rPr>
                        <w:noProof/>
                        <w:webHidden/>
                      </w:rPr>
                      <w:fldChar w:fldCharType="separate"/>
                    </w:r>
                    <w:r w:rsidR="00BD3F57" w:rsidRPr="00AC7D1F">
                      <w:rPr>
                        <w:noProof/>
                        <w:webHidden/>
                      </w:rPr>
                      <w:t>42</w:t>
                    </w:r>
                    <w:r w:rsidR="00BD3F57" w:rsidRPr="00AC7D1F">
                      <w:rPr>
                        <w:noProof/>
                        <w:webHidden/>
                      </w:rPr>
                      <w:fldChar w:fldCharType="end"/>
                    </w:r>
                  </w:hyperlink>
                </w:p>
                <w:p w14:paraId="6ABAD49F" w14:textId="77777777" w:rsidR="00BD3F57" w:rsidRPr="00AC7D1F" w:rsidRDefault="00E80608">
                  <w:pPr>
                    <w:pStyle w:val="TOC1"/>
                    <w:rPr>
                      <w:rFonts w:asciiTheme="minorHAnsi" w:eastAsiaTheme="minorEastAsia" w:hAnsiTheme="minorHAnsi"/>
                      <w:noProof/>
                      <w:sz w:val="22"/>
                      <w:lang w:eastAsia="bg-BG"/>
                    </w:rPr>
                  </w:pPr>
                  <w:hyperlink w:anchor="_Toc136270934" w:history="1">
                    <w:r w:rsidR="00BD3F57" w:rsidRPr="00AC7D1F">
                      <w:rPr>
                        <w:rStyle w:val="Hyperlink"/>
                        <w:rFonts w:eastAsia="Times New Roman" w:cs="Times New Roman"/>
                        <w:b/>
                        <w:noProof/>
                        <w:lang w:eastAsia="bg-BG"/>
                      </w:rPr>
                      <w:t>10.3. Докладване на финансиране от други фондове на ЕС</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_Toc136270934 \h </w:instrText>
                    </w:r>
                    <w:r w:rsidR="00BD3F57" w:rsidRPr="00AC7D1F">
                      <w:rPr>
                        <w:noProof/>
                        <w:webHidden/>
                      </w:rPr>
                    </w:r>
                    <w:r w:rsidR="00BD3F57" w:rsidRPr="00AC7D1F">
                      <w:rPr>
                        <w:noProof/>
                        <w:webHidden/>
                      </w:rPr>
                      <w:fldChar w:fldCharType="separate"/>
                    </w:r>
                    <w:r w:rsidR="00BD3F57" w:rsidRPr="00AC7D1F">
                      <w:rPr>
                        <w:noProof/>
                        <w:webHidden/>
                      </w:rPr>
                      <w:t>43</w:t>
                    </w:r>
                    <w:r w:rsidR="00BD3F57" w:rsidRPr="00AC7D1F">
                      <w:rPr>
                        <w:noProof/>
                        <w:webHidden/>
                      </w:rPr>
                      <w:fldChar w:fldCharType="end"/>
                    </w:r>
                  </w:hyperlink>
                </w:p>
                <w:p w14:paraId="1C7BCF93" w14:textId="77777777" w:rsidR="00BD3F57" w:rsidRPr="00AC7D1F" w:rsidRDefault="00E80608">
                  <w:pPr>
                    <w:pStyle w:val="TOC1"/>
                    <w:rPr>
                      <w:rFonts w:asciiTheme="minorHAnsi" w:eastAsiaTheme="minorEastAsia" w:hAnsiTheme="minorHAnsi"/>
                      <w:noProof/>
                      <w:sz w:val="22"/>
                      <w:lang w:eastAsia="bg-BG"/>
                    </w:rPr>
                  </w:pPr>
                  <w:hyperlink w:anchor="_Toc136270935" w:history="1">
                    <w:r w:rsidR="00BD3F57" w:rsidRPr="00AC7D1F">
                      <w:rPr>
                        <w:rStyle w:val="Hyperlink"/>
                        <w:rFonts w:eastAsia="Times New Roman" w:cs="Times New Roman"/>
                        <w:b/>
                        <w:noProof/>
                        <w:lang w:eastAsia="bg-BG"/>
                      </w:rPr>
                      <w:t>РАЗДЕЛ 11 – ИНФОРМАЦИОННИ СИСТЕМИ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_Toc136270935 \h </w:instrText>
                    </w:r>
                    <w:r w:rsidR="00BD3F57" w:rsidRPr="00AC7D1F">
                      <w:rPr>
                        <w:noProof/>
                        <w:webHidden/>
                      </w:rPr>
                    </w:r>
                    <w:r w:rsidR="00BD3F57" w:rsidRPr="00AC7D1F">
                      <w:rPr>
                        <w:noProof/>
                        <w:webHidden/>
                      </w:rPr>
                      <w:fldChar w:fldCharType="separate"/>
                    </w:r>
                    <w:r w:rsidR="00BD3F57" w:rsidRPr="00AC7D1F">
                      <w:rPr>
                        <w:noProof/>
                        <w:webHidden/>
                      </w:rPr>
                      <w:t>43</w:t>
                    </w:r>
                    <w:r w:rsidR="00BD3F57" w:rsidRPr="00AC7D1F">
                      <w:rPr>
                        <w:noProof/>
                        <w:webHidden/>
                      </w:rPr>
                      <w:fldChar w:fldCharType="end"/>
                    </w:r>
                  </w:hyperlink>
                </w:p>
                <w:p w14:paraId="54D6FEE3" w14:textId="77777777" w:rsidR="00BD3F57" w:rsidRPr="00AC7D1F" w:rsidRDefault="00E80608">
                  <w:pPr>
                    <w:pStyle w:val="TOC1"/>
                    <w:rPr>
                      <w:rFonts w:asciiTheme="minorHAnsi" w:eastAsiaTheme="minorEastAsia" w:hAnsiTheme="minorHAnsi"/>
                      <w:noProof/>
                      <w:sz w:val="22"/>
                      <w:lang w:eastAsia="bg-BG"/>
                    </w:rPr>
                  </w:pPr>
                  <w:hyperlink w:anchor="_Toc136270936" w:history="1">
                    <w:r w:rsidR="00BD3F57" w:rsidRPr="00AC7D1F">
                      <w:rPr>
                        <w:rStyle w:val="Hyperlink"/>
                        <w:rFonts w:eastAsia="Times New Roman" w:cs="Times New Roman"/>
                        <w:b/>
                        <w:noProof/>
                        <w:lang w:eastAsia="bg-BG"/>
                      </w:rPr>
                      <w:t>11.1. SAP системата на Министерството на финансите</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_Toc136270936 \h </w:instrText>
                    </w:r>
                    <w:r w:rsidR="00BD3F57" w:rsidRPr="00AC7D1F">
                      <w:rPr>
                        <w:noProof/>
                        <w:webHidden/>
                      </w:rPr>
                    </w:r>
                    <w:r w:rsidR="00BD3F57" w:rsidRPr="00AC7D1F">
                      <w:rPr>
                        <w:noProof/>
                        <w:webHidden/>
                      </w:rPr>
                      <w:fldChar w:fldCharType="separate"/>
                    </w:r>
                    <w:r w:rsidR="00BD3F57" w:rsidRPr="00AC7D1F">
                      <w:rPr>
                        <w:noProof/>
                        <w:webHidden/>
                      </w:rPr>
                      <w:t>43</w:t>
                    </w:r>
                    <w:r w:rsidR="00BD3F57" w:rsidRPr="00AC7D1F">
                      <w:rPr>
                        <w:noProof/>
                        <w:webHidden/>
                      </w:rPr>
                      <w:fldChar w:fldCharType="end"/>
                    </w:r>
                  </w:hyperlink>
                </w:p>
                <w:p w14:paraId="56FD250D" w14:textId="77777777" w:rsidR="00BD3F57" w:rsidRPr="00AC7D1F" w:rsidRDefault="00E80608">
                  <w:pPr>
                    <w:pStyle w:val="TOC1"/>
                    <w:rPr>
                      <w:rFonts w:asciiTheme="minorHAnsi" w:eastAsiaTheme="minorEastAsia" w:hAnsiTheme="minorHAnsi"/>
                      <w:noProof/>
                      <w:sz w:val="22"/>
                      <w:lang w:eastAsia="bg-BG"/>
                    </w:rPr>
                  </w:pPr>
                  <w:hyperlink w:anchor="_Toc136270937" w:history="1">
                    <w:r w:rsidR="00BD3F57" w:rsidRPr="00AC7D1F">
                      <w:rPr>
                        <w:rStyle w:val="Hyperlink"/>
                        <w:rFonts w:eastAsia="Times New Roman" w:cs="Times New Roman"/>
                        <w:b/>
                        <w:noProof/>
                        <w:lang w:eastAsia="bg-BG"/>
                      </w:rPr>
                      <w:t>11.2. Информационна система за ПВУ (ИС за ПВУ)</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_Toc136270937 \h </w:instrText>
                    </w:r>
                    <w:r w:rsidR="00BD3F57" w:rsidRPr="00AC7D1F">
                      <w:rPr>
                        <w:noProof/>
                        <w:webHidden/>
                      </w:rPr>
                    </w:r>
                    <w:r w:rsidR="00BD3F57" w:rsidRPr="00AC7D1F">
                      <w:rPr>
                        <w:noProof/>
                        <w:webHidden/>
                      </w:rPr>
                      <w:fldChar w:fldCharType="separate"/>
                    </w:r>
                    <w:r w:rsidR="00BD3F57" w:rsidRPr="00AC7D1F">
                      <w:rPr>
                        <w:noProof/>
                        <w:webHidden/>
                      </w:rPr>
                      <w:t>44</w:t>
                    </w:r>
                    <w:r w:rsidR="00BD3F57" w:rsidRPr="00AC7D1F">
                      <w:rPr>
                        <w:noProof/>
                        <w:webHidden/>
                      </w:rPr>
                      <w:fldChar w:fldCharType="end"/>
                    </w:r>
                  </w:hyperlink>
                </w:p>
                <w:p w14:paraId="488354B7" w14:textId="77777777" w:rsidR="00BD3F57" w:rsidRPr="00AC7D1F" w:rsidRDefault="00E80608">
                  <w:pPr>
                    <w:pStyle w:val="TOC1"/>
                    <w:rPr>
                      <w:rFonts w:asciiTheme="minorHAnsi" w:eastAsiaTheme="minorEastAsia" w:hAnsiTheme="minorHAnsi"/>
                      <w:noProof/>
                      <w:sz w:val="22"/>
                      <w:lang w:eastAsia="bg-BG"/>
                    </w:rPr>
                  </w:pPr>
                  <w:hyperlink w:anchor="_Toc136270938" w:history="1">
                    <w:r w:rsidR="00BD3F57" w:rsidRPr="00AC7D1F">
                      <w:rPr>
                        <w:rStyle w:val="Hyperlink"/>
                        <w:rFonts w:eastAsia="Times New Roman" w:cs="Times New Roman"/>
                        <w:b/>
                        <w:noProof/>
                        <w:lang w:eastAsia="bg-BG"/>
                      </w:rPr>
                      <w:t>11.3. Връзка между информационните системи</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_Toc136270938 \h </w:instrText>
                    </w:r>
                    <w:r w:rsidR="00BD3F57" w:rsidRPr="00AC7D1F">
                      <w:rPr>
                        <w:noProof/>
                        <w:webHidden/>
                      </w:rPr>
                    </w:r>
                    <w:r w:rsidR="00BD3F57" w:rsidRPr="00AC7D1F">
                      <w:rPr>
                        <w:noProof/>
                        <w:webHidden/>
                      </w:rPr>
                      <w:fldChar w:fldCharType="separate"/>
                    </w:r>
                    <w:r w:rsidR="00BD3F57" w:rsidRPr="00AC7D1F">
                      <w:rPr>
                        <w:noProof/>
                        <w:webHidden/>
                      </w:rPr>
                      <w:t>45</w:t>
                    </w:r>
                    <w:r w:rsidR="00BD3F57" w:rsidRPr="00AC7D1F">
                      <w:rPr>
                        <w:noProof/>
                        <w:webHidden/>
                      </w:rPr>
                      <w:fldChar w:fldCharType="end"/>
                    </w:r>
                  </w:hyperlink>
                </w:p>
                <w:p w14:paraId="7155C705" w14:textId="77777777" w:rsidR="00BD3F57" w:rsidRPr="00AC7D1F" w:rsidRDefault="00E80608">
                  <w:pPr>
                    <w:pStyle w:val="TOC1"/>
                    <w:rPr>
                      <w:rFonts w:asciiTheme="minorHAnsi" w:eastAsiaTheme="minorEastAsia" w:hAnsiTheme="minorHAnsi"/>
                      <w:noProof/>
                      <w:sz w:val="22"/>
                      <w:lang w:eastAsia="bg-BG"/>
                    </w:rPr>
                  </w:pPr>
                  <w:hyperlink w:anchor="_Toc136270939" w:history="1">
                    <w:r w:rsidR="00BD3F57" w:rsidRPr="00AC7D1F">
                      <w:rPr>
                        <w:rStyle w:val="Hyperlink"/>
                        <w:rFonts w:eastAsia="Times New Roman" w:cs="Times New Roman"/>
                        <w:b/>
                        <w:noProof/>
                        <w:lang w:eastAsia="bg-BG"/>
                      </w:rPr>
                      <w:t>РАЗДЕЛ 12 – ПУБЛИЧНОСТ И ИНФОРМАЦИЯ</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_Toc136270939 \h </w:instrText>
                    </w:r>
                    <w:r w:rsidR="00BD3F57" w:rsidRPr="00AC7D1F">
                      <w:rPr>
                        <w:noProof/>
                        <w:webHidden/>
                      </w:rPr>
                    </w:r>
                    <w:r w:rsidR="00BD3F57" w:rsidRPr="00AC7D1F">
                      <w:rPr>
                        <w:noProof/>
                        <w:webHidden/>
                      </w:rPr>
                      <w:fldChar w:fldCharType="separate"/>
                    </w:r>
                    <w:r w:rsidR="00BD3F57" w:rsidRPr="00AC7D1F">
                      <w:rPr>
                        <w:noProof/>
                        <w:webHidden/>
                      </w:rPr>
                      <w:t>46</w:t>
                    </w:r>
                    <w:r w:rsidR="00BD3F57" w:rsidRPr="00AC7D1F">
                      <w:rPr>
                        <w:noProof/>
                        <w:webHidden/>
                      </w:rPr>
                      <w:fldChar w:fldCharType="end"/>
                    </w:r>
                  </w:hyperlink>
                </w:p>
                <w:p w14:paraId="02C10328" w14:textId="77777777" w:rsidR="00BD3F57" w:rsidRPr="00AC7D1F" w:rsidRDefault="00E80608">
                  <w:pPr>
                    <w:pStyle w:val="TOC1"/>
                    <w:rPr>
                      <w:rFonts w:asciiTheme="minorHAnsi" w:eastAsiaTheme="minorEastAsia" w:hAnsiTheme="minorHAnsi"/>
                      <w:noProof/>
                      <w:sz w:val="22"/>
                      <w:lang w:eastAsia="bg-BG"/>
                    </w:rPr>
                  </w:pPr>
                  <w:hyperlink w:anchor="_Toc136270940" w:history="1">
                    <w:r w:rsidR="00BD3F57" w:rsidRPr="00AC7D1F">
                      <w:rPr>
                        <w:rStyle w:val="Hyperlink"/>
                        <w:rFonts w:eastAsia="Times New Roman" w:cs="Times New Roman"/>
                        <w:b/>
                        <w:noProof/>
                        <w:lang w:eastAsia="bg-BG"/>
                      </w:rPr>
                      <w:t>РАЗДЕЛ 13 – ИЗМЕНЕНИЕ НА СУК НА ПВУ</w:t>
                    </w:r>
                    <w:r w:rsidR="00BD3F57" w:rsidRPr="00AC7D1F">
                      <w:rPr>
                        <w:noProof/>
                        <w:webHidden/>
                      </w:rPr>
                      <w:tab/>
                    </w:r>
                    <w:r w:rsidR="00BD3F57" w:rsidRPr="00AC7D1F">
                      <w:rPr>
                        <w:noProof/>
                        <w:webHidden/>
                      </w:rPr>
                      <w:fldChar w:fldCharType="begin"/>
                    </w:r>
                    <w:r w:rsidR="00BD3F57" w:rsidRPr="00AC7D1F">
                      <w:rPr>
                        <w:noProof/>
                        <w:webHidden/>
                      </w:rPr>
                      <w:instrText xml:space="preserve"> PAGEREF _Toc136270940 \h </w:instrText>
                    </w:r>
                    <w:r w:rsidR="00BD3F57" w:rsidRPr="00AC7D1F">
                      <w:rPr>
                        <w:noProof/>
                        <w:webHidden/>
                      </w:rPr>
                    </w:r>
                    <w:r w:rsidR="00BD3F57" w:rsidRPr="00AC7D1F">
                      <w:rPr>
                        <w:noProof/>
                        <w:webHidden/>
                      </w:rPr>
                      <w:fldChar w:fldCharType="separate"/>
                    </w:r>
                    <w:r w:rsidR="00BD3F57" w:rsidRPr="00AC7D1F">
                      <w:rPr>
                        <w:noProof/>
                        <w:webHidden/>
                      </w:rPr>
                      <w:t>46</w:t>
                    </w:r>
                    <w:r w:rsidR="00BD3F57" w:rsidRPr="00AC7D1F">
                      <w:rPr>
                        <w:noProof/>
                        <w:webHidden/>
                      </w:rPr>
                      <w:fldChar w:fldCharType="end"/>
                    </w:r>
                  </w:hyperlink>
                </w:p>
                <w:p w14:paraId="41A2BE38" w14:textId="77777777" w:rsidR="002B5D2F" w:rsidRPr="00AC7D1F" w:rsidRDefault="002B5D2F">
                  <w:pPr>
                    <w:rPr>
                      <w:rFonts w:cs="Times New Roman"/>
                      <w:szCs w:val="24"/>
                    </w:rPr>
                  </w:pPr>
                  <w:r w:rsidRPr="00AC7D1F">
                    <w:rPr>
                      <w:rFonts w:cs="Times New Roman"/>
                      <w:b/>
                      <w:bCs/>
                      <w:noProof/>
                      <w:szCs w:val="24"/>
                    </w:rPr>
                    <w:fldChar w:fldCharType="end"/>
                  </w:r>
                </w:p>
              </w:sdtContent>
            </w:sdt>
          </w:sdtContent>
        </w:sdt>
      </w:sdtContent>
    </w:sdt>
    <w:p w14:paraId="1B683607" w14:textId="77777777" w:rsidR="00A15615" w:rsidRPr="00AC7D1F" w:rsidRDefault="00FD460A">
      <w:pPr>
        <w:spacing w:after="0" w:line="240" w:lineRule="auto"/>
        <w:jc w:val="center"/>
        <w:rPr>
          <w:rFonts w:cs="Times New Roman"/>
          <w:b/>
          <w:bCs/>
          <w:noProof/>
          <w:szCs w:val="24"/>
        </w:rPr>
      </w:pPr>
      <w:r w:rsidRPr="00AC7D1F">
        <w:rPr>
          <w:rFonts w:cs="Times New Roman"/>
          <w:b/>
          <w:szCs w:val="24"/>
        </w:rPr>
        <w:br w:type="page"/>
      </w:r>
      <w:r w:rsidR="00A15615" w:rsidRPr="00AC7D1F">
        <w:rPr>
          <w:rFonts w:cs="Times New Roman"/>
          <w:b/>
          <w:bCs/>
          <w:noProof/>
          <w:szCs w:val="24"/>
        </w:rPr>
        <w:lastRenderedPageBreak/>
        <w:t>ПРИЛОЖЕНИЯ</w:t>
      </w:r>
    </w:p>
    <w:p w14:paraId="07ED6032" w14:textId="77777777" w:rsidR="00A32E45" w:rsidRPr="00AC7D1F" w:rsidRDefault="00492C61">
      <w:pPr>
        <w:spacing w:after="0" w:line="240" w:lineRule="auto"/>
        <w:ind w:left="284" w:hanging="142"/>
        <w:jc w:val="both"/>
        <w:rPr>
          <w:rFonts w:cs="Times New Roman"/>
          <w:b/>
          <w:bCs/>
          <w:noProof/>
          <w:szCs w:val="24"/>
        </w:rPr>
      </w:pPr>
      <w:r w:rsidRPr="00AC7D1F">
        <w:rPr>
          <w:rFonts w:cs="Times New Roman"/>
          <w:b/>
          <w:bCs/>
          <w:noProof/>
          <w:szCs w:val="24"/>
        </w:rPr>
        <w:t xml:space="preserve"> </w:t>
      </w:r>
    </w:p>
    <w:tbl>
      <w:tblPr>
        <w:tblStyle w:val="TableGrid"/>
        <w:tblW w:w="9498" w:type="dxa"/>
        <w:tblInd w:w="-147" w:type="dxa"/>
        <w:tblLook w:val="04A0" w:firstRow="1" w:lastRow="0" w:firstColumn="1" w:lastColumn="0" w:noHBand="0" w:noVBand="1"/>
      </w:tblPr>
      <w:tblGrid>
        <w:gridCol w:w="1135"/>
        <w:gridCol w:w="2127"/>
        <w:gridCol w:w="6236"/>
      </w:tblGrid>
      <w:tr w:rsidR="0079724B" w:rsidRPr="00AC7D1F" w14:paraId="154A797C" w14:textId="77777777" w:rsidTr="00FF0097">
        <w:tc>
          <w:tcPr>
            <w:tcW w:w="1135" w:type="dxa"/>
          </w:tcPr>
          <w:p w14:paraId="389013BD" w14:textId="77777777" w:rsidR="0079724B" w:rsidRPr="00AC7D1F" w:rsidRDefault="0079724B">
            <w:pPr>
              <w:jc w:val="both"/>
              <w:rPr>
                <w:rFonts w:cs="Times New Roman"/>
                <w:bCs/>
                <w:noProof/>
                <w:szCs w:val="24"/>
              </w:rPr>
            </w:pPr>
          </w:p>
        </w:tc>
        <w:tc>
          <w:tcPr>
            <w:tcW w:w="2127" w:type="dxa"/>
          </w:tcPr>
          <w:p w14:paraId="0A520EA2" w14:textId="77777777" w:rsidR="0079724B" w:rsidRPr="00AC7D1F" w:rsidRDefault="0079724B">
            <w:pPr>
              <w:jc w:val="both"/>
              <w:rPr>
                <w:rFonts w:cs="Times New Roman"/>
                <w:b/>
                <w:bCs/>
                <w:i/>
                <w:noProof/>
                <w:szCs w:val="24"/>
              </w:rPr>
            </w:pPr>
          </w:p>
        </w:tc>
        <w:tc>
          <w:tcPr>
            <w:tcW w:w="6236" w:type="dxa"/>
          </w:tcPr>
          <w:p w14:paraId="09080F95" w14:textId="77777777" w:rsidR="0079724B" w:rsidRPr="00AC7D1F" w:rsidRDefault="0079724B">
            <w:pPr>
              <w:jc w:val="both"/>
              <w:rPr>
                <w:rFonts w:cs="Times New Roman"/>
                <w:b/>
                <w:bCs/>
                <w:i/>
                <w:noProof/>
                <w:szCs w:val="24"/>
              </w:rPr>
            </w:pPr>
          </w:p>
        </w:tc>
      </w:tr>
      <w:tr w:rsidR="00C30D72" w:rsidRPr="00AC7D1F" w14:paraId="37B55EE8" w14:textId="77777777" w:rsidTr="00FF0097">
        <w:tc>
          <w:tcPr>
            <w:tcW w:w="1135" w:type="dxa"/>
          </w:tcPr>
          <w:p w14:paraId="65233FEB" w14:textId="77777777" w:rsidR="00B216F2" w:rsidRPr="00AC7D1F" w:rsidRDefault="00C30D72" w:rsidP="008D60E3">
            <w:pPr>
              <w:jc w:val="both"/>
              <w:rPr>
                <w:rFonts w:cs="Times New Roman"/>
                <w:bCs/>
                <w:noProof/>
                <w:szCs w:val="24"/>
              </w:rPr>
            </w:pPr>
            <w:r w:rsidRPr="00AC7D1F">
              <w:rPr>
                <w:rFonts w:cs="Times New Roman"/>
                <w:bCs/>
                <w:noProof/>
                <w:szCs w:val="24"/>
              </w:rPr>
              <w:t>Раздел 2</w:t>
            </w:r>
            <w:r w:rsidR="00D40872" w:rsidRPr="00AC7D1F">
              <w:rPr>
                <w:rFonts w:cs="Times New Roman"/>
                <w:bCs/>
                <w:noProof/>
                <w:szCs w:val="24"/>
              </w:rPr>
              <w:t xml:space="preserve"> и </w:t>
            </w:r>
          </w:p>
          <w:p w14:paraId="14580B37" w14:textId="77777777" w:rsidR="00C30D72" w:rsidRPr="00AC7D1F" w:rsidRDefault="00B216F2" w:rsidP="008D60E3">
            <w:pPr>
              <w:jc w:val="both"/>
              <w:rPr>
                <w:rFonts w:cs="Times New Roman"/>
                <w:bCs/>
                <w:noProof/>
                <w:szCs w:val="24"/>
              </w:rPr>
            </w:pPr>
            <w:r w:rsidRPr="00AC7D1F">
              <w:rPr>
                <w:rFonts w:cs="Times New Roman"/>
                <w:bCs/>
                <w:noProof/>
                <w:szCs w:val="24"/>
              </w:rPr>
              <w:t>Р</w:t>
            </w:r>
            <w:r w:rsidR="00D40872" w:rsidRPr="00AC7D1F">
              <w:rPr>
                <w:rFonts w:cs="Times New Roman"/>
                <w:bCs/>
                <w:noProof/>
                <w:szCs w:val="24"/>
              </w:rPr>
              <w:t>аздел 3</w:t>
            </w:r>
          </w:p>
        </w:tc>
        <w:tc>
          <w:tcPr>
            <w:tcW w:w="2127" w:type="dxa"/>
          </w:tcPr>
          <w:p w14:paraId="10B30597" w14:textId="77777777" w:rsidR="00C30D72" w:rsidRPr="00AC7D1F" w:rsidRDefault="00C0194F">
            <w:pPr>
              <w:jc w:val="both"/>
              <w:rPr>
                <w:rFonts w:cs="Times New Roman"/>
                <w:b/>
                <w:bCs/>
                <w:i/>
                <w:noProof/>
                <w:szCs w:val="24"/>
              </w:rPr>
            </w:pPr>
            <w:r w:rsidRPr="00AC7D1F">
              <w:rPr>
                <w:rFonts w:cs="Times New Roman"/>
                <w:b/>
                <w:bCs/>
                <w:i/>
                <w:noProof/>
                <w:szCs w:val="24"/>
              </w:rPr>
              <w:t>Приложение 1</w:t>
            </w:r>
          </w:p>
        </w:tc>
        <w:tc>
          <w:tcPr>
            <w:tcW w:w="6236" w:type="dxa"/>
          </w:tcPr>
          <w:p w14:paraId="3EEA25B5" w14:textId="77777777" w:rsidR="00C30D72" w:rsidRPr="00AC7D1F" w:rsidRDefault="00D74ADB" w:rsidP="00C00B79">
            <w:pPr>
              <w:jc w:val="both"/>
              <w:rPr>
                <w:rFonts w:cs="Times New Roman"/>
                <w:b/>
                <w:bCs/>
                <w:i/>
                <w:noProof/>
                <w:szCs w:val="24"/>
              </w:rPr>
            </w:pPr>
            <w:r w:rsidRPr="00AC7D1F">
              <w:rPr>
                <w:rFonts w:cs="Times New Roman"/>
                <w:b/>
                <w:bCs/>
                <w:i/>
                <w:noProof/>
                <w:szCs w:val="24"/>
              </w:rPr>
              <w:t>Ред и условия за съгласуване и одобрение на инвестици</w:t>
            </w:r>
            <w:r w:rsidR="00C00B79" w:rsidRPr="00AC7D1F">
              <w:rPr>
                <w:rFonts w:cs="Times New Roman"/>
                <w:b/>
                <w:bCs/>
                <w:i/>
                <w:noProof/>
                <w:szCs w:val="24"/>
              </w:rPr>
              <w:t>и</w:t>
            </w:r>
            <w:r w:rsidRPr="00AC7D1F">
              <w:rPr>
                <w:rFonts w:cs="Times New Roman"/>
                <w:b/>
                <w:bCs/>
                <w:i/>
                <w:noProof/>
                <w:szCs w:val="24"/>
              </w:rPr>
              <w:t xml:space="preserve"> от ПВУ за съответствие със законодателството в областта на държавните помощи</w:t>
            </w:r>
          </w:p>
        </w:tc>
      </w:tr>
      <w:tr w:rsidR="00C36753" w:rsidRPr="00AC7D1F" w14:paraId="6E503F3A" w14:textId="77777777" w:rsidTr="00FF0097">
        <w:tc>
          <w:tcPr>
            <w:tcW w:w="1135" w:type="dxa"/>
          </w:tcPr>
          <w:p w14:paraId="4406AF11" w14:textId="77777777" w:rsidR="00C36753" w:rsidRPr="00AC7D1F" w:rsidRDefault="00AF4EEE">
            <w:pPr>
              <w:jc w:val="both"/>
              <w:rPr>
                <w:rFonts w:cs="Times New Roman"/>
                <w:bCs/>
                <w:noProof/>
                <w:szCs w:val="24"/>
              </w:rPr>
            </w:pPr>
            <w:r w:rsidRPr="00AC7D1F">
              <w:rPr>
                <w:rFonts w:cs="Times New Roman"/>
                <w:bCs/>
                <w:noProof/>
                <w:szCs w:val="24"/>
              </w:rPr>
              <w:t>Раздел 3</w:t>
            </w:r>
          </w:p>
        </w:tc>
        <w:tc>
          <w:tcPr>
            <w:tcW w:w="2127" w:type="dxa"/>
          </w:tcPr>
          <w:p w14:paraId="4F76EF46" w14:textId="77777777" w:rsidR="00C36753" w:rsidRPr="00AC7D1F" w:rsidRDefault="0000741E" w:rsidP="00137F3D">
            <w:pPr>
              <w:jc w:val="both"/>
              <w:rPr>
                <w:rFonts w:cs="Times New Roman"/>
                <w:b/>
                <w:bCs/>
                <w:i/>
                <w:noProof/>
                <w:szCs w:val="24"/>
              </w:rPr>
            </w:pPr>
            <w:r w:rsidRPr="00AC7D1F">
              <w:rPr>
                <w:rFonts w:cs="Times New Roman"/>
                <w:b/>
                <w:bCs/>
                <w:i/>
                <w:noProof/>
                <w:szCs w:val="24"/>
              </w:rPr>
              <w:t>Приложени</w:t>
            </w:r>
            <w:r w:rsidR="00137F3D" w:rsidRPr="00AC7D1F">
              <w:rPr>
                <w:rFonts w:cs="Times New Roman"/>
                <w:b/>
                <w:bCs/>
                <w:i/>
                <w:noProof/>
                <w:szCs w:val="24"/>
              </w:rPr>
              <w:t>е</w:t>
            </w:r>
            <w:r w:rsidRPr="00AC7D1F">
              <w:rPr>
                <w:rFonts w:cs="Times New Roman"/>
                <w:b/>
                <w:bCs/>
                <w:i/>
                <w:noProof/>
                <w:szCs w:val="24"/>
              </w:rPr>
              <w:t xml:space="preserve"> </w:t>
            </w:r>
            <w:r w:rsidR="00C0194F" w:rsidRPr="00AC7D1F">
              <w:rPr>
                <w:rFonts w:cs="Times New Roman"/>
                <w:b/>
                <w:bCs/>
                <w:i/>
                <w:noProof/>
                <w:szCs w:val="24"/>
              </w:rPr>
              <w:t>2</w:t>
            </w:r>
          </w:p>
        </w:tc>
        <w:tc>
          <w:tcPr>
            <w:tcW w:w="6236" w:type="dxa"/>
          </w:tcPr>
          <w:p w14:paraId="20C630F1" w14:textId="77777777" w:rsidR="00C36753" w:rsidRPr="00AC7D1F" w:rsidRDefault="007C1FD4">
            <w:pPr>
              <w:jc w:val="both"/>
              <w:rPr>
                <w:rFonts w:cs="Times New Roman"/>
                <w:b/>
                <w:i/>
                <w:szCs w:val="24"/>
              </w:rPr>
            </w:pPr>
            <w:r w:rsidRPr="00AC7D1F">
              <w:rPr>
                <w:rFonts w:cs="Times New Roman"/>
                <w:b/>
                <w:i/>
                <w:szCs w:val="24"/>
              </w:rPr>
              <w:t xml:space="preserve">КЛ за предварителен контрол </w:t>
            </w:r>
            <w:r w:rsidR="002433F4" w:rsidRPr="00AC7D1F">
              <w:rPr>
                <w:rFonts w:cs="Times New Roman"/>
                <w:b/>
                <w:i/>
                <w:szCs w:val="24"/>
              </w:rPr>
              <w:t>на обществени поръчки</w:t>
            </w:r>
          </w:p>
        </w:tc>
      </w:tr>
      <w:tr w:rsidR="00972EA2" w:rsidRPr="00AC7D1F" w14:paraId="03DBD958" w14:textId="77777777" w:rsidTr="00FF0097">
        <w:tc>
          <w:tcPr>
            <w:tcW w:w="1135" w:type="dxa"/>
          </w:tcPr>
          <w:p w14:paraId="17967E52" w14:textId="77777777" w:rsidR="00972EA2" w:rsidRPr="00AC7D1F" w:rsidRDefault="00972EA2">
            <w:pPr>
              <w:jc w:val="both"/>
              <w:rPr>
                <w:rFonts w:cs="Times New Roman"/>
                <w:bCs/>
                <w:noProof/>
                <w:szCs w:val="24"/>
              </w:rPr>
            </w:pPr>
          </w:p>
        </w:tc>
        <w:tc>
          <w:tcPr>
            <w:tcW w:w="2127" w:type="dxa"/>
          </w:tcPr>
          <w:p w14:paraId="0378D926" w14:textId="77777777" w:rsidR="00972EA2" w:rsidRPr="00AC7D1F" w:rsidRDefault="00972EA2" w:rsidP="00137F3D">
            <w:pPr>
              <w:jc w:val="both"/>
              <w:rPr>
                <w:rFonts w:cs="Times New Roman"/>
                <w:b/>
                <w:bCs/>
                <w:i/>
                <w:noProof/>
                <w:szCs w:val="24"/>
              </w:rPr>
            </w:pPr>
            <w:r w:rsidRPr="00AC7D1F">
              <w:rPr>
                <w:rFonts w:cs="Times New Roman"/>
                <w:b/>
                <w:bCs/>
                <w:i/>
                <w:noProof/>
                <w:szCs w:val="24"/>
              </w:rPr>
              <w:t>Приложени</w:t>
            </w:r>
            <w:r w:rsidR="00137F3D" w:rsidRPr="00AC7D1F">
              <w:rPr>
                <w:rFonts w:cs="Times New Roman"/>
                <w:b/>
                <w:bCs/>
                <w:i/>
                <w:noProof/>
                <w:szCs w:val="24"/>
              </w:rPr>
              <w:t>е</w:t>
            </w:r>
            <w:r w:rsidRPr="00AC7D1F">
              <w:rPr>
                <w:rFonts w:cs="Times New Roman"/>
                <w:b/>
                <w:bCs/>
                <w:i/>
                <w:noProof/>
                <w:szCs w:val="24"/>
              </w:rPr>
              <w:t xml:space="preserve"> </w:t>
            </w:r>
            <w:r w:rsidR="00C0194F" w:rsidRPr="00AC7D1F">
              <w:rPr>
                <w:rFonts w:cs="Times New Roman"/>
                <w:b/>
                <w:bCs/>
                <w:i/>
                <w:noProof/>
                <w:szCs w:val="24"/>
              </w:rPr>
              <w:t>3</w:t>
            </w:r>
          </w:p>
        </w:tc>
        <w:tc>
          <w:tcPr>
            <w:tcW w:w="6236" w:type="dxa"/>
          </w:tcPr>
          <w:p w14:paraId="4E2F339C" w14:textId="77777777" w:rsidR="00972EA2" w:rsidRPr="00AC7D1F" w:rsidRDefault="007C1FD4">
            <w:pPr>
              <w:jc w:val="both"/>
              <w:rPr>
                <w:rFonts w:cs="Times New Roman"/>
                <w:b/>
                <w:i/>
                <w:szCs w:val="24"/>
              </w:rPr>
            </w:pPr>
            <w:r w:rsidRPr="00AC7D1F">
              <w:rPr>
                <w:rFonts w:cs="Times New Roman"/>
                <w:b/>
                <w:i/>
                <w:szCs w:val="24"/>
              </w:rPr>
              <w:t>КЛ за последващ контрол</w:t>
            </w:r>
            <w:r w:rsidR="002433F4" w:rsidRPr="00AC7D1F">
              <w:rPr>
                <w:rFonts w:cs="Times New Roman"/>
                <w:b/>
                <w:i/>
                <w:szCs w:val="24"/>
              </w:rPr>
              <w:t xml:space="preserve"> на обществени поръчки</w:t>
            </w:r>
          </w:p>
        </w:tc>
      </w:tr>
      <w:tr w:rsidR="00AF4EEE" w:rsidRPr="00AC7D1F" w14:paraId="274486FD" w14:textId="77777777" w:rsidTr="00FF0097">
        <w:tc>
          <w:tcPr>
            <w:tcW w:w="1135" w:type="dxa"/>
          </w:tcPr>
          <w:p w14:paraId="242DA723" w14:textId="77777777" w:rsidR="00AF4EEE" w:rsidRPr="00AC7D1F" w:rsidRDefault="00AF4EEE" w:rsidP="00AF4EEE">
            <w:pPr>
              <w:jc w:val="both"/>
              <w:rPr>
                <w:rFonts w:cs="Times New Roman"/>
                <w:bCs/>
                <w:noProof/>
                <w:szCs w:val="24"/>
              </w:rPr>
            </w:pPr>
          </w:p>
        </w:tc>
        <w:tc>
          <w:tcPr>
            <w:tcW w:w="2127" w:type="dxa"/>
          </w:tcPr>
          <w:p w14:paraId="0671BCF7" w14:textId="77777777" w:rsidR="00AF4EEE" w:rsidRPr="00AC7D1F" w:rsidRDefault="00AF4EEE" w:rsidP="00AF4EEE">
            <w:pPr>
              <w:jc w:val="both"/>
              <w:rPr>
                <w:rFonts w:cs="Times New Roman"/>
                <w:b/>
                <w:bCs/>
                <w:i/>
                <w:noProof/>
                <w:szCs w:val="24"/>
              </w:rPr>
            </w:pPr>
            <w:r w:rsidRPr="00AC7D1F">
              <w:rPr>
                <w:rFonts w:cs="Times New Roman"/>
                <w:b/>
                <w:bCs/>
                <w:i/>
                <w:noProof/>
                <w:szCs w:val="24"/>
              </w:rPr>
              <w:t>Приложение 4</w:t>
            </w:r>
          </w:p>
        </w:tc>
        <w:tc>
          <w:tcPr>
            <w:tcW w:w="6236" w:type="dxa"/>
          </w:tcPr>
          <w:p w14:paraId="546AFBA3" w14:textId="77777777" w:rsidR="00AF4EEE" w:rsidRPr="00AC7D1F" w:rsidRDefault="00AF4EEE" w:rsidP="00AF4EEE">
            <w:pPr>
              <w:jc w:val="both"/>
              <w:rPr>
                <w:rFonts w:cs="Times New Roman"/>
                <w:b/>
                <w:i/>
                <w:szCs w:val="24"/>
              </w:rPr>
            </w:pPr>
            <w:r w:rsidRPr="00AC7D1F">
              <w:rPr>
                <w:rFonts w:cs="Times New Roman"/>
                <w:b/>
                <w:i/>
                <w:szCs w:val="24"/>
              </w:rPr>
              <w:t>Ред за извършване на предварителен и последващ контрол</w:t>
            </w:r>
          </w:p>
        </w:tc>
      </w:tr>
      <w:tr w:rsidR="00AF4EEE" w:rsidRPr="00AC7D1F" w14:paraId="2D767386" w14:textId="77777777" w:rsidTr="00FF0097">
        <w:tc>
          <w:tcPr>
            <w:tcW w:w="1135" w:type="dxa"/>
          </w:tcPr>
          <w:p w14:paraId="0AFB6B89" w14:textId="77777777" w:rsidR="00AF4EEE" w:rsidRPr="00AC7D1F" w:rsidRDefault="00AF4EEE" w:rsidP="00AF4EEE">
            <w:pPr>
              <w:jc w:val="both"/>
              <w:rPr>
                <w:rFonts w:cs="Times New Roman"/>
                <w:bCs/>
                <w:noProof/>
                <w:szCs w:val="24"/>
              </w:rPr>
            </w:pPr>
          </w:p>
        </w:tc>
        <w:tc>
          <w:tcPr>
            <w:tcW w:w="2127" w:type="dxa"/>
          </w:tcPr>
          <w:p w14:paraId="6A590F27" w14:textId="77777777" w:rsidR="00AF4EEE" w:rsidRPr="00AC7D1F" w:rsidRDefault="00AF4EEE" w:rsidP="00AF4EEE">
            <w:pPr>
              <w:jc w:val="both"/>
              <w:rPr>
                <w:rFonts w:cs="Times New Roman"/>
                <w:b/>
                <w:bCs/>
                <w:i/>
                <w:szCs w:val="24"/>
              </w:rPr>
            </w:pPr>
            <w:r w:rsidRPr="00AC7D1F">
              <w:rPr>
                <w:rFonts w:cs="Times New Roman"/>
                <w:b/>
                <w:bCs/>
                <w:i/>
                <w:szCs w:val="24"/>
              </w:rPr>
              <w:t>Приложение 5</w:t>
            </w:r>
          </w:p>
        </w:tc>
        <w:tc>
          <w:tcPr>
            <w:tcW w:w="6236" w:type="dxa"/>
          </w:tcPr>
          <w:p w14:paraId="75A747B2" w14:textId="77777777" w:rsidR="00AF4EEE" w:rsidRPr="00AC7D1F" w:rsidRDefault="00AF4EEE" w:rsidP="00AF4EEE">
            <w:pPr>
              <w:jc w:val="both"/>
              <w:rPr>
                <w:rFonts w:cs="Times New Roman"/>
                <w:b/>
                <w:bCs/>
                <w:i/>
                <w:szCs w:val="24"/>
              </w:rPr>
            </w:pPr>
            <w:r w:rsidRPr="00AC7D1F">
              <w:rPr>
                <w:rFonts w:cs="Times New Roman"/>
                <w:b/>
                <w:bCs/>
                <w:i/>
                <w:szCs w:val="24"/>
              </w:rPr>
              <w:t>Образец на прогноза за плащане</w:t>
            </w:r>
          </w:p>
        </w:tc>
      </w:tr>
      <w:tr w:rsidR="00AF4EEE" w:rsidRPr="00AC7D1F" w14:paraId="25E201BE" w14:textId="77777777" w:rsidTr="00FF0097">
        <w:tc>
          <w:tcPr>
            <w:tcW w:w="1135" w:type="dxa"/>
          </w:tcPr>
          <w:p w14:paraId="343A98E6" w14:textId="77777777" w:rsidR="00AF4EEE" w:rsidRPr="00AC7D1F" w:rsidRDefault="00AF4EEE" w:rsidP="00AF4EEE">
            <w:pPr>
              <w:jc w:val="both"/>
              <w:rPr>
                <w:rFonts w:cs="Times New Roman"/>
                <w:bCs/>
                <w:noProof/>
                <w:szCs w:val="24"/>
              </w:rPr>
            </w:pPr>
          </w:p>
        </w:tc>
        <w:tc>
          <w:tcPr>
            <w:tcW w:w="2127" w:type="dxa"/>
          </w:tcPr>
          <w:p w14:paraId="47087264" w14:textId="77777777" w:rsidR="00AF4EEE" w:rsidRPr="00AC7D1F" w:rsidRDefault="00AF4EEE" w:rsidP="00AF4EEE">
            <w:pPr>
              <w:jc w:val="both"/>
              <w:rPr>
                <w:rFonts w:cs="Times New Roman"/>
                <w:b/>
                <w:bCs/>
                <w:i/>
                <w:szCs w:val="24"/>
              </w:rPr>
            </w:pPr>
            <w:r w:rsidRPr="00AC7D1F">
              <w:rPr>
                <w:rFonts w:cs="Times New Roman"/>
                <w:b/>
                <w:bCs/>
                <w:i/>
                <w:szCs w:val="24"/>
              </w:rPr>
              <w:t>Приложение 6</w:t>
            </w:r>
          </w:p>
        </w:tc>
        <w:tc>
          <w:tcPr>
            <w:tcW w:w="6236" w:type="dxa"/>
          </w:tcPr>
          <w:p w14:paraId="2A194111" w14:textId="77777777" w:rsidR="00AF4EEE" w:rsidRPr="00AC7D1F" w:rsidRDefault="00AF4EEE" w:rsidP="00B52E39">
            <w:pPr>
              <w:jc w:val="both"/>
              <w:rPr>
                <w:rFonts w:cs="Times New Roman"/>
                <w:b/>
                <w:bCs/>
                <w:i/>
                <w:szCs w:val="24"/>
              </w:rPr>
            </w:pPr>
            <w:r w:rsidRPr="00AC7D1F">
              <w:rPr>
                <w:rFonts w:cs="Times New Roman"/>
                <w:b/>
                <w:bCs/>
                <w:i/>
                <w:szCs w:val="24"/>
              </w:rPr>
              <w:t xml:space="preserve">КЛ за </w:t>
            </w:r>
            <w:r w:rsidR="00D076CA" w:rsidRPr="00AC7D1F">
              <w:rPr>
                <w:rFonts w:cs="Times New Roman"/>
                <w:b/>
                <w:bCs/>
                <w:i/>
                <w:szCs w:val="24"/>
              </w:rPr>
              <w:t xml:space="preserve">осигуряване на финансов ресурс </w:t>
            </w:r>
            <w:r w:rsidRPr="00AC7D1F">
              <w:rPr>
                <w:rFonts w:cs="Times New Roman"/>
                <w:b/>
                <w:bCs/>
                <w:i/>
                <w:szCs w:val="24"/>
              </w:rPr>
              <w:t>за КП-бюджетна организация</w:t>
            </w:r>
          </w:p>
        </w:tc>
      </w:tr>
      <w:tr w:rsidR="00AF4EEE" w:rsidRPr="00AC7D1F" w14:paraId="4EE113C4" w14:textId="77777777" w:rsidTr="00FF0097">
        <w:tc>
          <w:tcPr>
            <w:tcW w:w="1135" w:type="dxa"/>
          </w:tcPr>
          <w:p w14:paraId="6A69A452" w14:textId="77777777" w:rsidR="00AF4EEE" w:rsidRPr="00AC7D1F" w:rsidRDefault="00AF4EEE" w:rsidP="00AF4EEE">
            <w:pPr>
              <w:jc w:val="both"/>
              <w:rPr>
                <w:rFonts w:cs="Times New Roman"/>
                <w:bCs/>
                <w:noProof/>
                <w:szCs w:val="24"/>
              </w:rPr>
            </w:pPr>
          </w:p>
        </w:tc>
        <w:tc>
          <w:tcPr>
            <w:tcW w:w="2127" w:type="dxa"/>
          </w:tcPr>
          <w:p w14:paraId="71D1D6DF" w14:textId="77777777" w:rsidR="00AF4EEE" w:rsidRPr="00AC7D1F" w:rsidRDefault="00AF4EEE" w:rsidP="00AF4EEE">
            <w:pPr>
              <w:jc w:val="both"/>
              <w:rPr>
                <w:rFonts w:cs="Times New Roman"/>
                <w:b/>
                <w:bCs/>
                <w:i/>
                <w:noProof/>
                <w:szCs w:val="24"/>
              </w:rPr>
            </w:pPr>
            <w:r w:rsidRPr="00AC7D1F">
              <w:rPr>
                <w:rFonts w:cs="Times New Roman"/>
                <w:b/>
                <w:bCs/>
                <w:i/>
                <w:noProof/>
                <w:szCs w:val="24"/>
              </w:rPr>
              <w:t>Приложение 7</w:t>
            </w:r>
          </w:p>
        </w:tc>
        <w:tc>
          <w:tcPr>
            <w:tcW w:w="6236" w:type="dxa"/>
          </w:tcPr>
          <w:p w14:paraId="1A2D173C" w14:textId="77777777" w:rsidR="00AF4EEE" w:rsidRPr="00AC7D1F" w:rsidRDefault="00AF4EEE" w:rsidP="00AF4EEE">
            <w:pPr>
              <w:jc w:val="both"/>
              <w:rPr>
                <w:rFonts w:cs="Times New Roman"/>
                <w:b/>
                <w:i/>
                <w:szCs w:val="24"/>
              </w:rPr>
            </w:pPr>
            <w:r w:rsidRPr="00AC7D1F">
              <w:rPr>
                <w:rFonts w:cs="Times New Roman"/>
                <w:b/>
                <w:i/>
                <w:szCs w:val="24"/>
              </w:rPr>
              <w:t>Образец на ФТО</w:t>
            </w:r>
          </w:p>
        </w:tc>
      </w:tr>
      <w:tr w:rsidR="0048400E" w:rsidRPr="00AC7D1F" w14:paraId="64939EBE" w14:textId="77777777" w:rsidTr="00FF0097">
        <w:tc>
          <w:tcPr>
            <w:tcW w:w="1135" w:type="dxa"/>
          </w:tcPr>
          <w:p w14:paraId="2BC01E2C" w14:textId="77777777" w:rsidR="0048400E" w:rsidRPr="00AC7D1F" w:rsidRDefault="0048400E" w:rsidP="00AF4EEE">
            <w:pPr>
              <w:jc w:val="both"/>
              <w:rPr>
                <w:rFonts w:cs="Times New Roman"/>
                <w:bCs/>
                <w:noProof/>
                <w:szCs w:val="24"/>
              </w:rPr>
            </w:pPr>
          </w:p>
        </w:tc>
        <w:tc>
          <w:tcPr>
            <w:tcW w:w="2127" w:type="dxa"/>
          </w:tcPr>
          <w:p w14:paraId="04523AE8" w14:textId="77777777" w:rsidR="0048400E" w:rsidRPr="00AC7D1F" w:rsidRDefault="0048400E">
            <w:pPr>
              <w:jc w:val="both"/>
              <w:rPr>
                <w:rFonts w:cs="Times New Roman"/>
                <w:b/>
                <w:bCs/>
                <w:i/>
                <w:noProof/>
                <w:szCs w:val="24"/>
              </w:rPr>
            </w:pPr>
            <w:r w:rsidRPr="00AC7D1F">
              <w:rPr>
                <w:rFonts w:cs="Times New Roman"/>
                <w:b/>
                <w:bCs/>
                <w:i/>
                <w:noProof/>
                <w:szCs w:val="24"/>
              </w:rPr>
              <w:t>Приложение 7а</w:t>
            </w:r>
          </w:p>
        </w:tc>
        <w:tc>
          <w:tcPr>
            <w:tcW w:w="6236" w:type="dxa"/>
          </w:tcPr>
          <w:p w14:paraId="61AA7D3E" w14:textId="77777777" w:rsidR="0048400E" w:rsidRPr="00AC7D1F" w:rsidRDefault="0048400E" w:rsidP="00AF4EEE">
            <w:pPr>
              <w:jc w:val="both"/>
              <w:rPr>
                <w:rFonts w:cs="Times New Roman"/>
                <w:b/>
                <w:i/>
                <w:szCs w:val="24"/>
              </w:rPr>
            </w:pPr>
            <w:r w:rsidRPr="00AC7D1F">
              <w:rPr>
                <w:rFonts w:cs="Times New Roman"/>
                <w:b/>
                <w:i/>
                <w:szCs w:val="24"/>
              </w:rPr>
              <w:t>Технически отчет за напредъка по реформата</w:t>
            </w:r>
          </w:p>
        </w:tc>
      </w:tr>
      <w:tr w:rsidR="00AF4EEE" w:rsidRPr="00AC7D1F" w14:paraId="2E8E503B" w14:textId="77777777" w:rsidTr="00FF0097">
        <w:tc>
          <w:tcPr>
            <w:tcW w:w="1135" w:type="dxa"/>
          </w:tcPr>
          <w:p w14:paraId="0E3DDC75" w14:textId="77777777" w:rsidR="00AF4EEE" w:rsidRPr="00AC7D1F" w:rsidRDefault="00AF4EEE" w:rsidP="00AF4EEE">
            <w:pPr>
              <w:jc w:val="both"/>
              <w:rPr>
                <w:rFonts w:cs="Times New Roman"/>
                <w:bCs/>
                <w:noProof/>
                <w:szCs w:val="24"/>
              </w:rPr>
            </w:pPr>
          </w:p>
        </w:tc>
        <w:tc>
          <w:tcPr>
            <w:tcW w:w="2127" w:type="dxa"/>
          </w:tcPr>
          <w:p w14:paraId="763F2A86" w14:textId="77777777" w:rsidR="00AF4EEE" w:rsidRPr="00AC7D1F" w:rsidRDefault="00AF4EEE">
            <w:pPr>
              <w:jc w:val="both"/>
              <w:rPr>
                <w:rFonts w:cs="Times New Roman"/>
                <w:b/>
                <w:bCs/>
                <w:i/>
                <w:noProof/>
                <w:szCs w:val="24"/>
              </w:rPr>
            </w:pPr>
            <w:r w:rsidRPr="00AC7D1F">
              <w:rPr>
                <w:rFonts w:cs="Times New Roman"/>
                <w:b/>
                <w:bCs/>
                <w:i/>
                <w:noProof/>
                <w:szCs w:val="24"/>
              </w:rPr>
              <w:t>Приложение 8</w:t>
            </w:r>
          </w:p>
        </w:tc>
        <w:tc>
          <w:tcPr>
            <w:tcW w:w="6236" w:type="dxa"/>
          </w:tcPr>
          <w:p w14:paraId="704F5575" w14:textId="77777777" w:rsidR="00AF4EEE" w:rsidRPr="00AC7D1F" w:rsidRDefault="00AF4EEE" w:rsidP="00AF4EEE">
            <w:pPr>
              <w:jc w:val="both"/>
              <w:rPr>
                <w:rFonts w:cs="Times New Roman"/>
                <w:b/>
                <w:i/>
                <w:szCs w:val="24"/>
              </w:rPr>
            </w:pPr>
            <w:r w:rsidRPr="00AC7D1F">
              <w:rPr>
                <w:rFonts w:cs="Times New Roman"/>
                <w:b/>
                <w:i/>
                <w:szCs w:val="24"/>
              </w:rPr>
              <w:t xml:space="preserve">Образец на обобщен ФТО </w:t>
            </w:r>
          </w:p>
        </w:tc>
      </w:tr>
      <w:tr w:rsidR="00CA22DE" w:rsidRPr="00AC7D1F" w14:paraId="2DEEB54A" w14:textId="77777777" w:rsidTr="00FF0097">
        <w:tc>
          <w:tcPr>
            <w:tcW w:w="1135" w:type="dxa"/>
          </w:tcPr>
          <w:p w14:paraId="24A8C279" w14:textId="77777777" w:rsidR="00CA22DE" w:rsidRPr="00AC7D1F" w:rsidRDefault="00CA22DE" w:rsidP="00CA22DE">
            <w:pPr>
              <w:jc w:val="both"/>
              <w:rPr>
                <w:rFonts w:cs="Times New Roman"/>
                <w:bCs/>
                <w:noProof/>
                <w:szCs w:val="24"/>
              </w:rPr>
            </w:pPr>
          </w:p>
        </w:tc>
        <w:tc>
          <w:tcPr>
            <w:tcW w:w="2127" w:type="dxa"/>
          </w:tcPr>
          <w:p w14:paraId="79396A07" w14:textId="77777777" w:rsidR="00CA22DE" w:rsidRPr="00AC7D1F" w:rsidRDefault="00CA22DE">
            <w:pPr>
              <w:jc w:val="both"/>
              <w:rPr>
                <w:rFonts w:cs="Times New Roman"/>
                <w:b/>
                <w:bCs/>
                <w:i/>
                <w:noProof/>
                <w:szCs w:val="24"/>
              </w:rPr>
            </w:pPr>
            <w:r w:rsidRPr="00AC7D1F">
              <w:rPr>
                <w:rFonts w:cs="Times New Roman"/>
                <w:b/>
                <w:bCs/>
                <w:i/>
                <w:noProof/>
                <w:szCs w:val="24"/>
              </w:rPr>
              <w:t>Приложение 9</w:t>
            </w:r>
          </w:p>
        </w:tc>
        <w:tc>
          <w:tcPr>
            <w:tcW w:w="6236" w:type="dxa"/>
          </w:tcPr>
          <w:p w14:paraId="2AA59916" w14:textId="77777777" w:rsidR="00CA22DE" w:rsidRPr="00AC7D1F" w:rsidRDefault="00CA22DE" w:rsidP="00CA22DE">
            <w:pPr>
              <w:jc w:val="both"/>
              <w:rPr>
                <w:rFonts w:cs="Times New Roman"/>
                <w:b/>
                <w:i/>
                <w:szCs w:val="24"/>
              </w:rPr>
            </w:pPr>
            <w:r w:rsidRPr="00AC7D1F">
              <w:rPr>
                <w:rFonts w:cs="Times New Roman"/>
                <w:b/>
                <w:i/>
                <w:szCs w:val="24"/>
              </w:rPr>
              <w:t>Примерен списък за удостоверяване изпълнението на дейностите и извършването на разходите</w:t>
            </w:r>
          </w:p>
        </w:tc>
      </w:tr>
      <w:tr w:rsidR="00CA22DE" w:rsidRPr="00AC7D1F" w14:paraId="0008484A" w14:textId="77777777" w:rsidTr="00FF0097">
        <w:tc>
          <w:tcPr>
            <w:tcW w:w="1135" w:type="dxa"/>
          </w:tcPr>
          <w:p w14:paraId="39AD989F" w14:textId="77777777" w:rsidR="00CA22DE" w:rsidRPr="00AC7D1F" w:rsidRDefault="00CA22DE" w:rsidP="00CA22DE">
            <w:pPr>
              <w:jc w:val="both"/>
              <w:rPr>
                <w:rFonts w:cs="Times New Roman"/>
                <w:bCs/>
                <w:noProof/>
                <w:szCs w:val="24"/>
              </w:rPr>
            </w:pPr>
          </w:p>
        </w:tc>
        <w:tc>
          <w:tcPr>
            <w:tcW w:w="2127" w:type="dxa"/>
          </w:tcPr>
          <w:p w14:paraId="53C4E334" w14:textId="77777777" w:rsidR="00CA22DE" w:rsidRPr="00AC7D1F" w:rsidRDefault="00CA22DE">
            <w:pPr>
              <w:jc w:val="both"/>
              <w:rPr>
                <w:rFonts w:cs="Times New Roman"/>
                <w:b/>
                <w:bCs/>
                <w:i/>
                <w:noProof/>
                <w:szCs w:val="24"/>
              </w:rPr>
            </w:pPr>
            <w:r w:rsidRPr="00AC7D1F">
              <w:rPr>
                <w:rFonts w:cs="Times New Roman"/>
                <w:b/>
                <w:bCs/>
                <w:i/>
                <w:noProof/>
                <w:szCs w:val="24"/>
              </w:rPr>
              <w:t>Приложение 10</w:t>
            </w:r>
          </w:p>
        </w:tc>
        <w:tc>
          <w:tcPr>
            <w:tcW w:w="6236" w:type="dxa"/>
          </w:tcPr>
          <w:p w14:paraId="434D1AC1" w14:textId="77777777" w:rsidR="00CA22DE" w:rsidRPr="00AC7D1F" w:rsidRDefault="00CA22DE" w:rsidP="00CA22DE">
            <w:pPr>
              <w:jc w:val="both"/>
              <w:rPr>
                <w:rFonts w:cs="Times New Roman"/>
                <w:b/>
                <w:bCs/>
                <w:i/>
                <w:noProof/>
                <w:szCs w:val="24"/>
              </w:rPr>
            </w:pPr>
            <w:r w:rsidRPr="00AC7D1F">
              <w:rPr>
                <w:rFonts w:cs="Times New Roman"/>
                <w:b/>
                <w:bCs/>
                <w:i/>
                <w:noProof/>
                <w:szCs w:val="24"/>
              </w:rPr>
              <w:t>Придружително писмо за изпълнен етап или цел</w:t>
            </w:r>
          </w:p>
        </w:tc>
      </w:tr>
      <w:tr w:rsidR="00CA22DE" w:rsidRPr="00AC7D1F" w14:paraId="750FB7CD" w14:textId="77777777" w:rsidTr="00FF0097">
        <w:tc>
          <w:tcPr>
            <w:tcW w:w="1135" w:type="dxa"/>
          </w:tcPr>
          <w:p w14:paraId="58CA011E" w14:textId="77777777" w:rsidR="00CA22DE" w:rsidRPr="00AC7D1F" w:rsidRDefault="00CA22DE" w:rsidP="00CA22DE">
            <w:pPr>
              <w:jc w:val="both"/>
              <w:rPr>
                <w:rFonts w:cs="Times New Roman"/>
                <w:bCs/>
                <w:noProof/>
                <w:szCs w:val="24"/>
              </w:rPr>
            </w:pPr>
          </w:p>
        </w:tc>
        <w:tc>
          <w:tcPr>
            <w:tcW w:w="2127" w:type="dxa"/>
          </w:tcPr>
          <w:p w14:paraId="5899CB9E" w14:textId="77777777" w:rsidR="00CA22DE" w:rsidRPr="00AC7D1F" w:rsidRDefault="00CA22DE">
            <w:pPr>
              <w:jc w:val="both"/>
              <w:rPr>
                <w:rFonts w:cs="Times New Roman"/>
                <w:b/>
                <w:bCs/>
                <w:i/>
                <w:noProof/>
                <w:szCs w:val="24"/>
              </w:rPr>
            </w:pPr>
            <w:r w:rsidRPr="00AC7D1F">
              <w:rPr>
                <w:rFonts w:cs="Times New Roman"/>
                <w:b/>
                <w:bCs/>
                <w:i/>
                <w:noProof/>
                <w:szCs w:val="24"/>
              </w:rPr>
              <w:t>Приложение 11</w:t>
            </w:r>
          </w:p>
        </w:tc>
        <w:tc>
          <w:tcPr>
            <w:tcW w:w="6236" w:type="dxa"/>
          </w:tcPr>
          <w:p w14:paraId="1F254D35" w14:textId="77777777" w:rsidR="00CA22DE" w:rsidRPr="00AC7D1F" w:rsidRDefault="00CA22DE" w:rsidP="00FF0097">
            <w:pPr>
              <w:tabs>
                <w:tab w:val="left" w:pos="0"/>
              </w:tabs>
              <w:rPr>
                <w:rFonts w:eastAsiaTheme="majorEastAsia" w:cs="Times New Roman"/>
                <w:b/>
                <w:i/>
                <w:szCs w:val="24"/>
              </w:rPr>
            </w:pPr>
            <w:r w:rsidRPr="00AC7D1F">
              <w:rPr>
                <w:rFonts w:cs="Times New Roman"/>
                <w:b/>
                <w:i/>
                <w:szCs w:val="24"/>
              </w:rPr>
              <w:t>KЛ за проверка на ФТО на КП-бюджетна организация</w:t>
            </w:r>
            <w:r w:rsidRPr="00AC7D1F" w:rsidDel="00D95FD2">
              <w:rPr>
                <w:rFonts w:cs="Times New Roman"/>
                <w:b/>
                <w:i/>
                <w:szCs w:val="24"/>
              </w:rPr>
              <w:t xml:space="preserve"> </w:t>
            </w:r>
          </w:p>
        </w:tc>
      </w:tr>
      <w:tr w:rsidR="00CA22DE" w:rsidRPr="00AC7D1F" w14:paraId="769EC96D" w14:textId="77777777" w:rsidTr="00FF0097">
        <w:tc>
          <w:tcPr>
            <w:tcW w:w="1135" w:type="dxa"/>
          </w:tcPr>
          <w:p w14:paraId="770B3399" w14:textId="77777777" w:rsidR="00CA22DE" w:rsidRPr="00AC7D1F" w:rsidRDefault="00CA22DE" w:rsidP="00CA22DE">
            <w:pPr>
              <w:jc w:val="both"/>
              <w:rPr>
                <w:rFonts w:cs="Times New Roman"/>
                <w:bCs/>
                <w:noProof/>
                <w:szCs w:val="24"/>
              </w:rPr>
            </w:pPr>
          </w:p>
        </w:tc>
        <w:tc>
          <w:tcPr>
            <w:tcW w:w="2127" w:type="dxa"/>
          </w:tcPr>
          <w:p w14:paraId="03C765CD" w14:textId="77777777" w:rsidR="00CA22DE" w:rsidRPr="00AC7D1F" w:rsidRDefault="00CA22DE">
            <w:pPr>
              <w:jc w:val="both"/>
              <w:rPr>
                <w:rFonts w:cs="Times New Roman"/>
                <w:b/>
                <w:bCs/>
                <w:i/>
                <w:noProof/>
                <w:szCs w:val="24"/>
              </w:rPr>
            </w:pPr>
            <w:r w:rsidRPr="00AC7D1F">
              <w:rPr>
                <w:rFonts w:cs="Times New Roman"/>
                <w:b/>
                <w:bCs/>
                <w:i/>
                <w:noProof/>
                <w:szCs w:val="24"/>
              </w:rPr>
              <w:t>Приложение 12</w:t>
            </w:r>
          </w:p>
        </w:tc>
        <w:tc>
          <w:tcPr>
            <w:tcW w:w="6236" w:type="dxa"/>
          </w:tcPr>
          <w:p w14:paraId="13992EA2" w14:textId="77777777" w:rsidR="00CA22DE" w:rsidRPr="00AC7D1F" w:rsidRDefault="00CA22DE" w:rsidP="00CA22DE">
            <w:pPr>
              <w:jc w:val="both"/>
              <w:rPr>
                <w:rFonts w:cs="Times New Roman"/>
                <w:b/>
                <w:i/>
                <w:szCs w:val="24"/>
              </w:rPr>
            </w:pPr>
            <w:r w:rsidRPr="00AC7D1F">
              <w:rPr>
                <w:rFonts w:cs="Times New Roman"/>
                <w:b/>
                <w:i/>
                <w:szCs w:val="24"/>
              </w:rPr>
              <w:t>КЛ за проверка на ФТО на КП-небюджетна организация</w:t>
            </w:r>
          </w:p>
        </w:tc>
      </w:tr>
      <w:tr w:rsidR="00E80608" w:rsidRPr="00AC7D1F" w14:paraId="1B798630" w14:textId="77777777" w:rsidTr="00FF0097">
        <w:tc>
          <w:tcPr>
            <w:tcW w:w="1135" w:type="dxa"/>
          </w:tcPr>
          <w:p w14:paraId="7ED06464" w14:textId="77777777" w:rsidR="00E80608" w:rsidRPr="00AC7D1F" w:rsidRDefault="00E80608" w:rsidP="00E80608">
            <w:pPr>
              <w:jc w:val="both"/>
              <w:rPr>
                <w:rFonts w:cs="Times New Roman"/>
                <w:bCs/>
                <w:noProof/>
                <w:szCs w:val="24"/>
              </w:rPr>
            </w:pPr>
          </w:p>
        </w:tc>
        <w:tc>
          <w:tcPr>
            <w:tcW w:w="2127" w:type="dxa"/>
          </w:tcPr>
          <w:p w14:paraId="1BA859AD" w14:textId="5C98EBC3" w:rsidR="00E80608" w:rsidRPr="00AC7D1F" w:rsidRDefault="00E80608" w:rsidP="00E80608">
            <w:pPr>
              <w:jc w:val="both"/>
              <w:rPr>
                <w:rFonts w:cs="Times New Roman"/>
                <w:b/>
                <w:bCs/>
                <w:i/>
                <w:noProof/>
                <w:szCs w:val="24"/>
              </w:rPr>
            </w:pPr>
            <w:r>
              <w:rPr>
                <w:rFonts w:cs="Times New Roman"/>
                <w:b/>
                <w:bCs/>
                <w:i/>
                <w:noProof/>
                <w:szCs w:val="24"/>
              </w:rPr>
              <w:t>Приложение 1</w:t>
            </w:r>
            <w:r>
              <w:rPr>
                <w:rFonts w:cs="Times New Roman"/>
                <w:b/>
                <w:bCs/>
                <w:i/>
                <w:noProof/>
                <w:szCs w:val="24"/>
              </w:rPr>
              <w:t>2.1</w:t>
            </w:r>
            <w:bookmarkStart w:id="0" w:name="_GoBack"/>
            <w:bookmarkEnd w:id="0"/>
          </w:p>
        </w:tc>
        <w:tc>
          <w:tcPr>
            <w:tcW w:w="6236" w:type="dxa"/>
          </w:tcPr>
          <w:p w14:paraId="2484F361" w14:textId="02A6C7F6" w:rsidR="00E80608" w:rsidRPr="00AC7D1F" w:rsidRDefault="00E80608" w:rsidP="00E80608">
            <w:pPr>
              <w:jc w:val="both"/>
              <w:rPr>
                <w:rFonts w:cs="Times New Roman"/>
                <w:b/>
                <w:i/>
                <w:szCs w:val="24"/>
              </w:rPr>
            </w:pPr>
            <w:r>
              <w:rPr>
                <w:rFonts w:cs="Times New Roman"/>
                <w:b/>
                <w:bCs/>
                <w:i/>
                <w:noProof/>
                <w:szCs w:val="24"/>
              </w:rPr>
              <w:t>КЛ за проверка от ДНФ на обобщен ФТО на СНД</w:t>
            </w:r>
          </w:p>
        </w:tc>
      </w:tr>
      <w:tr w:rsidR="00CA22DE" w:rsidRPr="00AC7D1F" w14:paraId="00144DC9" w14:textId="77777777" w:rsidTr="00FF0097">
        <w:tc>
          <w:tcPr>
            <w:tcW w:w="1135" w:type="dxa"/>
          </w:tcPr>
          <w:p w14:paraId="44A24CDD" w14:textId="77777777" w:rsidR="00CA22DE" w:rsidRPr="00AC7D1F" w:rsidRDefault="00CA22DE" w:rsidP="00CA22DE">
            <w:pPr>
              <w:jc w:val="both"/>
              <w:rPr>
                <w:rFonts w:cs="Times New Roman"/>
                <w:bCs/>
                <w:noProof/>
                <w:szCs w:val="24"/>
              </w:rPr>
            </w:pPr>
          </w:p>
        </w:tc>
        <w:tc>
          <w:tcPr>
            <w:tcW w:w="2127" w:type="dxa"/>
          </w:tcPr>
          <w:p w14:paraId="216B9447" w14:textId="77777777" w:rsidR="00CA22DE" w:rsidRPr="00AC7D1F" w:rsidRDefault="00CA22DE">
            <w:pPr>
              <w:jc w:val="both"/>
              <w:rPr>
                <w:rFonts w:cs="Times New Roman"/>
                <w:b/>
                <w:bCs/>
                <w:i/>
                <w:noProof/>
                <w:szCs w:val="24"/>
              </w:rPr>
            </w:pPr>
            <w:r w:rsidRPr="00AC7D1F">
              <w:rPr>
                <w:rFonts w:cs="Times New Roman"/>
                <w:b/>
                <w:bCs/>
                <w:i/>
                <w:noProof/>
                <w:szCs w:val="24"/>
              </w:rPr>
              <w:t>Приложение 13</w:t>
            </w:r>
          </w:p>
        </w:tc>
        <w:tc>
          <w:tcPr>
            <w:tcW w:w="6236" w:type="dxa"/>
          </w:tcPr>
          <w:p w14:paraId="3724210A" w14:textId="77777777" w:rsidR="00CA22DE" w:rsidRPr="00AC7D1F" w:rsidRDefault="00CA22DE" w:rsidP="00CA22DE">
            <w:pPr>
              <w:jc w:val="both"/>
              <w:rPr>
                <w:rFonts w:cs="Times New Roman"/>
                <w:b/>
                <w:i/>
                <w:szCs w:val="24"/>
              </w:rPr>
            </w:pPr>
            <w:r w:rsidRPr="00AC7D1F">
              <w:rPr>
                <w:rFonts w:cs="Times New Roman"/>
                <w:b/>
                <w:i/>
                <w:szCs w:val="24"/>
              </w:rPr>
              <w:t xml:space="preserve">КЛ за проверка на място </w:t>
            </w:r>
          </w:p>
        </w:tc>
      </w:tr>
      <w:tr w:rsidR="00CA22DE" w:rsidRPr="00AC7D1F" w14:paraId="44832824" w14:textId="77777777" w:rsidTr="00FF0097">
        <w:trPr>
          <w:trHeight w:val="605"/>
        </w:trPr>
        <w:tc>
          <w:tcPr>
            <w:tcW w:w="1135" w:type="dxa"/>
          </w:tcPr>
          <w:p w14:paraId="25F8C0A2" w14:textId="77777777" w:rsidR="00CA22DE" w:rsidRPr="00AC7D1F" w:rsidRDefault="00CA22DE" w:rsidP="00CA22DE">
            <w:pPr>
              <w:jc w:val="both"/>
              <w:rPr>
                <w:rFonts w:cs="Times New Roman"/>
                <w:bCs/>
                <w:noProof/>
                <w:szCs w:val="24"/>
              </w:rPr>
            </w:pPr>
            <w:r w:rsidRPr="00AC7D1F">
              <w:rPr>
                <w:rFonts w:cs="Times New Roman"/>
                <w:bCs/>
                <w:noProof/>
                <w:szCs w:val="24"/>
              </w:rPr>
              <w:t xml:space="preserve">Раздел </w:t>
            </w:r>
            <w:r w:rsidR="00BE4533" w:rsidRPr="00AC7D1F">
              <w:rPr>
                <w:rFonts w:cs="Times New Roman"/>
                <w:bCs/>
                <w:noProof/>
                <w:szCs w:val="24"/>
              </w:rPr>
              <w:t>6</w:t>
            </w:r>
          </w:p>
        </w:tc>
        <w:tc>
          <w:tcPr>
            <w:tcW w:w="2127" w:type="dxa"/>
          </w:tcPr>
          <w:p w14:paraId="5302CB90" w14:textId="77777777" w:rsidR="00CA22DE" w:rsidRPr="00AC7D1F" w:rsidRDefault="00CA22DE">
            <w:pPr>
              <w:jc w:val="both"/>
              <w:rPr>
                <w:rFonts w:cs="Times New Roman"/>
                <w:b/>
                <w:bCs/>
                <w:i/>
                <w:noProof/>
                <w:szCs w:val="24"/>
              </w:rPr>
            </w:pPr>
            <w:r w:rsidRPr="00AC7D1F">
              <w:rPr>
                <w:rFonts w:cs="Times New Roman"/>
                <w:b/>
                <w:bCs/>
                <w:i/>
                <w:noProof/>
                <w:szCs w:val="24"/>
              </w:rPr>
              <w:t>Приложение 1</w:t>
            </w:r>
            <w:r w:rsidR="001C1E7B" w:rsidRPr="00AC7D1F">
              <w:rPr>
                <w:rFonts w:cs="Times New Roman"/>
                <w:b/>
                <w:bCs/>
                <w:i/>
                <w:noProof/>
                <w:szCs w:val="24"/>
              </w:rPr>
              <w:t>4</w:t>
            </w:r>
          </w:p>
        </w:tc>
        <w:tc>
          <w:tcPr>
            <w:tcW w:w="6236" w:type="dxa"/>
          </w:tcPr>
          <w:p w14:paraId="2D482A15" w14:textId="77777777" w:rsidR="00CA22DE" w:rsidRPr="00AC7D1F" w:rsidRDefault="0083770A" w:rsidP="00CA22DE">
            <w:pPr>
              <w:jc w:val="both"/>
              <w:rPr>
                <w:rFonts w:cs="Times New Roman"/>
                <w:b/>
                <w:i/>
                <w:szCs w:val="24"/>
              </w:rPr>
            </w:pPr>
            <w:r w:rsidRPr="00AC7D1F">
              <w:rPr>
                <w:rFonts w:cs="Times New Roman"/>
                <w:b/>
                <w:i/>
                <w:szCs w:val="24"/>
              </w:rPr>
              <w:t>Декларация</w:t>
            </w:r>
            <w:r w:rsidR="00CA22DE" w:rsidRPr="00AC7D1F">
              <w:rPr>
                <w:rFonts w:cs="Times New Roman"/>
                <w:b/>
                <w:i/>
                <w:szCs w:val="24"/>
              </w:rPr>
              <w:t xml:space="preserve"> за запознаване с определението за нередност, измама и корупция</w:t>
            </w:r>
          </w:p>
        </w:tc>
      </w:tr>
      <w:tr w:rsidR="00CA22DE" w:rsidRPr="00AC7D1F" w14:paraId="497A8ED1" w14:textId="77777777" w:rsidTr="00FF0097">
        <w:tc>
          <w:tcPr>
            <w:tcW w:w="1135" w:type="dxa"/>
          </w:tcPr>
          <w:p w14:paraId="76A7D5FA" w14:textId="77777777" w:rsidR="00CA22DE" w:rsidRPr="00AC7D1F" w:rsidRDefault="00CA22DE" w:rsidP="00CA22DE">
            <w:pPr>
              <w:jc w:val="both"/>
              <w:rPr>
                <w:rFonts w:cs="Times New Roman"/>
                <w:bCs/>
                <w:noProof/>
                <w:szCs w:val="24"/>
              </w:rPr>
            </w:pPr>
          </w:p>
        </w:tc>
        <w:tc>
          <w:tcPr>
            <w:tcW w:w="2127" w:type="dxa"/>
          </w:tcPr>
          <w:p w14:paraId="1FC8BD0D" w14:textId="77777777" w:rsidR="00CA22DE" w:rsidRPr="00AC7D1F" w:rsidRDefault="00CA22DE">
            <w:pPr>
              <w:jc w:val="both"/>
              <w:rPr>
                <w:rFonts w:cs="Times New Roman"/>
                <w:b/>
                <w:bCs/>
                <w:i/>
                <w:noProof/>
                <w:szCs w:val="24"/>
              </w:rPr>
            </w:pPr>
            <w:r w:rsidRPr="00AC7D1F">
              <w:rPr>
                <w:rFonts w:cs="Times New Roman"/>
                <w:b/>
                <w:bCs/>
                <w:i/>
                <w:noProof/>
                <w:szCs w:val="24"/>
              </w:rPr>
              <w:t>Приложение 1</w:t>
            </w:r>
            <w:r w:rsidR="001C1E7B" w:rsidRPr="00AC7D1F">
              <w:rPr>
                <w:rFonts w:cs="Times New Roman"/>
                <w:b/>
                <w:bCs/>
                <w:i/>
                <w:noProof/>
                <w:szCs w:val="24"/>
              </w:rPr>
              <w:t>5</w:t>
            </w:r>
          </w:p>
        </w:tc>
        <w:tc>
          <w:tcPr>
            <w:tcW w:w="6236" w:type="dxa"/>
          </w:tcPr>
          <w:p w14:paraId="73095E7B" w14:textId="77777777" w:rsidR="00CA22DE" w:rsidRPr="00AC7D1F" w:rsidRDefault="00CA22DE" w:rsidP="00CA22DE">
            <w:pPr>
              <w:jc w:val="both"/>
              <w:rPr>
                <w:rFonts w:cs="Times New Roman"/>
                <w:b/>
                <w:i/>
                <w:szCs w:val="24"/>
              </w:rPr>
            </w:pPr>
            <w:r w:rsidRPr="00AC7D1F">
              <w:rPr>
                <w:rFonts w:cs="Times New Roman"/>
                <w:b/>
                <w:i/>
                <w:szCs w:val="24"/>
              </w:rPr>
              <w:t>Декларация за липса на конфликт на интереси</w:t>
            </w:r>
          </w:p>
        </w:tc>
      </w:tr>
      <w:tr w:rsidR="00CA22DE" w:rsidRPr="00AC7D1F" w14:paraId="32E96C48" w14:textId="77777777" w:rsidTr="00FF0097">
        <w:tc>
          <w:tcPr>
            <w:tcW w:w="1135" w:type="dxa"/>
          </w:tcPr>
          <w:p w14:paraId="7DC5C4C2" w14:textId="77777777" w:rsidR="00CA22DE" w:rsidRPr="00AC7D1F" w:rsidRDefault="00CA22DE" w:rsidP="00CA22DE">
            <w:pPr>
              <w:jc w:val="both"/>
            </w:pPr>
          </w:p>
        </w:tc>
        <w:tc>
          <w:tcPr>
            <w:tcW w:w="2127" w:type="dxa"/>
          </w:tcPr>
          <w:p w14:paraId="271A48B4" w14:textId="77777777" w:rsidR="00CA22DE" w:rsidRPr="00AC7D1F" w:rsidRDefault="00CA22DE">
            <w:pPr>
              <w:jc w:val="both"/>
              <w:rPr>
                <w:b/>
                <w:i/>
              </w:rPr>
            </w:pPr>
            <w:r w:rsidRPr="00AC7D1F">
              <w:rPr>
                <w:b/>
                <w:i/>
              </w:rPr>
              <w:t>Приложение 1</w:t>
            </w:r>
            <w:r w:rsidR="001C1E7B" w:rsidRPr="00AC7D1F">
              <w:rPr>
                <w:b/>
                <w:i/>
              </w:rPr>
              <w:t>6</w:t>
            </w:r>
          </w:p>
        </w:tc>
        <w:tc>
          <w:tcPr>
            <w:tcW w:w="6236" w:type="dxa"/>
          </w:tcPr>
          <w:p w14:paraId="3663EF8B" w14:textId="77777777" w:rsidR="00CA22DE" w:rsidRPr="00AC7D1F" w:rsidRDefault="0076302A" w:rsidP="0040093F">
            <w:pPr>
              <w:jc w:val="both"/>
              <w:rPr>
                <w:rFonts w:cs="Times New Roman"/>
                <w:b/>
                <w:i/>
                <w:szCs w:val="24"/>
              </w:rPr>
            </w:pPr>
            <w:r w:rsidRPr="00AC7D1F">
              <w:rPr>
                <w:rFonts w:cs="Times New Roman"/>
                <w:b/>
                <w:i/>
                <w:szCs w:val="24"/>
              </w:rPr>
              <w:t>Ред за подписване на декларации</w:t>
            </w:r>
            <w:r w:rsidRPr="00AC7D1F" w:rsidDel="0076302A">
              <w:rPr>
                <w:rFonts w:cs="Times New Roman"/>
                <w:b/>
                <w:i/>
                <w:szCs w:val="24"/>
              </w:rPr>
              <w:t xml:space="preserve"> </w:t>
            </w:r>
          </w:p>
        </w:tc>
      </w:tr>
      <w:tr w:rsidR="0040093F" w:rsidRPr="00AC7D1F" w14:paraId="43341939" w14:textId="77777777" w:rsidTr="00FF0097">
        <w:tc>
          <w:tcPr>
            <w:tcW w:w="1135" w:type="dxa"/>
          </w:tcPr>
          <w:p w14:paraId="3FEBD641" w14:textId="77777777" w:rsidR="0040093F" w:rsidRPr="00AC7D1F" w:rsidRDefault="0040093F" w:rsidP="0040093F">
            <w:pPr>
              <w:jc w:val="both"/>
              <w:rPr>
                <w:rFonts w:cs="Times New Roman"/>
                <w:bCs/>
                <w:noProof/>
                <w:szCs w:val="24"/>
              </w:rPr>
            </w:pPr>
          </w:p>
        </w:tc>
        <w:tc>
          <w:tcPr>
            <w:tcW w:w="2127" w:type="dxa"/>
          </w:tcPr>
          <w:p w14:paraId="55875C1F" w14:textId="77777777" w:rsidR="0040093F" w:rsidRPr="00AC7D1F" w:rsidRDefault="0040093F" w:rsidP="0040093F">
            <w:pPr>
              <w:jc w:val="both"/>
              <w:rPr>
                <w:b/>
                <w:i/>
              </w:rPr>
            </w:pPr>
            <w:r w:rsidRPr="00AC7D1F">
              <w:rPr>
                <w:b/>
                <w:i/>
              </w:rPr>
              <w:t>Приложение 18</w:t>
            </w:r>
          </w:p>
        </w:tc>
        <w:tc>
          <w:tcPr>
            <w:tcW w:w="6236" w:type="dxa"/>
          </w:tcPr>
          <w:p w14:paraId="44E5E94D" w14:textId="77777777" w:rsidR="0040093F" w:rsidRPr="00AC7D1F" w:rsidRDefault="0040093F" w:rsidP="0040093F">
            <w:pPr>
              <w:jc w:val="both"/>
              <w:rPr>
                <w:rFonts w:cs="Times New Roman"/>
                <w:b/>
                <w:i/>
                <w:szCs w:val="24"/>
              </w:rPr>
            </w:pPr>
            <w:r w:rsidRPr="00AC7D1F">
              <w:rPr>
                <w:b/>
                <w:i/>
              </w:rPr>
              <w:t xml:space="preserve">Ред за осъществяване на предварителен контрол чрез  системата </w:t>
            </w:r>
            <w:r w:rsidRPr="00AC7D1F">
              <w:rPr>
                <w:b/>
                <w:i/>
                <w:lang w:val="en-US"/>
              </w:rPr>
              <w:t>ARACHNE</w:t>
            </w:r>
          </w:p>
        </w:tc>
      </w:tr>
      <w:tr w:rsidR="0040093F" w:rsidRPr="00AC7D1F" w14:paraId="1AF36E66" w14:textId="77777777" w:rsidTr="00FF0097">
        <w:tc>
          <w:tcPr>
            <w:tcW w:w="1135" w:type="dxa"/>
          </w:tcPr>
          <w:p w14:paraId="40B868EA" w14:textId="77777777" w:rsidR="0040093F" w:rsidRPr="00AC7D1F" w:rsidRDefault="0040093F" w:rsidP="0040093F">
            <w:pPr>
              <w:jc w:val="both"/>
            </w:pPr>
          </w:p>
        </w:tc>
        <w:tc>
          <w:tcPr>
            <w:tcW w:w="2127" w:type="dxa"/>
          </w:tcPr>
          <w:p w14:paraId="7D9D9E3D" w14:textId="77777777" w:rsidR="0040093F" w:rsidRPr="00AC7D1F" w:rsidRDefault="0040093F" w:rsidP="0040093F">
            <w:pPr>
              <w:jc w:val="both"/>
              <w:rPr>
                <w:b/>
                <w:i/>
              </w:rPr>
            </w:pPr>
            <w:r w:rsidRPr="00AC7D1F">
              <w:rPr>
                <w:b/>
                <w:i/>
              </w:rPr>
              <w:t xml:space="preserve">Приложение </w:t>
            </w:r>
            <w:r w:rsidRPr="00AC7D1F">
              <w:rPr>
                <w:rFonts w:cs="Times New Roman"/>
                <w:b/>
                <w:bCs/>
                <w:i/>
                <w:noProof/>
                <w:szCs w:val="24"/>
              </w:rPr>
              <w:t>19</w:t>
            </w:r>
          </w:p>
        </w:tc>
        <w:tc>
          <w:tcPr>
            <w:tcW w:w="6236" w:type="dxa"/>
          </w:tcPr>
          <w:p w14:paraId="22CC8412" w14:textId="77777777" w:rsidR="0040093F" w:rsidRPr="00AC7D1F" w:rsidRDefault="0040093F" w:rsidP="0040093F">
            <w:pPr>
              <w:jc w:val="both"/>
              <w:rPr>
                <w:rFonts w:cs="Times New Roman"/>
                <w:b/>
                <w:bCs/>
                <w:i/>
                <w:szCs w:val="24"/>
              </w:rPr>
            </w:pPr>
            <w:r w:rsidRPr="00AC7D1F">
              <w:rPr>
                <w:rFonts w:cs="Times New Roman"/>
                <w:b/>
                <w:bCs/>
                <w:i/>
                <w:szCs w:val="24"/>
              </w:rPr>
              <w:t>Оценка и управление на риска от измами, корупция, конфликти на интереси и двойно финансиране</w:t>
            </w:r>
          </w:p>
        </w:tc>
      </w:tr>
      <w:tr w:rsidR="0040093F" w:rsidRPr="00AC7D1F" w14:paraId="379D3C55" w14:textId="77777777" w:rsidTr="00FF0097">
        <w:tc>
          <w:tcPr>
            <w:tcW w:w="1135" w:type="dxa"/>
          </w:tcPr>
          <w:p w14:paraId="07DEF9F4" w14:textId="77777777" w:rsidR="0040093F" w:rsidRPr="00AC7D1F" w:rsidRDefault="0040093F" w:rsidP="0040093F">
            <w:pPr>
              <w:jc w:val="both"/>
              <w:rPr>
                <w:rFonts w:cs="Times New Roman"/>
                <w:bCs/>
                <w:noProof/>
                <w:szCs w:val="24"/>
              </w:rPr>
            </w:pPr>
          </w:p>
        </w:tc>
        <w:tc>
          <w:tcPr>
            <w:tcW w:w="2127" w:type="dxa"/>
          </w:tcPr>
          <w:p w14:paraId="1027B047" w14:textId="77777777" w:rsidR="0040093F" w:rsidRPr="00AC7D1F" w:rsidRDefault="0040093F" w:rsidP="0040093F">
            <w:pPr>
              <w:jc w:val="both"/>
              <w:rPr>
                <w:rFonts w:cs="Times New Roman"/>
                <w:b/>
                <w:bCs/>
                <w:i/>
                <w:noProof/>
                <w:szCs w:val="24"/>
              </w:rPr>
            </w:pPr>
            <w:r w:rsidRPr="00AC7D1F">
              <w:rPr>
                <w:rFonts w:cs="Times New Roman"/>
                <w:b/>
                <w:bCs/>
                <w:i/>
                <w:noProof/>
                <w:szCs w:val="24"/>
              </w:rPr>
              <w:t>Приложение 19.1</w:t>
            </w:r>
          </w:p>
        </w:tc>
        <w:tc>
          <w:tcPr>
            <w:tcW w:w="6236" w:type="dxa"/>
          </w:tcPr>
          <w:p w14:paraId="5DA254D4" w14:textId="77777777" w:rsidR="0040093F" w:rsidRPr="00AC7D1F" w:rsidRDefault="0040093F" w:rsidP="0040093F">
            <w:pPr>
              <w:jc w:val="both"/>
              <w:rPr>
                <w:rFonts w:cs="Times New Roman"/>
                <w:b/>
                <w:i/>
                <w:szCs w:val="24"/>
              </w:rPr>
            </w:pPr>
            <w:r w:rsidRPr="00AC7D1F">
              <w:rPr>
                <w:rFonts w:cs="Times New Roman"/>
                <w:b/>
                <w:i/>
                <w:szCs w:val="24"/>
              </w:rPr>
              <w:t xml:space="preserve">Инструмент за </w:t>
            </w:r>
            <w:r w:rsidRPr="00AC7D1F">
              <w:rPr>
                <w:rFonts w:cs="Times New Roman"/>
                <w:b/>
                <w:bCs/>
                <w:i/>
                <w:szCs w:val="24"/>
              </w:rPr>
              <w:t>оценка и управление на риска от измами, корупция, конфликти на интереси и двойно финансиране</w:t>
            </w:r>
          </w:p>
        </w:tc>
      </w:tr>
      <w:tr w:rsidR="0040093F" w:rsidRPr="00AC7D1F" w14:paraId="5F21E9F3" w14:textId="77777777" w:rsidTr="00FF0097">
        <w:tc>
          <w:tcPr>
            <w:tcW w:w="1135" w:type="dxa"/>
          </w:tcPr>
          <w:p w14:paraId="26205143" w14:textId="77777777" w:rsidR="0040093F" w:rsidRPr="00AC7D1F" w:rsidRDefault="0040093F" w:rsidP="0040093F">
            <w:pPr>
              <w:jc w:val="both"/>
              <w:rPr>
                <w:rFonts w:cs="Times New Roman"/>
                <w:bCs/>
                <w:noProof/>
                <w:szCs w:val="24"/>
              </w:rPr>
            </w:pPr>
          </w:p>
        </w:tc>
        <w:tc>
          <w:tcPr>
            <w:tcW w:w="2127" w:type="dxa"/>
          </w:tcPr>
          <w:p w14:paraId="40DA3CA6" w14:textId="77777777" w:rsidR="0040093F" w:rsidRPr="00AC7D1F" w:rsidRDefault="0040093F" w:rsidP="00421B66">
            <w:pPr>
              <w:jc w:val="both"/>
              <w:rPr>
                <w:rFonts w:cs="Times New Roman"/>
                <w:b/>
                <w:bCs/>
                <w:i/>
                <w:noProof/>
                <w:szCs w:val="24"/>
              </w:rPr>
            </w:pPr>
            <w:r w:rsidRPr="00AC7D1F">
              <w:rPr>
                <w:rFonts w:cs="Times New Roman"/>
                <w:b/>
                <w:bCs/>
                <w:i/>
                <w:noProof/>
                <w:szCs w:val="24"/>
              </w:rPr>
              <w:t>Приложение 20</w:t>
            </w:r>
          </w:p>
        </w:tc>
        <w:tc>
          <w:tcPr>
            <w:tcW w:w="6236" w:type="dxa"/>
          </w:tcPr>
          <w:p w14:paraId="0F5586D2" w14:textId="77777777" w:rsidR="0040093F" w:rsidRPr="00AC7D1F" w:rsidRDefault="0040093F" w:rsidP="0040093F">
            <w:pPr>
              <w:jc w:val="both"/>
              <w:rPr>
                <w:rFonts w:cs="Times New Roman"/>
                <w:b/>
                <w:bCs/>
                <w:i/>
                <w:szCs w:val="24"/>
              </w:rPr>
            </w:pPr>
            <w:r w:rsidRPr="00AC7D1F">
              <w:rPr>
                <w:rFonts w:cs="Times New Roman"/>
                <w:b/>
                <w:bCs/>
                <w:i/>
                <w:szCs w:val="24"/>
              </w:rPr>
              <w:t xml:space="preserve">Ред за разглеждане на сигнали за сериозни нередности </w:t>
            </w:r>
          </w:p>
        </w:tc>
      </w:tr>
      <w:tr w:rsidR="0040093F" w:rsidRPr="00AC7D1F" w14:paraId="7BCAAB6A" w14:textId="77777777" w:rsidTr="00FF0097">
        <w:tc>
          <w:tcPr>
            <w:tcW w:w="1135" w:type="dxa"/>
          </w:tcPr>
          <w:p w14:paraId="3318E9F1" w14:textId="77777777" w:rsidR="0040093F" w:rsidRPr="00AC7D1F" w:rsidRDefault="0040093F" w:rsidP="0040093F">
            <w:pPr>
              <w:jc w:val="both"/>
              <w:rPr>
                <w:rFonts w:cs="Times New Roman"/>
                <w:bCs/>
                <w:noProof/>
                <w:szCs w:val="24"/>
              </w:rPr>
            </w:pPr>
            <w:r w:rsidRPr="00AC7D1F">
              <w:rPr>
                <w:rFonts w:cs="Times New Roman"/>
                <w:bCs/>
                <w:noProof/>
                <w:szCs w:val="24"/>
              </w:rPr>
              <w:t>Раздел 9</w:t>
            </w:r>
          </w:p>
        </w:tc>
        <w:tc>
          <w:tcPr>
            <w:tcW w:w="2127" w:type="dxa"/>
          </w:tcPr>
          <w:p w14:paraId="5DD39425" w14:textId="77777777" w:rsidR="0040093F" w:rsidRPr="00AC7D1F" w:rsidRDefault="0040093F" w:rsidP="00057ABD">
            <w:pPr>
              <w:jc w:val="both"/>
              <w:rPr>
                <w:rFonts w:cs="Times New Roman"/>
                <w:b/>
                <w:bCs/>
                <w:i/>
                <w:noProof/>
                <w:szCs w:val="24"/>
              </w:rPr>
            </w:pPr>
            <w:r w:rsidRPr="00AC7D1F">
              <w:rPr>
                <w:rFonts w:cs="Times New Roman"/>
                <w:b/>
                <w:bCs/>
                <w:i/>
                <w:noProof/>
                <w:szCs w:val="24"/>
              </w:rPr>
              <w:t>Приложение 17</w:t>
            </w:r>
          </w:p>
        </w:tc>
        <w:tc>
          <w:tcPr>
            <w:tcW w:w="6236" w:type="dxa"/>
          </w:tcPr>
          <w:p w14:paraId="18E7483B" w14:textId="77777777" w:rsidR="0040093F" w:rsidRPr="00AC7D1F" w:rsidRDefault="0040093F" w:rsidP="0040093F">
            <w:pPr>
              <w:jc w:val="both"/>
              <w:rPr>
                <w:rFonts w:cs="Times New Roman"/>
                <w:b/>
                <w:bCs/>
                <w:i/>
                <w:szCs w:val="24"/>
              </w:rPr>
            </w:pPr>
            <w:r w:rsidRPr="00AC7D1F">
              <w:rPr>
                <w:rFonts w:cs="Times New Roman"/>
                <w:b/>
                <w:i/>
                <w:szCs w:val="24"/>
              </w:rPr>
              <w:t>Таблица за съответствие</w:t>
            </w:r>
          </w:p>
        </w:tc>
      </w:tr>
      <w:tr w:rsidR="00171F39" w:rsidRPr="00AC7D1F" w14:paraId="352A2D9E" w14:textId="77777777" w:rsidTr="00FF0097">
        <w:tc>
          <w:tcPr>
            <w:tcW w:w="9498" w:type="dxa"/>
            <w:gridSpan w:val="3"/>
          </w:tcPr>
          <w:p w14:paraId="291EF340" w14:textId="77777777" w:rsidR="00057ABD" w:rsidRPr="00AC7D1F" w:rsidRDefault="00057ABD" w:rsidP="00CD176D">
            <w:pPr>
              <w:jc w:val="both"/>
              <w:rPr>
                <w:rFonts w:cs="Times New Roman"/>
                <w:i/>
                <w:szCs w:val="24"/>
              </w:rPr>
            </w:pPr>
          </w:p>
          <w:p w14:paraId="2366ADE7" w14:textId="77777777" w:rsidR="00171F39" w:rsidRPr="00AC7D1F" w:rsidRDefault="00171F39" w:rsidP="00CD176D">
            <w:pPr>
              <w:jc w:val="both"/>
              <w:rPr>
                <w:rFonts w:cs="Times New Roman"/>
                <w:i/>
                <w:szCs w:val="24"/>
              </w:rPr>
            </w:pPr>
            <w:r w:rsidRPr="00AC7D1F">
              <w:rPr>
                <w:rFonts w:cs="Times New Roman"/>
                <w:i/>
                <w:szCs w:val="24"/>
              </w:rPr>
              <w:t xml:space="preserve">Образците на документи и контролни листове към настоящата система за управление и контрол са неразделна част от процедурите </w:t>
            </w:r>
            <w:r w:rsidR="003973D8" w:rsidRPr="00AC7D1F">
              <w:rPr>
                <w:rFonts w:cs="Times New Roman"/>
                <w:i/>
                <w:szCs w:val="24"/>
              </w:rPr>
              <w:t xml:space="preserve">за изпълнение, отчетност, докладване и контрол на ПВУ. Контролните листове от раздел 3 съдържат задължителни контролни </w:t>
            </w:r>
            <w:r w:rsidR="00C339D5" w:rsidRPr="00AC7D1F">
              <w:rPr>
                <w:rFonts w:cs="Times New Roman"/>
                <w:i/>
                <w:szCs w:val="24"/>
              </w:rPr>
              <w:t>дейности</w:t>
            </w:r>
            <w:r w:rsidR="003973D8" w:rsidRPr="00AC7D1F">
              <w:rPr>
                <w:rFonts w:cs="Times New Roman"/>
                <w:i/>
                <w:szCs w:val="24"/>
              </w:rPr>
              <w:t xml:space="preserve"> за извършване от участници</w:t>
            </w:r>
            <w:r w:rsidR="00CD176D" w:rsidRPr="00AC7D1F">
              <w:rPr>
                <w:rFonts w:cs="Times New Roman"/>
                <w:i/>
                <w:szCs w:val="24"/>
              </w:rPr>
              <w:t>те</w:t>
            </w:r>
            <w:r w:rsidR="003973D8" w:rsidRPr="00AC7D1F">
              <w:rPr>
                <w:rFonts w:cs="Times New Roman"/>
                <w:i/>
                <w:szCs w:val="24"/>
              </w:rPr>
              <w:t xml:space="preserve"> в системата</w:t>
            </w:r>
            <w:r w:rsidR="00087BFC" w:rsidRPr="00AC7D1F">
              <w:rPr>
                <w:rFonts w:cs="Times New Roman"/>
                <w:i/>
                <w:szCs w:val="24"/>
              </w:rPr>
              <w:t xml:space="preserve"> за управление и контрол</w:t>
            </w:r>
            <w:r w:rsidR="003973D8" w:rsidRPr="00AC7D1F">
              <w:rPr>
                <w:rFonts w:cs="Times New Roman"/>
                <w:i/>
                <w:szCs w:val="24"/>
              </w:rPr>
              <w:t xml:space="preserve">. </w:t>
            </w:r>
            <w:r w:rsidR="00C339D5" w:rsidRPr="00AC7D1F">
              <w:rPr>
                <w:rFonts w:cs="Times New Roman"/>
                <w:i/>
                <w:szCs w:val="24"/>
              </w:rPr>
              <w:t>Възможно е адаптиране на контролните листове от гледна точка</w:t>
            </w:r>
            <w:r w:rsidR="00087BFC" w:rsidRPr="00AC7D1F">
              <w:rPr>
                <w:rFonts w:cs="Times New Roman"/>
                <w:i/>
                <w:szCs w:val="24"/>
              </w:rPr>
              <w:t xml:space="preserve"> </w:t>
            </w:r>
            <w:r w:rsidR="00E278A5" w:rsidRPr="00AC7D1F">
              <w:rPr>
                <w:rFonts w:cs="Times New Roman"/>
                <w:i/>
                <w:szCs w:val="24"/>
              </w:rPr>
              <w:t xml:space="preserve">на </w:t>
            </w:r>
            <w:r w:rsidR="00087BFC" w:rsidRPr="00AC7D1F">
              <w:rPr>
                <w:rFonts w:cs="Times New Roman"/>
                <w:i/>
                <w:szCs w:val="24"/>
              </w:rPr>
              <w:t>р</w:t>
            </w:r>
            <w:r w:rsidR="003973D8" w:rsidRPr="00AC7D1F">
              <w:rPr>
                <w:rFonts w:cs="Times New Roman"/>
                <w:i/>
                <w:szCs w:val="24"/>
              </w:rPr>
              <w:t>азпределянето, определянето и документирането</w:t>
            </w:r>
            <w:r w:rsidR="00087BFC" w:rsidRPr="00AC7D1F">
              <w:rPr>
                <w:rFonts w:cs="Times New Roman"/>
                <w:i/>
                <w:szCs w:val="24"/>
              </w:rPr>
              <w:t xml:space="preserve"> (подписване от отговорни лица)</w:t>
            </w:r>
            <w:r w:rsidR="003973D8" w:rsidRPr="00AC7D1F">
              <w:rPr>
                <w:rFonts w:cs="Times New Roman"/>
                <w:i/>
                <w:szCs w:val="24"/>
              </w:rPr>
              <w:t xml:space="preserve"> на проверките на различните нива на контрол на всеки участник – експертно и ръководно</w:t>
            </w:r>
            <w:r w:rsidR="00CD176D" w:rsidRPr="00AC7D1F">
              <w:rPr>
                <w:rFonts w:cs="Times New Roman"/>
                <w:i/>
                <w:szCs w:val="24"/>
              </w:rPr>
              <w:t>,</w:t>
            </w:r>
            <w:r w:rsidR="003973D8" w:rsidRPr="00AC7D1F">
              <w:rPr>
                <w:rFonts w:cs="Times New Roman"/>
                <w:i/>
                <w:szCs w:val="24"/>
              </w:rPr>
              <w:t xml:space="preserve"> съобразено с </w:t>
            </w:r>
            <w:r w:rsidR="00087BFC" w:rsidRPr="00AC7D1F">
              <w:rPr>
                <w:rFonts w:cs="Times New Roman"/>
                <w:i/>
                <w:szCs w:val="24"/>
              </w:rPr>
              <w:t xml:space="preserve">конкретната </w:t>
            </w:r>
            <w:r w:rsidR="003973D8" w:rsidRPr="00AC7D1F">
              <w:rPr>
                <w:rFonts w:cs="Times New Roman"/>
                <w:i/>
                <w:szCs w:val="24"/>
              </w:rPr>
              <w:t>орга</w:t>
            </w:r>
            <w:r w:rsidR="00087BFC" w:rsidRPr="00AC7D1F">
              <w:rPr>
                <w:rFonts w:cs="Times New Roman"/>
                <w:i/>
                <w:szCs w:val="24"/>
              </w:rPr>
              <w:t>низационн</w:t>
            </w:r>
            <w:r w:rsidR="003973D8" w:rsidRPr="00AC7D1F">
              <w:rPr>
                <w:rFonts w:cs="Times New Roman"/>
                <w:i/>
                <w:szCs w:val="24"/>
              </w:rPr>
              <w:t>а рамка и йерархичните нива на подчиненост на съответния участник.</w:t>
            </w:r>
          </w:p>
        </w:tc>
      </w:tr>
    </w:tbl>
    <w:p w14:paraId="2E24D0CE" w14:textId="77777777" w:rsidR="000B420E" w:rsidRPr="00AC7D1F" w:rsidRDefault="000B420E" w:rsidP="00E23362">
      <w:pPr>
        <w:pBdr>
          <w:top w:val="single" w:sz="4" w:space="1" w:color="auto"/>
          <w:left w:val="single" w:sz="4" w:space="4" w:color="auto"/>
          <w:bottom w:val="single" w:sz="4" w:space="1" w:color="auto"/>
          <w:right w:val="single" w:sz="4" w:space="4" w:color="auto"/>
        </w:pBdr>
        <w:spacing w:line="240" w:lineRule="auto"/>
        <w:jc w:val="both"/>
        <w:rPr>
          <w:rFonts w:cs="Times New Roman"/>
          <w:szCs w:val="24"/>
        </w:rPr>
      </w:pPr>
      <w:r w:rsidRPr="00AC7D1F">
        <w:rPr>
          <w:rFonts w:cs="Times New Roman"/>
          <w:szCs w:val="24"/>
        </w:rPr>
        <w:br w:type="page"/>
      </w:r>
    </w:p>
    <w:p w14:paraId="556B3079" w14:textId="77777777" w:rsidR="00E77590" w:rsidRPr="00AC7D1F" w:rsidRDefault="00863793" w:rsidP="00E02F4B">
      <w:pPr>
        <w:pStyle w:val="Heading1"/>
        <w:spacing w:after="240" w:line="240" w:lineRule="auto"/>
        <w:jc w:val="center"/>
        <w:rPr>
          <w:rFonts w:ascii="Times New Roman" w:eastAsia="Times New Roman" w:hAnsi="Times New Roman" w:cs="Times New Roman"/>
          <w:b/>
          <w:color w:val="auto"/>
          <w:sz w:val="24"/>
          <w:szCs w:val="24"/>
          <w:lang w:eastAsia="bg-BG"/>
        </w:rPr>
      </w:pPr>
      <w:bookmarkStart w:id="1" w:name="_Toc59617755"/>
      <w:bookmarkStart w:id="2" w:name="_Toc487793921"/>
      <w:bookmarkStart w:id="3" w:name="_Toc487794892"/>
      <w:bookmarkStart w:id="4" w:name="_Toc509586063"/>
      <w:bookmarkStart w:id="5" w:name="_Toc510013737"/>
      <w:bookmarkStart w:id="6" w:name="_Toc129881894"/>
      <w:bookmarkStart w:id="7" w:name="_Toc136270872"/>
      <w:r w:rsidRPr="00AC7D1F">
        <w:rPr>
          <w:rFonts w:ascii="Times New Roman" w:eastAsia="Times New Roman" w:hAnsi="Times New Roman" w:cs="Times New Roman"/>
          <w:b/>
          <w:color w:val="auto"/>
          <w:sz w:val="24"/>
          <w:szCs w:val="24"/>
          <w:lang w:eastAsia="bg-BG"/>
        </w:rPr>
        <w:lastRenderedPageBreak/>
        <w:t>Р</w:t>
      </w:r>
      <w:r w:rsidR="0096603F" w:rsidRPr="00AC7D1F">
        <w:rPr>
          <w:rFonts w:ascii="Times New Roman" w:eastAsia="Times New Roman" w:hAnsi="Times New Roman" w:cs="Times New Roman"/>
          <w:b/>
          <w:color w:val="auto"/>
          <w:sz w:val="24"/>
          <w:szCs w:val="24"/>
          <w:lang w:eastAsia="bg-BG"/>
        </w:rPr>
        <w:t>АЗДЕЛ</w:t>
      </w:r>
      <w:r w:rsidR="00B216F2" w:rsidRPr="00AC7D1F">
        <w:rPr>
          <w:rFonts w:ascii="Times New Roman" w:eastAsia="Times New Roman" w:hAnsi="Times New Roman" w:cs="Times New Roman"/>
          <w:b/>
          <w:color w:val="auto"/>
          <w:sz w:val="24"/>
          <w:szCs w:val="24"/>
          <w:lang w:eastAsia="bg-BG"/>
        </w:rPr>
        <w:t xml:space="preserve"> </w:t>
      </w:r>
      <w:r w:rsidR="00E02F4B" w:rsidRPr="00AC7D1F">
        <w:rPr>
          <w:rFonts w:ascii="Times New Roman" w:eastAsia="Times New Roman" w:hAnsi="Times New Roman" w:cs="Times New Roman"/>
          <w:b/>
          <w:color w:val="auto"/>
          <w:sz w:val="24"/>
          <w:szCs w:val="24"/>
          <w:lang w:eastAsia="bg-BG"/>
        </w:rPr>
        <w:t>1</w:t>
      </w:r>
      <w:r w:rsidR="001B1B71" w:rsidRPr="00AC7D1F">
        <w:rPr>
          <w:rFonts w:ascii="Times New Roman" w:eastAsia="Times New Roman" w:hAnsi="Times New Roman" w:cs="Times New Roman"/>
          <w:b/>
          <w:color w:val="auto"/>
          <w:sz w:val="24"/>
          <w:szCs w:val="24"/>
          <w:lang w:eastAsia="bg-BG"/>
        </w:rPr>
        <w:t xml:space="preserve"> </w:t>
      </w:r>
      <w:r w:rsidR="00E02F4B" w:rsidRPr="00AC7D1F">
        <w:rPr>
          <w:rFonts w:ascii="Times New Roman" w:eastAsia="Times New Roman" w:hAnsi="Times New Roman" w:cs="Times New Roman"/>
          <w:b/>
          <w:color w:val="auto"/>
          <w:sz w:val="24"/>
          <w:szCs w:val="24"/>
          <w:lang w:eastAsia="bg-BG"/>
        </w:rPr>
        <w:t>–</w:t>
      </w:r>
      <w:r w:rsidR="001B1B71" w:rsidRPr="00AC7D1F">
        <w:rPr>
          <w:rFonts w:ascii="Times New Roman" w:eastAsia="Times New Roman" w:hAnsi="Times New Roman" w:cs="Times New Roman"/>
          <w:b/>
          <w:color w:val="auto"/>
          <w:sz w:val="24"/>
          <w:szCs w:val="24"/>
          <w:lang w:eastAsia="bg-BG"/>
        </w:rPr>
        <w:t xml:space="preserve"> </w:t>
      </w:r>
      <w:r w:rsidR="000B420E" w:rsidRPr="00AC7D1F">
        <w:rPr>
          <w:rFonts w:ascii="Times New Roman" w:eastAsia="Times New Roman" w:hAnsi="Times New Roman" w:cs="Times New Roman"/>
          <w:b/>
          <w:color w:val="auto"/>
          <w:sz w:val="24"/>
          <w:szCs w:val="24"/>
          <w:lang w:eastAsia="bg-BG"/>
        </w:rPr>
        <w:t>ПРАВНА И ИНСТИТУЦИОНАЛНА РАМКА, ОБЩИ ВЪПРОСИ</w:t>
      </w:r>
      <w:bookmarkEnd w:id="1"/>
      <w:bookmarkEnd w:id="2"/>
      <w:bookmarkEnd w:id="3"/>
      <w:bookmarkEnd w:id="4"/>
      <w:bookmarkEnd w:id="5"/>
      <w:bookmarkEnd w:id="6"/>
      <w:bookmarkEnd w:id="7"/>
    </w:p>
    <w:p w14:paraId="0C2F704C" w14:textId="77777777" w:rsidR="00E77590" w:rsidRPr="00AC7D1F" w:rsidRDefault="006A6CE5" w:rsidP="00FC5BCE">
      <w:pPr>
        <w:pStyle w:val="Heading1"/>
        <w:numPr>
          <w:ilvl w:val="1"/>
          <w:numId w:val="22"/>
        </w:numPr>
        <w:spacing w:line="240" w:lineRule="auto"/>
        <w:ind w:left="1134" w:hanging="425"/>
        <w:jc w:val="both"/>
        <w:rPr>
          <w:rFonts w:ascii="Times New Roman" w:eastAsia="Times New Roman" w:hAnsi="Times New Roman" w:cs="Times New Roman"/>
          <w:b/>
          <w:color w:val="auto"/>
          <w:sz w:val="24"/>
          <w:szCs w:val="24"/>
          <w:lang w:eastAsia="bg-BG"/>
        </w:rPr>
      </w:pPr>
      <w:bookmarkStart w:id="8" w:name="_Toc59617756"/>
      <w:r w:rsidRPr="00AC7D1F">
        <w:rPr>
          <w:rFonts w:ascii="Times New Roman" w:eastAsia="Times New Roman" w:hAnsi="Times New Roman" w:cs="Times New Roman"/>
          <w:b/>
          <w:color w:val="auto"/>
          <w:sz w:val="24"/>
          <w:szCs w:val="24"/>
          <w:lang w:eastAsia="bg-BG"/>
        </w:rPr>
        <w:t xml:space="preserve"> </w:t>
      </w:r>
      <w:bookmarkStart w:id="9" w:name="_Toc129881895"/>
      <w:bookmarkStart w:id="10" w:name="_Toc136270873"/>
      <w:r w:rsidR="001929FD" w:rsidRPr="00AC7D1F">
        <w:rPr>
          <w:rFonts w:ascii="Times New Roman" w:eastAsia="Times New Roman" w:hAnsi="Times New Roman" w:cs="Times New Roman"/>
          <w:b/>
          <w:color w:val="auto"/>
          <w:sz w:val="24"/>
          <w:szCs w:val="24"/>
          <w:lang w:eastAsia="bg-BG"/>
        </w:rPr>
        <w:t>Обща информация</w:t>
      </w:r>
      <w:bookmarkEnd w:id="8"/>
      <w:bookmarkEnd w:id="9"/>
      <w:bookmarkEnd w:id="10"/>
    </w:p>
    <w:p w14:paraId="12F3BB06" w14:textId="77777777" w:rsidR="000B420E" w:rsidRPr="00AC7D1F" w:rsidRDefault="000B420E" w:rsidP="00FF0097">
      <w:pPr>
        <w:spacing w:before="120" w:after="0" w:line="240" w:lineRule="auto"/>
        <w:jc w:val="both"/>
        <w:rPr>
          <w:rFonts w:eastAsia="Times New Roman" w:cs="Times New Roman"/>
          <w:szCs w:val="24"/>
          <w:lang w:eastAsia="fr-FR"/>
        </w:rPr>
      </w:pPr>
      <w:bookmarkStart w:id="11" w:name="_Toc487793923"/>
      <w:bookmarkStart w:id="12" w:name="_Toc487794894"/>
      <w:bookmarkStart w:id="13" w:name="_Toc509586065"/>
      <w:bookmarkStart w:id="14" w:name="_Toc510013739"/>
      <w:r w:rsidRPr="00AC7D1F">
        <w:rPr>
          <w:rFonts w:eastAsia="Times New Roman" w:cs="Times New Roman"/>
          <w:szCs w:val="24"/>
          <w:lang w:eastAsia="fr-FR"/>
        </w:rPr>
        <w:t xml:space="preserve">Механизмът за възстановяване и устойчивост </w:t>
      </w:r>
      <w:r w:rsidR="00BC5F14" w:rsidRPr="00AC7D1F">
        <w:rPr>
          <w:rFonts w:eastAsia="Times New Roman" w:cs="Times New Roman"/>
          <w:szCs w:val="24"/>
          <w:lang w:eastAsia="fr-FR"/>
        </w:rPr>
        <w:t>(</w:t>
      </w:r>
      <w:r w:rsidR="00F44360" w:rsidRPr="00AC7D1F">
        <w:rPr>
          <w:rFonts w:eastAsia="Times New Roman" w:cs="Times New Roman"/>
          <w:szCs w:val="24"/>
          <w:lang w:eastAsia="fr-FR"/>
        </w:rPr>
        <w:t xml:space="preserve">Механизма, </w:t>
      </w:r>
      <w:r w:rsidR="00BC5F14" w:rsidRPr="00AC7D1F">
        <w:rPr>
          <w:rFonts w:eastAsia="Times New Roman" w:cs="Times New Roman"/>
          <w:szCs w:val="24"/>
          <w:lang w:eastAsia="fr-FR"/>
        </w:rPr>
        <w:t xml:space="preserve">МВУ) </w:t>
      </w:r>
      <w:r w:rsidRPr="00AC7D1F">
        <w:rPr>
          <w:rFonts w:eastAsia="Times New Roman" w:cs="Times New Roman"/>
          <w:szCs w:val="24"/>
          <w:lang w:eastAsia="fr-FR"/>
        </w:rPr>
        <w:t xml:space="preserve">е </w:t>
      </w:r>
      <w:r w:rsidR="001B09F1" w:rsidRPr="00AC7D1F">
        <w:rPr>
          <w:rFonts w:eastAsia="Times New Roman" w:cs="Times New Roman"/>
          <w:szCs w:val="24"/>
          <w:lang w:eastAsia="fr-FR"/>
        </w:rPr>
        <w:t xml:space="preserve">инструмент </w:t>
      </w:r>
      <w:r w:rsidRPr="00AC7D1F">
        <w:rPr>
          <w:rFonts w:eastAsia="Times New Roman" w:cs="Times New Roman"/>
          <w:szCs w:val="24"/>
          <w:lang w:eastAsia="fr-FR"/>
        </w:rPr>
        <w:t xml:space="preserve">на ЕС, </w:t>
      </w:r>
      <w:r w:rsidR="004D3BCC" w:rsidRPr="00AC7D1F">
        <w:rPr>
          <w:rFonts w:eastAsia="Times New Roman" w:cs="Times New Roman"/>
          <w:szCs w:val="24"/>
          <w:lang w:eastAsia="fr-FR"/>
        </w:rPr>
        <w:t xml:space="preserve">който </w:t>
      </w:r>
      <w:r w:rsidRPr="00AC7D1F">
        <w:rPr>
          <w:rFonts w:eastAsia="Times New Roman" w:cs="Times New Roman"/>
          <w:szCs w:val="24"/>
          <w:lang w:eastAsia="fr-FR"/>
        </w:rPr>
        <w:t>предлага широка рамка за осигуряване на финансова подкрепа в областта на публичните инвестиции и реформи</w:t>
      </w:r>
      <w:r w:rsidR="002427DE" w:rsidRPr="00AC7D1F">
        <w:rPr>
          <w:rFonts w:eastAsia="Times New Roman" w:cs="Times New Roman"/>
          <w:szCs w:val="24"/>
          <w:lang w:eastAsia="fr-FR"/>
        </w:rPr>
        <w:t xml:space="preserve"> – безвъзмездно или под формата на заеми</w:t>
      </w:r>
      <w:r w:rsidRPr="00AC7D1F">
        <w:rPr>
          <w:rFonts w:eastAsia="Times New Roman" w:cs="Times New Roman"/>
          <w:szCs w:val="24"/>
          <w:lang w:eastAsia="fr-FR"/>
        </w:rPr>
        <w:t xml:space="preserve">. </w:t>
      </w:r>
      <w:r w:rsidR="00421C76" w:rsidRPr="00AC7D1F">
        <w:rPr>
          <w:rFonts w:eastAsia="Times New Roman" w:cs="Times New Roman"/>
          <w:szCs w:val="24"/>
          <w:lang w:eastAsia="fr-FR"/>
        </w:rPr>
        <w:t>Подкрепата по механизма с</w:t>
      </w:r>
      <w:r w:rsidR="00797933" w:rsidRPr="00AC7D1F">
        <w:rPr>
          <w:rFonts w:eastAsia="Times New Roman" w:cs="Times New Roman"/>
          <w:szCs w:val="24"/>
          <w:lang w:eastAsia="fr-FR"/>
        </w:rPr>
        <w:t>е предоставя за инвестици</w:t>
      </w:r>
      <w:r w:rsidR="00C00B79" w:rsidRPr="00AC7D1F">
        <w:rPr>
          <w:rFonts w:eastAsia="Times New Roman" w:cs="Times New Roman"/>
          <w:szCs w:val="24"/>
          <w:lang w:eastAsia="fr-FR"/>
        </w:rPr>
        <w:t>и</w:t>
      </w:r>
      <w:r w:rsidR="001B1B71" w:rsidRPr="00AC7D1F">
        <w:rPr>
          <w:rFonts w:eastAsia="Times New Roman" w:cs="Times New Roman"/>
          <w:szCs w:val="24"/>
          <w:lang w:eastAsia="fr-FR"/>
        </w:rPr>
        <w:t xml:space="preserve"> и</w:t>
      </w:r>
      <w:r w:rsidR="00DD4F23" w:rsidRPr="00AC7D1F">
        <w:rPr>
          <w:rFonts w:eastAsia="Times New Roman" w:cs="Times New Roman"/>
          <w:szCs w:val="24"/>
          <w:lang w:eastAsia="fr-FR"/>
        </w:rPr>
        <w:t xml:space="preserve"> реформи</w:t>
      </w:r>
      <w:r w:rsidR="00421C76" w:rsidRPr="00AC7D1F">
        <w:rPr>
          <w:rFonts w:eastAsia="Times New Roman" w:cs="Times New Roman"/>
          <w:szCs w:val="24"/>
          <w:lang w:eastAsia="fr-FR"/>
        </w:rPr>
        <w:t xml:space="preserve">, по смисъла на Регламент </w:t>
      </w:r>
      <w:r w:rsidR="00EF6466" w:rsidRPr="00AC7D1F">
        <w:rPr>
          <w:rFonts w:eastAsia="Times New Roman" w:cs="Times New Roman"/>
          <w:szCs w:val="24"/>
          <w:lang w:eastAsia="fr-FR"/>
        </w:rPr>
        <w:t>(EС) 2021</w:t>
      </w:r>
      <w:r w:rsidR="00421C76" w:rsidRPr="00AC7D1F">
        <w:rPr>
          <w:rFonts w:eastAsia="Times New Roman" w:cs="Times New Roman"/>
          <w:szCs w:val="24"/>
          <w:lang w:eastAsia="fr-FR"/>
        </w:rPr>
        <w:t>/</w:t>
      </w:r>
      <w:r w:rsidR="00EF6466" w:rsidRPr="00AC7D1F">
        <w:rPr>
          <w:rFonts w:eastAsia="Times New Roman" w:cs="Times New Roman"/>
          <w:szCs w:val="24"/>
          <w:lang w:eastAsia="fr-FR"/>
        </w:rPr>
        <w:t>241</w:t>
      </w:r>
      <w:r w:rsidR="00797933" w:rsidRPr="00AC7D1F">
        <w:rPr>
          <w:rFonts w:eastAsia="Times New Roman" w:cs="Times New Roman"/>
          <w:szCs w:val="24"/>
          <w:lang w:eastAsia="fr-FR"/>
        </w:rPr>
        <w:t xml:space="preserve">, </w:t>
      </w:r>
      <w:r w:rsidR="001B1B71" w:rsidRPr="00AC7D1F">
        <w:rPr>
          <w:rFonts w:eastAsia="Times New Roman" w:cs="Times New Roman"/>
          <w:szCs w:val="24"/>
          <w:lang w:eastAsia="fr-FR"/>
        </w:rPr>
        <w:t xml:space="preserve">които са </w:t>
      </w:r>
      <w:r w:rsidR="00797933" w:rsidRPr="00AC7D1F">
        <w:rPr>
          <w:rFonts w:eastAsia="Times New Roman" w:cs="Times New Roman"/>
          <w:szCs w:val="24"/>
          <w:lang w:eastAsia="fr-FR"/>
        </w:rPr>
        <w:t xml:space="preserve">включени в изготвените от държавите </w:t>
      </w:r>
      <w:r w:rsidR="00413947" w:rsidRPr="00AC7D1F">
        <w:rPr>
          <w:rFonts w:eastAsia="Times New Roman" w:cs="Times New Roman"/>
          <w:szCs w:val="24"/>
          <w:lang w:eastAsia="fr-FR"/>
        </w:rPr>
        <w:t xml:space="preserve">членки </w:t>
      </w:r>
      <w:r w:rsidR="009519A6" w:rsidRPr="00AC7D1F">
        <w:rPr>
          <w:rFonts w:eastAsia="Times New Roman" w:cs="Times New Roman"/>
          <w:szCs w:val="24"/>
          <w:lang w:eastAsia="fr-FR"/>
        </w:rPr>
        <w:t>п</w:t>
      </w:r>
      <w:r w:rsidR="00797933" w:rsidRPr="00AC7D1F">
        <w:rPr>
          <w:rFonts w:eastAsia="Times New Roman" w:cs="Times New Roman"/>
          <w:szCs w:val="24"/>
          <w:lang w:eastAsia="fr-FR"/>
        </w:rPr>
        <w:t>ланове за възстановяване и устойчивост</w:t>
      </w:r>
      <w:r w:rsidR="00421C76" w:rsidRPr="00AC7D1F">
        <w:rPr>
          <w:rFonts w:eastAsia="Times New Roman" w:cs="Times New Roman"/>
          <w:szCs w:val="24"/>
          <w:lang w:eastAsia="fr-FR"/>
        </w:rPr>
        <w:t>.</w:t>
      </w:r>
    </w:p>
    <w:p w14:paraId="2B5A9D7D" w14:textId="47D97811" w:rsidR="000B420E" w:rsidRPr="00AC7D1F" w:rsidRDefault="000B420E" w:rsidP="00FF0097">
      <w:pPr>
        <w:spacing w:before="120" w:after="0" w:line="240" w:lineRule="auto"/>
        <w:jc w:val="both"/>
        <w:rPr>
          <w:rFonts w:eastAsia="Calibri" w:cs="Times New Roman"/>
          <w:szCs w:val="24"/>
          <w:lang w:eastAsia="bg-BG"/>
        </w:rPr>
      </w:pPr>
      <w:r w:rsidRPr="00AC7D1F">
        <w:rPr>
          <w:rFonts w:eastAsia="Calibri" w:cs="Times New Roman"/>
          <w:szCs w:val="24"/>
          <w:lang w:eastAsia="bg-BG"/>
        </w:rPr>
        <w:t>Бенефициент на средствата от ЕС по МВУ е Република Бълг</w:t>
      </w:r>
      <w:r w:rsidR="007B0628" w:rsidRPr="00AC7D1F">
        <w:rPr>
          <w:rFonts w:eastAsia="Calibri" w:cs="Times New Roman"/>
          <w:szCs w:val="24"/>
          <w:lang w:eastAsia="bg-BG"/>
        </w:rPr>
        <w:t>ария в качеството й на държава</w:t>
      </w:r>
      <w:r w:rsidR="001B1B71" w:rsidRPr="00AC7D1F">
        <w:rPr>
          <w:rFonts w:eastAsia="Calibri" w:cs="Times New Roman"/>
          <w:szCs w:val="24"/>
          <w:lang w:eastAsia="bg-BG"/>
        </w:rPr>
        <w:t xml:space="preserve"> </w:t>
      </w:r>
      <w:r w:rsidR="00FC1C30" w:rsidRPr="00AC7D1F">
        <w:rPr>
          <w:rFonts w:eastAsia="Calibri" w:cs="Times New Roman"/>
          <w:szCs w:val="24"/>
          <w:lang w:eastAsia="bg-BG"/>
        </w:rPr>
        <w:t xml:space="preserve">- </w:t>
      </w:r>
      <w:r w:rsidRPr="00AC7D1F">
        <w:rPr>
          <w:rFonts w:eastAsia="Calibri" w:cs="Times New Roman"/>
          <w:szCs w:val="24"/>
          <w:lang w:eastAsia="bg-BG"/>
        </w:rPr>
        <w:t>членка на ЕС. Средствата от ЕС, които финансират инвестициите</w:t>
      </w:r>
      <w:r w:rsidR="007B0628" w:rsidRPr="00AC7D1F">
        <w:rPr>
          <w:rFonts w:eastAsia="Calibri" w:cs="Times New Roman"/>
          <w:szCs w:val="24"/>
          <w:lang w:eastAsia="bg-BG"/>
        </w:rPr>
        <w:t xml:space="preserve"> и реформите</w:t>
      </w:r>
      <w:r w:rsidRPr="00AC7D1F">
        <w:rPr>
          <w:rFonts w:eastAsia="Calibri" w:cs="Times New Roman"/>
          <w:szCs w:val="24"/>
          <w:lang w:eastAsia="bg-BG"/>
        </w:rPr>
        <w:t xml:space="preserve"> по Механизма</w:t>
      </w:r>
      <w:r w:rsidR="007B0628" w:rsidRPr="00AC7D1F">
        <w:rPr>
          <w:rFonts w:eastAsia="Calibri" w:cs="Times New Roman"/>
          <w:szCs w:val="24"/>
          <w:lang w:eastAsia="bg-BG"/>
        </w:rPr>
        <w:t>, влизат в общите бюджети на държавите членки</w:t>
      </w:r>
      <w:r w:rsidRPr="00AC7D1F">
        <w:rPr>
          <w:rFonts w:eastAsia="Calibri" w:cs="Times New Roman"/>
          <w:szCs w:val="24"/>
          <w:lang w:eastAsia="bg-BG"/>
        </w:rPr>
        <w:t xml:space="preserve">. Плащанията от страна на ЕК към България не </w:t>
      </w:r>
      <w:r w:rsidR="0083770A" w:rsidRPr="00AC7D1F">
        <w:rPr>
          <w:rFonts w:eastAsia="Calibri" w:cs="Times New Roman"/>
          <w:szCs w:val="24"/>
          <w:lang w:eastAsia="bg-BG"/>
        </w:rPr>
        <w:t>се</w:t>
      </w:r>
      <w:r w:rsidR="004A513F" w:rsidRPr="00AC7D1F">
        <w:rPr>
          <w:rFonts w:eastAsia="Calibri" w:cs="Times New Roman"/>
          <w:szCs w:val="24"/>
          <w:lang w:eastAsia="bg-BG"/>
        </w:rPr>
        <w:t xml:space="preserve"> обосновават </w:t>
      </w:r>
      <w:r w:rsidRPr="00AC7D1F">
        <w:rPr>
          <w:rFonts w:eastAsia="Calibri" w:cs="Times New Roman"/>
          <w:szCs w:val="24"/>
          <w:lang w:eastAsia="bg-BG"/>
        </w:rPr>
        <w:t>с направените разходи</w:t>
      </w:r>
      <w:r w:rsidR="002D629E" w:rsidRPr="00AC7D1F">
        <w:rPr>
          <w:rFonts w:eastAsia="Calibri" w:cs="Times New Roman"/>
          <w:szCs w:val="24"/>
          <w:lang w:eastAsia="bg-BG"/>
        </w:rPr>
        <w:t xml:space="preserve">, а с отчитането на </w:t>
      </w:r>
      <w:r w:rsidR="004A513F" w:rsidRPr="00AC7D1F">
        <w:rPr>
          <w:rFonts w:eastAsia="Calibri" w:cs="Times New Roman"/>
          <w:szCs w:val="24"/>
          <w:lang w:eastAsia="bg-BG"/>
        </w:rPr>
        <w:t xml:space="preserve">постигнати </w:t>
      </w:r>
      <w:r w:rsidR="00FC1C30" w:rsidRPr="00AC7D1F">
        <w:rPr>
          <w:rFonts w:eastAsia="Calibri" w:cs="Times New Roman"/>
          <w:szCs w:val="24"/>
          <w:lang w:eastAsia="bg-BG"/>
        </w:rPr>
        <w:t xml:space="preserve">ключови </w:t>
      </w:r>
      <w:r w:rsidR="002D629E" w:rsidRPr="00AC7D1F">
        <w:rPr>
          <w:rFonts w:eastAsia="Calibri" w:cs="Times New Roman"/>
          <w:szCs w:val="24"/>
          <w:lang w:eastAsia="bg-BG"/>
        </w:rPr>
        <w:t>етапи и цели</w:t>
      </w:r>
      <w:r w:rsidRPr="00AC7D1F">
        <w:rPr>
          <w:rFonts w:eastAsia="Calibri" w:cs="Times New Roman"/>
          <w:szCs w:val="24"/>
          <w:lang w:eastAsia="bg-BG"/>
        </w:rPr>
        <w:t xml:space="preserve">. </w:t>
      </w:r>
      <w:r w:rsidRPr="00AC7D1F">
        <w:rPr>
          <w:rFonts w:eastAsia="Calibri" w:cs="Times New Roman"/>
          <w:b/>
          <w:i/>
          <w:szCs w:val="24"/>
          <w:lang w:eastAsia="bg-BG"/>
        </w:rPr>
        <w:t xml:space="preserve">По линия на Механизма България получава </w:t>
      </w:r>
      <w:r w:rsidRPr="00AC7D1F">
        <w:rPr>
          <w:rFonts w:eastAsia="Calibri" w:cs="Times New Roman"/>
          <w:b/>
          <w:bCs/>
          <w:i/>
          <w:iCs/>
          <w:szCs w:val="24"/>
          <w:lang w:eastAsia="bg-BG"/>
        </w:rPr>
        <w:t>безвъзмездна финансова подкрепа</w:t>
      </w:r>
      <w:r w:rsidRPr="00AC7D1F">
        <w:rPr>
          <w:rFonts w:eastAsia="Calibri" w:cs="Times New Roman"/>
          <w:szCs w:val="24"/>
          <w:lang w:eastAsia="bg-BG"/>
        </w:rPr>
        <w:t>. Плащанията от ЕК са на вноски/час</w:t>
      </w:r>
      <w:r w:rsidR="007B0628" w:rsidRPr="00AC7D1F">
        <w:rPr>
          <w:rFonts w:eastAsia="Calibri" w:cs="Times New Roman"/>
          <w:szCs w:val="24"/>
          <w:lang w:eastAsia="bg-BG"/>
        </w:rPr>
        <w:t>ти</w:t>
      </w:r>
      <w:r w:rsidRPr="00AC7D1F">
        <w:rPr>
          <w:rFonts w:eastAsia="Calibri" w:cs="Times New Roman"/>
          <w:szCs w:val="24"/>
          <w:lang w:eastAsia="bg-BG"/>
        </w:rPr>
        <w:t xml:space="preserve"> в рамките на максималното разпределение на ресурс</w:t>
      </w:r>
      <w:r w:rsidR="00661FA4">
        <w:rPr>
          <w:rFonts w:eastAsia="Calibri" w:cs="Times New Roman"/>
          <w:szCs w:val="24"/>
          <w:lang w:eastAsia="bg-BG"/>
        </w:rPr>
        <w:t>а</w:t>
      </w:r>
      <w:r w:rsidRPr="00AC7D1F">
        <w:rPr>
          <w:rFonts w:eastAsia="Calibri" w:cs="Times New Roman"/>
          <w:szCs w:val="24"/>
          <w:lang w:eastAsia="bg-BG"/>
        </w:rPr>
        <w:t xml:space="preserve"> за България. </w:t>
      </w:r>
    </w:p>
    <w:p w14:paraId="4E5882C0" w14:textId="77777777" w:rsidR="000B420E" w:rsidRPr="00AC7D1F" w:rsidRDefault="000B420E" w:rsidP="00FF0097">
      <w:pPr>
        <w:spacing w:before="120" w:after="0" w:line="240" w:lineRule="auto"/>
        <w:jc w:val="both"/>
        <w:rPr>
          <w:rFonts w:eastAsia="Calibri" w:cs="Times New Roman"/>
          <w:szCs w:val="24"/>
          <w:lang w:eastAsia="bg-BG"/>
        </w:rPr>
      </w:pPr>
      <w:r w:rsidRPr="00AC7D1F">
        <w:rPr>
          <w:rFonts w:eastAsia="Calibri" w:cs="Times New Roman"/>
          <w:szCs w:val="24"/>
          <w:lang w:eastAsia="bg-BG"/>
        </w:rPr>
        <w:t>Допустими за финансиране по Механизма са дейно</w:t>
      </w:r>
      <w:r w:rsidR="00765DEA" w:rsidRPr="00AC7D1F">
        <w:rPr>
          <w:rFonts w:eastAsia="Calibri" w:cs="Times New Roman"/>
          <w:szCs w:val="24"/>
          <w:lang w:eastAsia="bg-BG"/>
        </w:rPr>
        <w:t>сти, стартирали не по-рано от 01.02.</w:t>
      </w:r>
      <w:r w:rsidRPr="00AC7D1F">
        <w:rPr>
          <w:rFonts w:eastAsia="Calibri" w:cs="Times New Roman"/>
          <w:szCs w:val="24"/>
          <w:lang w:eastAsia="bg-BG"/>
        </w:rPr>
        <w:t xml:space="preserve">2020 г. </w:t>
      </w:r>
      <w:r w:rsidRPr="00AC7D1F">
        <w:rPr>
          <w:rFonts w:eastAsia="Calibri" w:cs="Times New Roman"/>
          <w:b/>
          <w:szCs w:val="24"/>
          <w:lang w:eastAsia="bg-BG"/>
        </w:rPr>
        <w:t>Крайният срок за плащания от ЕК към България е до 31</w:t>
      </w:r>
      <w:r w:rsidR="00980F76" w:rsidRPr="00AC7D1F">
        <w:rPr>
          <w:rFonts w:eastAsia="Calibri" w:cs="Times New Roman"/>
          <w:b/>
          <w:szCs w:val="24"/>
          <w:lang w:eastAsia="bg-BG"/>
        </w:rPr>
        <w:t xml:space="preserve"> декември </w:t>
      </w:r>
      <w:r w:rsidRPr="00AC7D1F">
        <w:rPr>
          <w:rFonts w:eastAsia="Calibri" w:cs="Times New Roman"/>
          <w:b/>
          <w:szCs w:val="24"/>
          <w:lang w:eastAsia="bg-BG"/>
        </w:rPr>
        <w:t>2026 г.</w:t>
      </w:r>
      <w:r w:rsidRPr="00AC7D1F">
        <w:rPr>
          <w:rFonts w:eastAsia="Calibri" w:cs="Times New Roman"/>
          <w:szCs w:val="24"/>
          <w:lang w:eastAsia="bg-BG"/>
        </w:rPr>
        <w:t xml:space="preserve"> За да се осигури достатъчно време за оценка и одобрение</w:t>
      </w:r>
      <w:r w:rsidR="004A513F" w:rsidRPr="00AC7D1F">
        <w:rPr>
          <w:rFonts w:eastAsia="Calibri" w:cs="Times New Roman"/>
          <w:szCs w:val="24"/>
          <w:lang w:eastAsia="bg-BG"/>
        </w:rPr>
        <w:t xml:space="preserve"> от страна на ЕК</w:t>
      </w:r>
      <w:r w:rsidRPr="00AC7D1F">
        <w:rPr>
          <w:rFonts w:eastAsia="Calibri" w:cs="Times New Roman"/>
          <w:szCs w:val="24"/>
          <w:lang w:eastAsia="bg-BG"/>
        </w:rPr>
        <w:t xml:space="preserve">, всички етапи и цели </w:t>
      </w:r>
      <w:r w:rsidR="00942D2C" w:rsidRPr="00AC7D1F">
        <w:rPr>
          <w:rFonts w:eastAsia="Calibri" w:cs="Times New Roman"/>
          <w:szCs w:val="24"/>
          <w:lang w:eastAsia="bg-BG"/>
        </w:rPr>
        <w:t>трябва да бъдат постигнати до 31</w:t>
      </w:r>
      <w:r w:rsidRPr="00AC7D1F">
        <w:rPr>
          <w:rFonts w:eastAsia="Calibri" w:cs="Times New Roman"/>
          <w:szCs w:val="24"/>
          <w:lang w:eastAsia="bg-BG"/>
        </w:rPr>
        <w:t xml:space="preserve"> август 2026 г.</w:t>
      </w:r>
      <w:r w:rsidR="00765DEA" w:rsidRPr="00AC7D1F">
        <w:rPr>
          <w:rFonts w:eastAsia="Calibri" w:cs="Times New Roman"/>
          <w:szCs w:val="24"/>
          <w:lang w:eastAsia="bg-BG"/>
        </w:rPr>
        <w:t>,</w:t>
      </w:r>
      <w:r w:rsidR="000A590C" w:rsidRPr="00AC7D1F">
        <w:rPr>
          <w:rFonts w:eastAsia="Calibri" w:cs="Times New Roman"/>
          <w:szCs w:val="24"/>
          <w:lang w:eastAsia="bg-BG"/>
        </w:rPr>
        <w:t xml:space="preserve"> </w:t>
      </w:r>
      <w:r w:rsidR="003B0843" w:rsidRPr="00AC7D1F">
        <w:rPr>
          <w:rFonts w:eastAsia="Calibri" w:cs="Times New Roman"/>
          <w:szCs w:val="24"/>
          <w:lang w:eastAsia="bg-BG"/>
        </w:rPr>
        <w:t>с изключение на</w:t>
      </w:r>
      <w:r w:rsidR="000A590C" w:rsidRPr="00AC7D1F">
        <w:rPr>
          <w:rFonts w:eastAsia="Calibri" w:cs="Times New Roman"/>
          <w:szCs w:val="24"/>
          <w:lang w:eastAsia="bg-BG"/>
        </w:rPr>
        <w:t xml:space="preserve"> </w:t>
      </w:r>
      <w:r w:rsidR="003B0843" w:rsidRPr="00AC7D1F">
        <w:rPr>
          <w:rFonts w:eastAsia="Calibri" w:cs="Times New Roman"/>
          <w:szCs w:val="24"/>
          <w:lang w:eastAsia="bg-BG"/>
        </w:rPr>
        <w:t>мерките съгласно член 21в Глави за REPowerEU в плановете за възстановяване и устойчивост</w:t>
      </w:r>
      <w:r w:rsidR="005455A8" w:rsidRPr="00AC7D1F">
        <w:rPr>
          <w:rFonts w:eastAsia="Calibri" w:cs="Times New Roman"/>
          <w:szCs w:val="24"/>
          <w:lang w:eastAsia="bg-BG"/>
        </w:rPr>
        <w:t xml:space="preserve"> от Регламент (ЕС) 2023/435 на Европейския парламент и на Съвета от 27 февруари 2023 година за изменение на Регламент (ЕС) 2021/241 във връзка с главите за REPowerEU в плановете за възстановяване и устойчивост и за изменение на регламенти (ЕС) № 1303/2013, (ЕС) 2021/1060 и (ЕС) 2021/1755 и Директива 2003/87/ЕО</w:t>
      </w:r>
      <w:r w:rsidR="003B0843" w:rsidRPr="00AC7D1F">
        <w:rPr>
          <w:rFonts w:eastAsia="Calibri" w:cs="Times New Roman"/>
          <w:szCs w:val="24"/>
          <w:lang w:eastAsia="bg-BG"/>
        </w:rPr>
        <w:t>.</w:t>
      </w:r>
    </w:p>
    <w:p w14:paraId="349CDE63" w14:textId="7B708633" w:rsidR="00495DA4" w:rsidRPr="00AC7D1F" w:rsidRDefault="00495DA4" w:rsidP="00FF0097">
      <w:pPr>
        <w:spacing w:before="120" w:after="0" w:line="240" w:lineRule="auto"/>
        <w:jc w:val="both"/>
        <w:rPr>
          <w:rFonts w:eastAsia="Calibri" w:cs="Times New Roman"/>
          <w:szCs w:val="24"/>
          <w:lang w:eastAsia="bg-BG"/>
        </w:rPr>
      </w:pPr>
      <w:r w:rsidRPr="00AC7D1F">
        <w:rPr>
          <w:rFonts w:eastAsia="Calibri" w:cs="Times New Roman"/>
          <w:szCs w:val="24"/>
          <w:lang w:eastAsia="bg-BG"/>
        </w:rPr>
        <w:t>Изпълнението на МВУ се осъществява в съответствие с Регламент (ЕС) 2021/241 на Европейския парламент и на С</w:t>
      </w:r>
      <w:r w:rsidR="00765DEA" w:rsidRPr="00AC7D1F">
        <w:rPr>
          <w:rFonts w:eastAsia="Calibri" w:cs="Times New Roman"/>
          <w:szCs w:val="24"/>
          <w:lang w:eastAsia="bg-BG"/>
        </w:rPr>
        <w:t>ъвета от 12.02.2021 г.</w:t>
      </w:r>
      <w:r w:rsidRPr="00AC7D1F">
        <w:rPr>
          <w:rFonts w:eastAsia="Calibri" w:cs="Times New Roman"/>
          <w:szCs w:val="24"/>
          <w:lang w:eastAsia="bg-BG"/>
        </w:rPr>
        <w:t xml:space="preserve"> за създаване на Механизъм за възстановяване и устойчивост</w:t>
      </w:r>
      <w:r w:rsidR="00FC1C30" w:rsidRPr="00AC7D1F">
        <w:rPr>
          <w:rFonts w:eastAsia="Calibri" w:cs="Times New Roman"/>
          <w:szCs w:val="24"/>
          <w:lang w:eastAsia="bg-BG"/>
        </w:rPr>
        <w:t xml:space="preserve"> (РМВУ)</w:t>
      </w:r>
      <w:r w:rsidRPr="00AC7D1F">
        <w:rPr>
          <w:rFonts w:eastAsia="Calibri" w:cs="Times New Roman"/>
          <w:szCs w:val="24"/>
          <w:lang w:eastAsia="bg-BG"/>
        </w:rPr>
        <w:t>, Решението за изпълнение на Съвета на ЕС по чл.</w:t>
      </w:r>
      <w:r w:rsidR="004D7E78" w:rsidRPr="00AC7D1F">
        <w:rPr>
          <w:rFonts w:eastAsia="Calibri" w:cs="Times New Roman"/>
          <w:szCs w:val="24"/>
          <w:lang w:eastAsia="bg-BG"/>
        </w:rPr>
        <w:t xml:space="preserve"> </w:t>
      </w:r>
      <w:r w:rsidRPr="00AC7D1F">
        <w:rPr>
          <w:rFonts w:eastAsia="Calibri" w:cs="Times New Roman"/>
          <w:szCs w:val="24"/>
          <w:lang w:eastAsia="bg-BG"/>
        </w:rPr>
        <w:t>20</w:t>
      </w:r>
      <w:r w:rsidR="003C64E9" w:rsidRPr="00AC7D1F">
        <w:rPr>
          <w:rFonts w:eastAsia="Calibri" w:cs="Times New Roman"/>
          <w:szCs w:val="24"/>
          <w:lang w:eastAsia="bg-BG"/>
        </w:rPr>
        <w:t xml:space="preserve">, ал. </w:t>
      </w:r>
      <w:r w:rsidRPr="00AC7D1F">
        <w:rPr>
          <w:rFonts w:eastAsia="Calibri" w:cs="Times New Roman"/>
          <w:szCs w:val="24"/>
          <w:lang w:eastAsia="bg-BG"/>
        </w:rPr>
        <w:t>1 от РМВУ, Споразумението за предоставяне на безвъзмездна финансова подкрепа между ЕК и Република България по чл. 23</w:t>
      </w:r>
      <w:r w:rsidR="003C64E9" w:rsidRPr="00AC7D1F">
        <w:rPr>
          <w:rFonts w:eastAsia="Calibri" w:cs="Times New Roman"/>
          <w:szCs w:val="24"/>
          <w:lang w:eastAsia="bg-BG"/>
        </w:rPr>
        <w:t xml:space="preserve">, ал. </w:t>
      </w:r>
      <w:r w:rsidRPr="00AC7D1F">
        <w:rPr>
          <w:rFonts w:eastAsia="Calibri" w:cs="Times New Roman"/>
          <w:szCs w:val="24"/>
          <w:lang w:eastAsia="bg-BG"/>
        </w:rPr>
        <w:t>1 от РМВУ, подписаните оперативни договорености по чл. 20</w:t>
      </w:r>
      <w:r w:rsidR="003C64E9" w:rsidRPr="00AC7D1F">
        <w:rPr>
          <w:rFonts w:eastAsia="Calibri" w:cs="Times New Roman"/>
          <w:szCs w:val="24"/>
          <w:lang w:eastAsia="bg-BG"/>
        </w:rPr>
        <w:t xml:space="preserve">, ал. </w:t>
      </w:r>
      <w:r w:rsidRPr="00AC7D1F">
        <w:rPr>
          <w:rFonts w:eastAsia="Calibri" w:cs="Times New Roman"/>
          <w:szCs w:val="24"/>
          <w:lang w:eastAsia="bg-BG"/>
        </w:rPr>
        <w:t xml:space="preserve">6 от </w:t>
      </w:r>
      <w:r w:rsidR="003C64E9" w:rsidRPr="00AC7D1F">
        <w:rPr>
          <w:rFonts w:eastAsia="Calibri" w:cs="Times New Roman"/>
          <w:szCs w:val="24"/>
          <w:lang w:eastAsia="bg-BG"/>
        </w:rPr>
        <w:t>Р</w:t>
      </w:r>
      <w:r w:rsidRPr="00AC7D1F">
        <w:rPr>
          <w:rFonts w:eastAsia="Calibri" w:cs="Times New Roman"/>
          <w:szCs w:val="24"/>
          <w:lang w:eastAsia="bg-BG"/>
        </w:rPr>
        <w:t>МВУ, както и приложима</w:t>
      </w:r>
      <w:r w:rsidR="004D7E78" w:rsidRPr="00AC7D1F">
        <w:rPr>
          <w:rFonts w:eastAsia="Calibri" w:cs="Times New Roman"/>
          <w:szCs w:val="24"/>
          <w:lang w:eastAsia="bg-BG"/>
        </w:rPr>
        <w:t>та</w:t>
      </w:r>
      <w:r w:rsidRPr="00AC7D1F">
        <w:rPr>
          <w:rFonts w:eastAsia="Calibri" w:cs="Times New Roman"/>
          <w:szCs w:val="24"/>
          <w:lang w:eastAsia="bg-BG"/>
        </w:rPr>
        <w:t xml:space="preserve"> нормативна уредба на европейско и национално равнище.</w:t>
      </w:r>
    </w:p>
    <w:p w14:paraId="010C3F41" w14:textId="39E1B86A" w:rsidR="00867A8B" w:rsidRPr="00AC7D1F" w:rsidRDefault="00867A8B" w:rsidP="00FF0097">
      <w:pPr>
        <w:spacing w:before="120" w:after="0" w:line="240" w:lineRule="auto"/>
        <w:jc w:val="both"/>
        <w:rPr>
          <w:rFonts w:eastAsia="Times New Roman" w:cs="Times New Roman"/>
          <w:szCs w:val="24"/>
          <w:lang w:eastAsia="fr-FR"/>
        </w:rPr>
      </w:pPr>
      <w:r w:rsidRPr="00AC7D1F">
        <w:rPr>
          <w:rFonts w:eastAsia="Times New Roman" w:cs="Times New Roman"/>
          <w:szCs w:val="24"/>
          <w:lang w:eastAsia="fr-FR"/>
        </w:rPr>
        <w:t>Съгласно чл. 21 от РМВУ плановете за възстановяване и устой</w:t>
      </w:r>
      <w:r w:rsidR="00765DEA" w:rsidRPr="00AC7D1F">
        <w:rPr>
          <w:rFonts w:eastAsia="Times New Roman" w:cs="Times New Roman"/>
          <w:szCs w:val="24"/>
          <w:lang w:eastAsia="fr-FR"/>
        </w:rPr>
        <w:t>чивост могат да бъдат изменяни</w:t>
      </w:r>
      <w:r w:rsidRPr="00AC7D1F">
        <w:rPr>
          <w:rFonts w:eastAsia="Times New Roman" w:cs="Times New Roman"/>
          <w:szCs w:val="24"/>
          <w:lang w:eastAsia="fr-FR"/>
        </w:rPr>
        <w:t xml:space="preserve"> въз основа на обосновано искане на държавата </w:t>
      </w:r>
      <w:r w:rsidR="00661FA4">
        <w:rPr>
          <w:rFonts w:eastAsia="Times New Roman" w:cs="Times New Roman"/>
          <w:szCs w:val="24"/>
          <w:lang w:eastAsia="fr-FR"/>
        </w:rPr>
        <w:t xml:space="preserve">членка </w:t>
      </w:r>
      <w:r w:rsidRPr="00AC7D1F">
        <w:rPr>
          <w:rFonts w:eastAsia="Times New Roman" w:cs="Times New Roman"/>
          <w:szCs w:val="24"/>
          <w:lang w:eastAsia="fr-FR"/>
        </w:rPr>
        <w:t xml:space="preserve">до ЕК. Изменението на плана се одобрява при спазване на реда по чл. 19 и чл. 20 от същия </w:t>
      </w:r>
      <w:r w:rsidR="0083770A" w:rsidRPr="00AC7D1F">
        <w:rPr>
          <w:rFonts w:eastAsia="Times New Roman" w:cs="Times New Roman"/>
          <w:szCs w:val="24"/>
          <w:lang w:eastAsia="fr-FR"/>
        </w:rPr>
        <w:t>регламент</w:t>
      </w:r>
      <w:r w:rsidRPr="00AC7D1F">
        <w:rPr>
          <w:rFonts w:eastAsia="Times New Roman" w:cs="Times New Roman"/>
          <w:szCs w:val="24"/>
          <w:lang w:eastAsia="fr-FR"/>
        </w:rPr>
        <w:t>. При положителна оценка на предложеното изменение, ЕК прави предложение за ново решение за изпълнение на Съвета.</w:t>
      </w:r>
    </w:p>
    <w:p w14:paraId="4DE3586F" w14:textId="77777777" w:rsidR="000B420E" w:rsidRPr="00AC7D1F" w:rsidRDefault="000B420E" w:rsidP="00FC5BCE">
      <w:pPr>
        <w:pStyle w:val="Heading1"/>
        <w:numPr>
          <w:ilvl w:val="1"/>
          <w:numId w:val="22"/>
        </w:numPr>
        <w:spacing w:line="240" w:lineRule="auto"/>
        <w:ind w:left="1134" w:hanging="425"/>
        <w:jc w:val="both"/>
        <w:rPr>
          <w:rFonts w:ascii="Times New Roman" w:eastAsia="Times New Roman" w:hAnsi="Times New Roman" w:cs="Times New Roman"/>
          <w:b/>
          <w:color w:val="auto"/>
          <w:sz w:val="24"/>
          <w:szCs w:val="24"/>
          <w:lang w:eastAsia="bg-BG"/>
        </w:rPr>
      </w:pPr>
      <w:bookmarkStart w:id="15" w:name="_Toc129351831"/>
      <w:bookmarkStart w:id="16" w:name="_Toc129351935"/>
      <w:bookmarkStart w:id="17" w:name="_Toc129352095"/>
      <w:bookmarkStart w:id="18" w:name="_Toc129352267"/>
      <w:bookmarkStart w:id="19" w:name="_Toc129352432"/>
      <w:bookmarkStart w:id="20" w:name="_Toc129352533"/>
      <w:bookmarkStart w:id="21" w:name="_Toc129352907"/>
      <w:bookmarkStart w:id="22" w:name="_Toc129353046"/>
      <w:bookmarkStart w:id="23" w:name="_Toc129852076"/>
      <w:bookmarkStart w:id="24" w:name="_Toc129853157"/>
      <w:bookmarkStart w:id="25" w:name="_Toc129351832"/>
      <w:bookmarkStart w:id="26" w:name="_Toc129351936"/>
      <w:bookmarkStart w:id="27" w:name="_Toc129352096"/>
      <w:bookmarkStart w:id="28" w:name="_Toc129352268"/>
      <w:bookmarkStart w:id="29" w:name="_Toc129352433"/>
      <w:bookmarkStart w:id="30" w:name="_Toc129352534"/>
      <w:bookmarkStart w:id="31" w:name="_Toc129352908"/>
      <w:bookmarkStart w:id="32" w:name="_Toc129353047"/>
      <w:bookmarkStart w:id="33" w:name="_Toc129852077"/>
      <w:bookmarkStart w:id="34" w:name="_Toc129853158"/>
      <w:bookmarkStart w:id="35" w:name="_Toc129351833"/>
      <w:bookmarkStart w:id="36" w:name="_Toc129351937"/>
      <w:bookmarkStart w:id="37" w:name="_Toc129352097"/>
      <w:bookmarkStart w:id="38" w:name="_Toc129352269"/>
      <w:bookmarkStart w:id="39" w:name="_Toc129352434"/>
      <w:bookmarkStart w:id="40" w:name="_Toc129352535"/>
      <w:bookmarkStart w:id="41" w:name="_Toc129352909"/>
      <w:bookmarkStart w:id="42" w:name="_Toc129353048"/>
      <w:bookmarkStart w:id="43" w:name="_Toc129852078"/>
      <w:bookmarkStart w:id="44" w:name="_Toc129853159"/>
      <w:bookmarkStart w:id="45" w:name="_Toc129351834"/>
      <w:bookmarkStart w:id="46" w:name="_Toc129351938"/>
      <w:bookmarkStart w:id="47" w:name="_Toc129352098"/>
      <w:bookmarkStart w:id="48" w:name="_Toc129352270"/>
      <w:bookmarkStart w:id="49" w:name="_Toc129352435"/>
      <w:bookmarkStart w:id="50" w:name="_Toc129352536"/>
      <w:bookmarkStart w:id="51" w:name="_Toc129352910"/>
      <w:bookmarkStart w:id="52" w:name="_Toc129353049"/>
      <w:bookmarkStart w:id="53" w:name="_Toc129852079"/>
      <w:bookmarkStart w:id="54" w:name="_Toc129853160"/>
      <w:bookmarkStart w:id="55" w:name="_Toc129351835"/>
      <w:bookmarkStart w:id="56" w:name="_Toc129351939"/>
      <w:bookmarkStart w:id="57" w:name="_Toc129352099"/>
      <w:bookmarkStart w:id="58" w:name="_Toc129352271"/>
      <w:bookmarkStart w:id="59" w:name="_Toc129352436"/>
      <w:bookmarkStart w:id="60" w:name="_Toc129352537"/>
      <w:bookmarkStart w:id="61" w:name="_Toc129352911"/>
      <w:bookmarkStart w:id="62" w:name="_Toc129353050"/>
      <w:bookmarkStart w:id="63" w:name="_Toc129852080"/>
      <w:bookmarkStart w:id="64" w:name="_Toc129853161"/>
      <w:bookmarkStart w:id="65" w:name="_Toc129351836"/>
      <w:bookmarkStart w:id="66" w:name="_Toc129351940"/>
      <w:bookmarkStart w:id="67" w:name="_Toc129352100"/>
      <w:bookmarkStart w:id="68" w:name="_Toc129352272"/>
      <w:bookmarkStart w:id="69" w:name="_Toc129352437"/>
      <w:bookmarkStart w:id="70" w:name="_Toc129352538"/>
      <w:bookmarkStart w:id="71" w:name="_Toc129352912"/>
      <w:bookmarkStart w:id="72" w:name="_Toc129353051"/>
      <w:bookmarkStart w:id="73" w:name="_Toc129852081"/>
      <w:bookmarkStart w:id="74" w:name="_Toc129853162"/>
      <w:bookmarkStart w:id="75" w:name="_Toc129351837"/>
      <w:bookmarkStart w:id="76" w:name="_Toc129351941"/>
      <w:bookmarkStart w:id="77" w:name="_Toc129352101"/>
      <w:bookmarkStart w:id="78" w:name="_Toc129352273"/>
      <w:bookmarkStart w:id="79" w:name="_Toc129352438"/>
      <w:bookmarkStart w:id="80" w:name="_Toc129352539"/>
      <w:bookmarkStart w:id="81" w:name="_Toc129352913"/>
      <w:bookmarkStart w:id="82" w:name="_Toc129353052"/>
      <w:bookmarkStart w:id="83" w:name="_Toc129852082"/>
      <w:bookmarkStart w:id="84" w:name="_Toc129853163"/>
      <w:bookmarkStart w:id="85" w:name="_Toc129351838"/>
      <w:bookmarkStart w:id="86" w:name="_Toc129351942"/>
      <w:bookmarkStart w:id="87" w:name="_Toc129352102"/>
      <w:bookmarkStart w:id="88" w:name="_Toc129352274"/>
      <w:bookmarkStart w:id="89" w:name="_Toc129352439"/>
      <w:bookmarkStart w:id="90" w:name="_Toc129352540"/>
      <w:bookmarkStart w:id="91" w:name="_Toc129352914"/>
      <w:bookmarkStart w:id="92" w:name="_Toc129353053"/>
      <w:bookmarkStart w:id="93" w:name="_Toc129852083"/>
      <w:bookmarkStart w:id="94" w:name="_Toc129853164"/>
      <w:bookmarkStart w:id="95" w:name="_Toc129351839"/>
      <w:bookmarkStart w:id="96" w:name="_Toc129351943"/>
      <w:bookmarkStart w:id="97" w:name="_Toc129352103"/>
      <w:bookmarkStart w:id="98" w:name="_Toc129352275"/>
      <w:bookmarkStart w:id="99" w:name="_Toc129352440"/>
      <w:bookmarkStart w:id="100" w:name="_Toc129352541"/>
      <w:bookmarkStart w:id="101" w:name="_Toc129352915"/>
      <w:bookmarkStart w:id="102" w:name="_Toc129353054"/>
      <w:bookmarkStart w:id="103" w:name="_Toc129852084"/>
      <w:bookmarkStart w:id="104" w:name="_Toc129853165"/>
      <w:bookmarkStart w:id="105" w:name="_Toc129351840"/>
      <w:bookmarkStart w:id="106" w:name="_Toc129351944"/>
      <w:bookmarkStart w:id="107" w:name="_Toc129352104"/>
      <w:bookmarkStart w:id="108" w:name="_Toc129352276"/>
      <w:bookmarkStart w:id="109" w:name="_Toc129352441"/>
      <w:bookmarkStart w:id="110" w:name="_Toc129352542"/>
      <w:bookmarkStart w:id="111" w:name="_Toc129352916"/>
      <w:bookmarkStart w:id="112" w:name="_Toc129353055"/>
      <w:bookmarkStart w:id="113" w:name="_Toc129852085"/>
      <w:bookmarkStart w:id="114" w:name="_Toc129853166"/>
      <w:bookmarkStart w:id="115" w:name="_Toc129351841"/>
      <w:bookmarkStart w:id="116" w:name="_Toc129351945"/>
      <w:bookmarkStart w:id="117" w:name="_Toc129352105"/>
      <w:bookmarkStart w:id="118" w:name="_Toc129352277"/>
      <w:bookmarkStart w:id="119" w:name="_Toc129352442"/>
      <w:bookmarkStart w:id="120" w:name="_Toc129352543"/>
      <w:bookmarkStart w:id="121" w:name="_Toc129352917"/>
      <w:bookmarkStart w:id="122" w:name="_Toc129353056"/>
      <w:bookmarkStart w:id="123" w:name="_Toc129852086"/>
      <w:bookmarkStart w:id="124" w:name="_Toc129853167"/>
      <w:bookmarkStart w:id="125" w:name="_Toc129351842"/>
      <w:bookmarkStart w:id="126" w:name="_Toc129351946"/>
      <w:bookmarkStart w:id="127" w:name="_Toc129352106"/>
      <w:bookmarkStart w:id="128" w:name="_Toc129352278"/>
      <w:bookmarkStart w:id="129" w:name="_Toc129352443"/>
      <w:bookmarkStart w:id="130" w:name="_Toc129352544"/>
      <w:bookmarkStart w:id="131" w:name="_Toc129352918"/>
      <w:bookmarkStart w:id="132" w:name="_Toc129353057"/>
      <w:bookmarkStart w:id="133" w:name="_Toc129852087"/>
      <w:bookmarkStart w:id="134" w:name="_Toc129853168"/>
      <w:bookmarkStart w:id="135" w:name="_Toc129351843"/>
      <w:bookmarkStart w:id="136" w:name="_Toc129351947"/>
      <w:bookmarkStart w:id="137" w:name="_Toc129352107"/>
      <w:bookmarkStart w:id="138" w:name="_Toc129352279"/>
      <w:bookmarkStart w:id="139" w:name="_Toc129352444"/>
      <w:bookmarkStart w:id="140" w:name="_Toc129352545"/>
      <w:bookmarkStart w:id="141" w:name="_Toc129352919"/>
      <w:bookmarkStart w:id="142" w:name="_Toc129353058"/>
      <w:bookmarkStart w:id="143" w:name="_Toc129852088"/>
      <w:bookmarkStart w:id="144" w:name="_Toc129853169"/>
      <w:bookmarkStart w:id="145" w:name="_Toc129351844"/>
      <w:bookmarkStart w:id="146" w:name="_Toc129351948"/>
      <w:bookmarkStart w:id="147" w:name="_Toc129352108"/>
      <w:bookmarkStart w:id="148" w:name="_Toc129352280"/>
      <w:bookmarkStart w:id="149" w:name="_Toc129352445"/>
      <w:bookmarkStart w:id="150" w:name="_Toc129352546"/>
      <w:bookmarkStart w:id="151" w:name="_Toc129352920"/>
      <w:bookmarkStart w:id="152" w:name="_Toc129353059"/>
      <w:bookmarkStart w:id="153" w:name="_Toc129852089"/>
      <w:bookmarkStart w:id="154" w:name="_Toc129853170"/>
      <w:bookmarkStart w:id="155" w:name="_Toc129351845"/>
      <w:bookmarkStart w:id="156" w:name="_Toc129351949"/>
      <w:bookmarkStart w:id="157" w:name="_Toc129352109"/>
      <w:bookmarkStart w:id="158" w:name="_Toc129352281"/>
      <w:bookmarkStart w:id="159" w:name="_Toc129352446"/>
      <w:bookmarkStart w:id="160" w:name="_Toc129352547"/>
      <w:bookmarkStart w:id="161" w:name="_Toc129352921"/>
      <w:bookmarkStart w:id="162" w:name="_Toc129353060"/>
      <w:bookmarkStart w:id="163" w:name="_Toc129852090"/>
      <w:bookmarkStart w:id="164" w:name="_Toc129853171"/>
      <w:bookmarkStart w:id="165" w:name="_Toc129351846"/>
      <w:bookmarkStart w:id="166" w:name="_Toc129351950"/>
      <w:bookmarkStart w:id="167" w:name="_Toc129352110"/>
      <w:bookmarkStart w:id="168" w:name="_Toc129352282"/>
      <w:bookmarkStart w:id="169" w:name="_Toc129352447"/>
      <w:bookmarkStart w:id="170" w:name="_Toc129352548"/>
      <w:bookmarkStart w:id="171" w:name="_Toc129352922"/>
      <w:bookmarkStart w:id="172" w:name="_Toc129353061"/>
      <w:bookmarkStart w:id="173" w:name="_Toc129852091"/>
      <w:bookmarkStart w:id="174" w:name="_Toc129853172"/>
      <w:bookmarkStart w:id="175" w:name="_Toc59615289"/>
      <w:bookmarkStart w:id="176" w:name="_Toc59615360"/>
      <w:bookmarkStart w:id="177" w:name="_Toc59615791"/>
      <w:bookmarkStart w:id="178" w:name="_Toc59615871"/>
      <w:bookmarkStart w:id="179" w:name="_Toc59615977"/>
      <w:bookmarkStart w:id="180" w:name="_Toc59616235"/>
      <w:bookmarkStart w:id="181" w:name="_Toc59616400"/>
      <w:bookmarkStart w:id="182" w:name="_Toc59616496"/>
      <w:bookmarkStart w:id="183" w:name="_Toc59617019"/>
      <w:bookmarkStart w:id="184" w:name="_Toc59617173"/>
      <w:bookmarkStart w:id="185" w:name="_Toc59617461"/>
      <w:bookmarkStart w:id="186" w:name="_Toc59617618"/>
      <w:bookmarkStart w:id="187" w:name="_Toc59617757"/>
      <w:bookmarkStart w:id="188" w:name="_Toc5961915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AC7D1F">
        <w:rPr>
          <w:rFonts w:ascii="Times New Roman" w:eastAsia="Times New Roman" w:hAnsi="Times New Roman" w:cs="Times New Roman"/>
          <w:b/>
          <w:color w:val="auto"/>
          <w:sz w:val="24"/>
          <w:szCs w:val="24"/>
          <w:lang w:eastAsia="bg-BG"/>
        </w:rPr>
        <w:t xml:space="preserve"> </w:t>
      </w:r>
      <w:bookmarkStart w:id="189" w:name="_Toc129881896"/>
      <w:bookmarkStart w:id="190" w:name="_Toc136270874"/>
      <w:r w:rsidRPr="00AC7D1F">
        <w:rPr>
          <w:rFonts w:ascii="Times New Roman" w:eastAsia="Times New Roman" w:hAnsi="Times New Roman" w:cs="Times New Roman"/>
          <w:b/>
          <w:color w:val="auto"/>
          <w:sz w:val="24"/>
          <w:szCs w:val="24"/>
          <w:lang w:eastAsia="bg-BG"/>
        </w:rPr>
        <w:t>Правна рамка</w:t>
      </w:r>
      <w:bookmarkEnd w:id="189"/>
      <w:bookmarkEnd w:id="190"/>
    </w:p>
    <w:p w14:paraId="25C48088" w14:textId="77777777" w:rsidR="00682911" w:rsidRPr="00AC7D1F" w:rsidRDefault="00682911" w:rsidP="00FF0097">
      <w:pPr>
        <w:spacing w:before="120" w:after="0"/>
        <w:jc w:val="both"/>
        <w:rPr>
          <w:rFonts w:cs="Times New Roman"/>
          <w:szCs w:val="24"/>
        </w:rPr>
      </w:pPr>
      <w:r w:rsidRPr="00AC7D1F">
        <w:rPr>
          <w:rFonts w:cs="Times New Roman"/>
          <w:szCs w:val="24"/>
        </w:rPr>
        <w:t xml:space="preserve">С </w:t>
      </w:r>
      <w:r w:rsidRPr="00AC7D1F">
        <w:rPr>
          <w:rFonts w:cs="Times New Roman"/>
          <w:b/>
          <w:szCs w:val="24"/>
        </w:rPr>
        <w:t>Решение на МС</w:t>
      </w:r>
      <w:r w:rsidR="004D7E78" w:rsidRPr="00AC7D1F">
        <w:rPr>
          <w:rFonts w:cs="Times New Roman"/>
          <w:b/>
          <w:szCs w:val="24"/>
        </w:rPr>
        <w:t xml:space="preserve"> №</w:t>
      </w:r>
      <w:r w:rsidRPr="00AC7D1F">
        <w:rPr>
          <w:rFonts w:cs="Times New Roman"/>
          <w:b/>
          <w:szCs w:val="24"/>
        </w:rPr>
        <w:t xml:space="preserve"> 203/07.04.2022</w:t>
      </w:r>
      <w:r w:rsidR="00765DEA" w:rsidRPr="00AC7D1F">
        <w:rPr>
          <w:rFonts w:cs="Times New Roman"/>
          <w:b/>
          <w:szCs w:val="24"/>
        </w:rPr>
        <w:t xml:space="preserve"> г</w:t>
      </w:r>
      <w:r w:rsidR="00765DEA" w:rsidRPr="00AC7D1F">
        <w:rPr>
          <w:rFonts w:cs="Times New Roman"/>
          <w:szCs w:val="24"/>
        </w:rPr>
        <w:t>.</w:t>
      </w:r>
      <w:r w:rsidR="002B4B75" w:rsidRPr="00AC7D1F">
        <w:rPr>
          <w:rFonts w:cs="Times New Roman"/>
          <w:szCs w:val="24"/>
        </w:rPr>
        <w:t xml:space="preserve"> </w:t>
      </w:r>
      <w:r w:rsidRPr="00AC7D1F">
        <w:rPr>
          <w:rFonts w:cs="Times New Roman"/>
          <w:szCs w:val="24"/>
        </w:rPr>
        <w:t>е одобрен Националн</w:t>
      </w:r>
      <w:r w:rsidR="004D7E78" w:rsidRPr="00AC7D1F">
        <w:rPr>
          <w:rFonts w:cs="Times New Roman"/>
          <w:szCs w:val="24"/>
        </w:rPr>
        <w:t>ия</w:t>
      </w:r>
      <w:r w:rsidRPr="00AC7D1F">
        <w:rPr>
          <w:rFonts w:cs="Times New Roman"/>
          <w:szCs w:val="24"/>
        </w:rPr>
        <w:t xml:space="preserve"> план за възстановяване и устойчивост на Република България</w:t>
      </w:r>
      <w:r w:rsidR="009519A6" w:rsidRPr="00AC7D1F">
        <w:rPr>
          <w:rFonts w:cs="Times New Roman"/>
          <w:szCs w:val="24"/>
        </w:rPr>
        <w:t xml:space="preserve"> (План, ПВУ)</w:t>
      </w:r>
      <w:r w:rsidRPr="00AC7D1F">
        <w:rPr>
          <w:rFonts w:cs="Times New Roman"/>
          <w:szCs w:val="24"/>
        </w:rPr>
        <w:t>, очертаващ помощта от Механизма за възстановяване и устойчивост на Европейския съюз и е възложено същият да се представи на Европейската комисия в съответствие с член 18 и член 19 от Регламент (ЕС) 2021/241.</w:t>
      </w:r>
    </w:p>
    <w:p w14:paraId="7E83970D" w14:textId="77777777" w:rsidR="00682911" w:rsidRPr="00AC7D1F" w:rsidRDefault="00682911" w:rsidP="00FF0097">
      <w:pPr>
        <w:spacing w:before="120" w:after="0"/>
        <w:jc w:val="both"/>
        <w:rPr>
          <w:bCs/>
          <w:color w:val="333333"/>
          <w:szCs w:val="24"/>
          <w:bdr w:val="none" w:sz="0" w:space="0" w:color="auto" w:frame="1"/>
          <w:lang w:eastAsia="bg-BG"/>
        </w:rPr>
      </w:pPr>
      <w:r w:rsidRPr="00AC7D1F">
        <w:rPr>
          <w:rFonts w:cs="Times New Roman"/>
          <w:szCs w:val="24"/>
        </w:rPr>
        <w:t xml:space="preserve">ПВУ на България е одобрен с </w:t>
      </w:r>
      <w:r w:rsidRPr="00AC7D1F">
        <w:rPr>
          <w:b/>
          <w:i/>
        </w:rPr>
        <w:t>Решение за изпълнение на Съвета</w:t>
      </w:r>
      <w:r w:rsidRPr="00AC7D1F">
        <w:rPr>
          <w:rFonts w:cs="Times New Roman"/>
          <w:b/>
          <w:szCs w:val="24"/>
        </w:rPr>
        <w:t xml:space="preserve"> от 04.05.2022 г.</w:t>
      </w:r>
      <w:r w:rsidRPr="00AC7D1F">
        <w:rPr>
          <w:rFonts w:cs="Times New Roman"/>
          <w:szCs w:val="24"/>
        </w:rPr>
        <w:t xml:space="preserve"> за одобряване на оценката на плана за възстановяване и устойчивост на България (ST 8091 2022 INIT) и Приложение към Решение за изпълнение на Съвета за одобряване на оценката на плана за възстановяване и устойчивост на България (ST 8091 2022 ADD 1 - NOTE).</w:t>
      </w:r>
      <w:r w:rsidR="00FC1C30" w:rsidRPr="00AC7D1F">
        <w:rPr>
          <w:rFonts w:cs="Times New Roman"/>
          <w:szCs w:val="24"/>
        </w:rPr>
        <w:t xml:space="preserve"> </w:t>
      </w:r>
      <w:r w:rsidRPr="00AC7D1F">
        <w:rPr>
          <w:rFonts w:cs="Times New Roman"/>
          <w:b/>
          <w:i/>
          <w:szCs w:val="24"/>
        </w:rPr>
        <w:t>Споразумението за финансиране</w:t>
      </w:r>
      <w:r w:rsidRPr="00AC7D1F">
        <w:rPr>
          <w:rFonts w:cs="Times New Roman"/>
          <w:szCs w:val="24"/>
        </w:rPr>
        <w:t xml:space="preserve"> по Механизма за възстановяване и устойчивост между Комисията и Република България е подписано на </w:t>
      </w:r>
      <w:r w:rsidRPr="00AC7D1F">
        <w:rPr>
          <w:rFonts w:cs="Times New Roman"/>
          <w:b/>
          <w:szCs w:val="24"/>
        </w:rPr>
        <w:t>04.07.2022</w:t>
      </w:r>
      <w:r w:rsidR="007461DC" w:rsidRPr="00AC7D1F">
        <w:rPr>
          <w:rFonts w:cs="Times New Roman"/>
          <w:b/>
          <w:szCs w:val="24"/>
        </w:rPr>
        <w:t xml:space="preserve"> г</w:t>
      </w:r>
      <w:r w:rsidRPr="00AC7D1F">
        <w:rPr>
          <w:rFonts w:cs="Times New Roman"/>
          <w:b/>
          <w:szCs w:val="24"/>
        </w:rPr>
        <w:t>.</w:t>
      </w:r>
      <w:r w:rsidRPr="00AC7D1F">
        <w:rPr>
          <w:rFonts w:cs="Times New Roman"/>
          <w:szCs w:val="24"/>
        </w:rPr>
        <w:t xml:space="preserve"> Съгласно чл. 2 на </w:t>
      </w:r>
      <w:r w:rsidR="00FC1C30" w:rsidRPr="00AC7D1F">
        <w:rPr>
          <w:rFonts w:cs="Times New Roman"/>
          <w:szCs w:val="24"/>
        </w:rPr>
        <w:t>с</w:t>
      </w:r>
      <w:r w:rsidRPr="00AC7D1F">
        <w:rPr>
          <w:rFonts w:cs="Times New Roman"/>
          <w:szCs w:val="24"/>
        </w:rPr>
        <w:t xml:space="preserve">поразумението, то се счита за влязло в сила </w:t>
      </w:r>
      <w:r w:rsidR="004D7E78" w:rsidRPr="00AC7D1F">
        <w:rPr>
          <w:rFonts w:cs="Times New Roman"/>
          <w:szCs w:val="24"/>
        </w:rPr>
        <w:t>от</w:t>
      </w:r>
      <w:r w:rsidRPr="00AC7D1F">
        <w:rPr>
          <w:rFonts w:cs="Times New Roman"/>
          <w:szCs w:val="24"/>
        </w:rPr>
        <w:t xml:space="preserve"> датата на получаване от Комисията на официално уведомление от страната членка за изпълнението на всички национални процедури за влизането му в сила</w:t>
      </w:r>
      <w:r w:rsidR="00FC1C30" w:rsidRPr="00AC7D1F">
        <w:rPr>
          <w:rFonts w:cs="Times New Roman"/>
          <w:szCs w:val="24"/>
        </w:rPr>
        <w:t xml:space="preserve"> вкл. ратификация</w:t>
      </w:r>
      <w:r w:rsidRPr="00AC7D1F">
        <w:rPr>
          <w:rFonts w:cs="Times New Roman"/>
          <w:szCs w:val="24"/>
        </w:rPr>
        <w:t xml:space="preserve">, т.е. от </w:t>
      </w:r>
      <w:r w:rsidRPr="00AC7D1F">
        <w:rPr>
          <w:rFonts w:cs="Times New Roman"/>
          <w:szCs w:val="24"/>
        </w:rPr>
        <w:lastRenderedPageBreak/>
        <w:t>29 юли 2022 г.</w:t>
      </w:r>
      <w:r w:rsidR="00765DEA" w:rsidRPr="00AC7D1F">
        <w:rPr>
          <w:rStyle w:val="FootnoteReference"/>
          <w:rFonts w:cs="Times New Roman"/>
          <w:szCs w:val="24"/>
        </w:rPr>
        <w:footnoteReference w:id="2"/>
      </w:r>
      <w:r w:rsidR="00FC1C30" w:rsidRPr="00AC7D1F">
        <w:rPr>
          <w:rFonts w:cs="Times New Roman"/>
          <w:szCs w:val="24"/>
        </w:rPr>
        <w:t xml:space="preserve"> </w:t>
      </w:r>
      <w:r w:rsidRPr="00AC7D1F">
        <w:rPr>
          <w:rFonts w:cs="Times New Roman"/>
          <w:b/>
          <w:i/>
          <w:szCs w:val="24"/>
        </w:rPr>
        <w:t>Оперативните договорености</w:t>
      </w:r>
      <w:r w:rsidRPr="00AC7D1F">
        <w:rPr>
          <w:rFonts w:cs="Times New Roman"/>
          <w:szCs w:val="24"/>
        </w:rPr>
        <w:t xml:space="preserve"> по ПВУ са подписани на </w:t>
      </w:r>
      <w:r w:rsidRPr="00AC7D1F">
        <w:rPr>
          <w:rFonts w:cs="Times New Roman"/>
          <w:b/>
          <w:szCs w:val="24"/>
        </w:rPr>
        <w:t>04.0</w:t>
      </w:r>
      <w:r w:rsidR="002D1373" w:rsidRPr="00AC7D1F">
        <w:rPr>
          <w:rFonts w:cs="Times New Roman"/>
          <w:b/>
          <w:szCs w:val="24"/>
        </w:rPr>
        <w:t>8</w:t>
      </w:r>
      <w:r w:rsidRPr="00AC7D1F">
        <w:rPr>
          <w:rFonts w:cs="Times New Roman"/>
          <w:b/>
          <w:szCs w:val="24"/>
        </w:rPr>
        <w:t>.2022 г.</w:t>
      </w:r>
      <w:r w:rsidRPr="00AC7D1F">
        <w:rPr>
          <w:rFonts w:cs="Times New Roman"/>
          <w:szCs w:val="24"/>
        </w:rPr>
        <w:t xml:space="preserve"> В оперативните договорености е уточнен графика за подаване на Исканията за плащане към ЕК, както и техния размер.</w:t>
      </w:r>
      <w:r w:rsidR="002D1373" w:rsidRPr="00AC7D1F">
        <w:rPr>
          <w:rFonts w:cs="Times New Roman"/>
          <w:szCs w:val="24"/>
        </w:rPr>
        <w:t xml:space="preserve"> </w:t>
      </w:r>
      <w:r w:rsidR="002D1373" w:rsidRPr="00AC7D1F">
        <w:rPr>
          <w:bCs/>
          <w:color w:val="333333"/>
          <w:szCs w:val="24"/>
          <w:bdr w:val="none" w:sz="0" w:space="0" w:color="auto" w:frame="1"/>
          <w:lang w:eastAsia="bg-BG"/>
        </w:rPr>
        <w:t>В приложенията към документа се посочват сроковете и механизмът за верификация на постигането на реформите и инвестициите, условията и сроковете за извършване на мониторинг.</w:t>
      </w:r>
    </w:p>
    <w:p w14:paraId="1946D007" w14:textId="77777777" w:rsidR="005B7A75" w:rsidRPr="00AC7D1F" w:rsidRDefault="00D93D8B" w:rsidP="0047360B">
      <w:pPr>
        <w:spacing w:before="120" w:after="0"/>
        <w:jc w:val="both"/>
      </w:pPr>
      <w:r w:rsidRPr="00AC7D1F">
        <w:rPr>
          <w:rFonts w:eastAsia="Times New Roman" w:cs="Times New Roman"/>
          <w:szCs w:val="24"/>
          <w:lang w:eastAsia="bg-BG"/>
        </w:rPr>
        <w:t xml:space="preserve">С Решение за изпълнение на Съвета от 05.12.2023 г. за изменение на Решение за изпълнение от 04.05.2022 г. за одобряване на оценката на плана за възстановяване и устойчивост на България (ST 15837 2023 INIT) и Приложение към Решение за изпълнение на Съвета за изменение на Решение за изпълнение от 4 май 2022 г. за одобряване на оценката на плана за възстановяване и устойчивост на България (ST 15 837 2023 ADD 1 - NOTE) на основание </w:t>
      </w:r>
      <w:r w:rsidRPr="00AC7D1F">
        <w:t xml:space="preserve">член 20, параграф 8 от </w:t>
      </w:r>
      <w:r w:rsidR="0047360B" w:rsidRPr="00AC7D1F">
        <w:t>РМВУ е извършена актуализация на максималната финансова вноска за Република България, изчислена в съответствие с чл. 11, парагараф 2. В резултат е подписано Изменение на Споразумението за финансиране по Механизма за възстановяване и устойчивост между Комисията и Република България, ратифицирано със закон от Народното събрание, oбн., ДВ, бр. 108 от 30.12.2023 г.</w:t>
      </w:r>
    </w:p>
    <w:p w14:paraId="4CA74B39" w14:textId="77777777" w:rsidR="00682911" w:rsidRPr="00AC7D1F" w:rsidRDefault="00682911" w:rsidP="00FF0097">
      <w:pPr>
        <w:spacing w:before="120" w:after="0"/>
        <w:jc w:val="both"/>
        <w:rPr>
          <w:rFonts w:cs="Times New Roman"/>
          <w:szCs w:val="24"/>
        </w:rPr>
      </w:pPr>
      <w:r w:rsidRPr="00AC7D1F">
        <w:rPr>
          <w:rFonts w:cs="Times New Roman"/>
          <w:szCs w:val="24"/>
        </w:rPr>
        <w:t>В допълнение, по отношение на изпълнението на МВУ</w:t>
      </w:r>
      <w:r w:rsidR="00061DAA" w:rsidRPr="00AC7D1F">
        <w:rPr>
          <w:rFonts w:cs="Times New Roman"/>
          <w:szCs w:val="24"/>
        </w:rPr>
        <w:t>,</w:t>
      </w:r>
      <w:r w:rsidRPr="00AC7D1F">
        <w:rPr>
          <w:rFonts w:cs="Times New Roman"/>
          <w:szCs w:val="24"/>
        </w:rPr>
        <w:t xml:space="preserve"> </w:t>
      </w:r>
      <w:r w:rsidR="00061DAA" w:rsidRPr="00AC7D1F">
        <w:rPr>
          <w:rFonts w:cs="Times New Roman"/>
          <w:szCs w:val="24"/>
        </w:rPr>
        <w:t xml:space="preserve">приложими </w:t>
      </w:r>
      <w:r w:rsidRPr="00AC7D1F">
        <w:rPr>
          <w:rFonts w:cs="Times New Roman"/>
          <w:szCs w:val="24"/>
        </w:rPr>
        <w:t xml:space="preserve">са и следните </w:t>
      </w:r>
      <w:r w:rsidR="00F654CD" w:rsidRPr="00AC7D1F">
        <w:rPr>
          <w:rFonts w:cs="Times New Roman"/>
          <w:szCs w:val="24"/>
        </w:rPr>
        <w:t xml:space="preserve">нормативни актове и </w:t>
      </w:r>
      <w:r w:rsidRPr="00AC7D1F">
        <w:rPr>
          <w:rFonts w:cs="Times New Roman"/>
          <w:szCs w:val="24"/>
        </w:rPr>
        <w:t>документи:</w:t>
      </w:r>
    </w:p>
    <w:p w14:paraId="48FDA9C4" w14:textId="77777777" w:rsidR="000B420E" w:rsidRPr="00AC7D1F" w:rsidRDefault="000B420E">
      <w:pPr>
        <w:numPr>
          <w:ilvl w:val="0"/>
          <w:numId w:val="2"/>
        </w:numPr>
        <w:spacing w:after="0" w:line="240" w:lineRule="auto"/>
        <w:jc w:val="both"/>
        <w:rPr>
          <w:rFonts w:eastAsia="Times New Roman" w:cs="Times New Roman"/>
          <w:szCs w:val="24"/>
          <w:lang w:eastAsia="fr-FR"/>
        </w:rPr>
      </w:pPr>
      <w:r w:rsidRPr="00AC7D1F">
        <w:rPr>
          <w:rFonts w:eastAsia="Calibri" w:cs="Times New Roman"/>
          <w:szCs w:val="24"/>
        </w:rPr>
        <w:t>Регламент (ЕС, Евратом) 2018/1046 на Европейския парламент и</w:t>
      </w:r>
      <w:r w:rsidR="00694683" w:rsidRPr="00AC7D1F">
        <w:rPr>
          <w:rFonts w:eastAsia="Calibri" w:cs="Times New Roman"/>
          <w:szCs w:val="24"/>
        </w:rPr>
        <w:t xml:space="preserve"> на Съвета от 18 юли 2018 г.</w:t>
      </w:r>
      <w:r w:rsidRPr="00AC7D1F">
        <w:rPr>
          <w:rFonts w:eastAsia="Calibri" w:cs="Times New Roman"/>
          <w:szCs w:val="24"/>
        </w:rPr>
        <w:t xml:space="preserve">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14:paraId="466698CC" w14:textId="77777777" w:rsidR="000B420E" w:rsidRPr="00AC7D1F" w:rsidRDefault="000B420E" w:rsidP="00694683">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Регламент (ЕС, Евратом) 2020/2092 на Европейския Парламент и на С</w:t>
      </w:r>
      <w:r w:rsidR="00694683" w:rsidRPr="00AC7D1F">
        <w:rPr>
          <w:rFonts w:eastAsia="Times New Roman" w:cs="Times New Roman"/>
          <w:szCs w:val="24"/>
          <w:lang w:eastAsia="fr-FR"/>
        </w:rPr>
        <w:t>ъвета от 16 декември 2020 г.</w:t>
      </w:r>
      <w:r w:rsidRPr="00AC7D1F">
        <w:rPr>
          <w:rFonts w:eastAsia="Times New Roman" w:cs="Times New Roman"/>
          <w:szCs w:val="24"/>
          <w:lang w:eastAsia="fr-FR"/>
        </w:rPr>
        <w:t xml:space="preserve"> относно общ режим на обвързаност с условия за защита на бюджета на Съюза;</w:t>
      </w:r>
    </w:p>
    <w:p w14:paraId="6900A6B8" w14:textId="77777777" w:rsidR="00407EDA" w:rsidRPr="00AC7D1F" w:rsidRDefault="00407EDA" w:rsidP="00694683">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Регламент (ЕС) 2020/852 на Европейския парламент и</w:t>
      </w:r>
      <w:r w:rsidR="00694683" w:rsidRPr="00AC7D1F">
        <w:rPr>
          <w:rFonts w:eastAsia="Times New Roman" w:cs="Times New Roman"/>
          <w:szCs w:val="24"/>
          <w:lang w:eastAsia="fr-FR"/>
        </w:rPr>
        <w:t xml:space="preserve"> на Съвета от 18 юни 2020 г. </w:t>
      </w:r>
      <w:r w:rsidRPr="00AC7D1F">
        <w:rPr>
          <w:rFonts w:eastAsia="Times New Roman" w:cs="Times New Roman"/>
          <w:szCs w:val="24"/>
          <w:lang w:eastAsia="fr-FR"/>
        </w:rPr>
        <w:t>за създаване на рамка за улесняване на устойчивите инвестиции и за изменение на Регламент (ЕС) 2019/2088</w:t>
      </w:r>
      <w:r w:rsidR="00694683" w:rsidRPr="00AC7D1F">
        <w:rPr>
          <w:rFonts w:eastAsia="Times New Roman" w:cs="Times New Roman"/>
          <w:szCs w:val="24"/>
          <w:lang w:eastAsia="fr-FR"/>
        </w:rPr>
        <w:t>;</w:t>
      </w:r>
    </w:p>
    <w:p w14:paraId="5908CE2A" w14:textId="77777777" w:rsidR="000B420E" w:rsidRPr="00AC7D1F" w:rsidRDefault="000B420E">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Регламент (ЕС) 2021/241 на Европейския парламент и на С</w:t>
      </w:r>
      <w:r w:rsidR="00694683" w:rsidRPr="00AC7D1F">
        <w:rPr>
          <w:rFonts w:eastAsia="Times New Roman" w:cs="Times New Roman"/>
          <w:szCs w:val="24"/>
          <w:lang w:eastAsia="fr-FR"/>
        </w:rPr>
        <w:t>ъвета от 12 февруари 2021 г.</w:t>
      </w:r>
      <w:r w:rsidRPr="00AC7D1F">
        <w:rPr>
          <w:rFonts w:eastAsia="Times New Roman" w:cs="Times New Roman"/>
          <w:szCs w:val="24"/>
          <w:lang w:eastAsia="fr-FR"/>
        </w:rPr>
        <w:t xml:space="preserve"> за създаване на Механизъм за възстановяване и устойчивост;</w:t>
      </w:r>
    </w:p>
    <w:p w14:paraId="41D9FB9F" w14:textId="77777777" w:rsidR="00123BA6" w:rsidRPr="00AC7D1F" w:rsidRDefault="00694683">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Регламент (ЕС, Евратом)</w:t>
      </w:r>
      <w:r w:rsidR="000B420E" w:rsidRPr="00AC7D1F">
        <w:rPr>
          <w:rFonts w:eastAsia="Times New Roman" w:cs="Times New Roman"/>
          <w:szCs w:val="24"/>
          <w:lang w:eastAsia="fr-FR"/>
        </w:rPr>
        <w:t xml:space="preserve"> 883/2013 на Европейския парламент и на Съвета относно разследванията, провеждани от Европейската служба за борба с измамите (OLAF), и за отмяна на Регламент (ЕО) № 1073/1999 на Европейския парламент и н</w:t>
      </w:r>
      <w:r w:rsidRPr="00AC7D1F">
        <w:rPr>
          <w:rFonts w:eastAsia="Times New Roman" w:cs="Times New Roman"/>
          <w:szCs w:val="24"/>
          <w:lang w:eastAsia="fr-FR"/>
        </w:rPr>
        <w:t>а Съвета и Регламент (Евратом)</w:t>
      </w:r>
      <w:r w:rsidR="000B420E" w:rsidRPr="00AC7D1F">
        <w:rPr>
          <w:rFonts w:eastAsia="Times New Roman" w:cs="Times New Roman"/>
          <w:szCs w:val="24"/>
          <w:lang w:eastAsia="fr-FR"/>
        </w:rPr>
        <w:t xml:space="preserve"> 1074/1999 на Съвета</w:t>
      </w:r>
      <w:r w:rsidR="00123BA6" w:rsidRPr="00AC7D1F">
        <w:rPr>
          <w:rFonts w:eastAsia="Times New Roman" w:cs="Times New Roman"/>
          <w:szCs w:val="24"/>
          <w:lang w:eastAsia="fr-FR"/>
        </w:rPr>
        <w:t>;</w:t>
      </w:r>
    </w:p>
    <w:p w14:paraId="6296DED9" w14:textId="77777777" w:rsidR="00123BA6" w:rsidRPr="00AC7D1F" w:rsidRDefault="000B420E">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Регламент (Евратом, ЕО) № 2988/95 на Съвета</w:t>
      </w:r>
      <w:r w:rsidRPr="00AC7D1F">
        <w:rPr>
          <w:rFonts w:eastAsia="Calibri" w:cs="Times New Roman"/>
          <w:szCs w:val="24"/>
        </w:rPr>
        <w:t xml:space="preserve"> </w:t>
      </w:r>
      <w:r w:rsidRPr="00AC7D1F">
        <w:rPr>
          <w:rFonts w:eastAsia="Times New Roman" w:cs="Times New Roman"/>
          <w:szCs w:val="24"/>
          <w:lang w:eastAsia="fr-FR"/>
        </w:rPr>
        <w:t>относно защитата на финансовите интереси на Европейските общности</w:t>
      </w:r>
      <w:r w:rsidR="00123BA6" w:rsidRPr="00AC7D1F">
        <w:rPr>
          <w:rFonts w:eastAsia="Times New Roman" w:cs="Times New Roman"/>
          <w:szCs w:val="24"/>
          <w:lang w:eastAsia="fr-FR"/>
        </w:rPr>
        <w:t>;</w:t>
      </w:r>
    </w:p>
    <w:p w14:paraId="50F00DBD" w14:textId="77777777" w:rsidR="00123BA6" w:rsidRPr="00AC7D1F" w:rsidRDefault="00694683">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Регламент (Евратом, ЕО)</w:t>
      </w:r>
      <w:r w:rsidR="000B420E" w:rsidRPr="00AC7D1F">
        <w:rPr>
          <w:rFonts w:eastAsia="Times New Roman" w:cs="Times New Roman"/>
          <w:szCs w:val="24"/>
          <w:lang w:eastAsia="fr-FR"/>
        </w:rPr>
        <w:t xml:space="preserve"> 2185/96 на Съвета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w:t>
      </w:r>
      <w:r w:rsidR="00123BA6" w:rsidRPr="00AC7D1F">
        <w:rPr>
          <w:rFonts w:eastAsia="Times New Roman" w:cs="Times New Roman"/>
          <w:szCs w:val="24"/>
          <w:lang w:eastAsia="fr-FR"/>
        </w:rPr>
        <w:t>;</w:t>
      </w:r>
    </w:p>
    <w:p w14:paraId="244BDC83" w14:textId="77777777" w:rsidR="000B420E" w:rsidRPr="00AC7D1F" w:rsidRDefault="000B420E">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Регламент (ЕС) 2017/1939 на Съвета за установяване на засилено сътрудничество за създаване на Европейска прокуратура;</w:t>
      </w:r>
    </w:p>
    <w:p w14:paraId="0D5740B2" w14:textId="77777777" w:rsidR="000B420E" w:rsidRPr="00AC7D1F" w:rsidRDefault="00694683">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Регламент (ЕО)</w:t>
      </w:r>
      <w:r w:rsidR="000B420E" w:rsidRPr="00AC7D1F">
        <w:rPr>
          <w:rFonts w:eastAsia="Times New Roman" w:cs="Times New Roman"/>
          <w:szCs w:val="24"/>
          <w:lang w:eastAsia="fr-FR"/>
        </w:rPr>
        <w:t xml:space="preserve"> 1466/97 на Съвета от 7 юли 1997 г. за засилване на надзора върху състоянието на бюджета и на надзора и координацията на икономическите политики;</w:t>
      </w:r>
    </w:p>
    <w:p w14:paraId="67599B7E" w14:textId="77777777" w:rsidR="00FF4BC4" w:rsidRPr="00AC7D1F" w:rsidRDefault="000A590C">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Регламент (ЕС) 2023/435 на Европейския парламент и на С</w:t>
      </w:r>
      <w:r w:rsidR="00694683" w:rsidRPr="00AC7D1F">
        <w:rPr>
          <w:rFonts w:eastAsia="Times New Roman" w:cs="Times New Roman"/>
          <w:szCs w:val="24"/>
          <w:lang w:eastAsia="fr-FR"/>
        </w:rPr>
        <w:t>ъвета от 27 февруари 2023 г.</w:t>
      </w:r>
      <w:r w:rsidRPr="00AC7D1F">
        <w:rPr>
          <w:rFonts w:eastAsia="Times New Roman" w:cs="Times New Roman"/>
          <w:szCs w:val="24"/>
          <w:lang w:eastAsia="fr-FR"/>
        </w:rPr>
        <w:t xml:space="preserve"> за изменение на Регламент (ЕС) 2021/241 във връзка с главите за REPowerEU в плановете </w:t>
      </w:r>
      <w:r w:rsidRPr="00AC7D1F">
        <w:rPr>
          <w:rFonts w:eastAsia="Times New Roman" w:cs="Times New Roman"/>
          <w:szCs w:val="24"/>
          <w:lang w:eastAsia="fr-FR"/>
        </w:rPr>
        <w:lastRenderedPageBreak/>
        <w:t>за възстановяване и устойчивост и з</w:t>
      </w:r>
      <w:r w:rsidR="00694683" w:rsidRPr="00AC7D1F">
        <w:rPr>
          <w:rFonts w:eastAsia="Times New Roman" w:cs="Times New Roman"/>
          <w:szCs w:val="24"/>
          <w:lang w:eastAsia="fr-FR"/>
        </w:rPr>
        <w:t>а изменение на регламенти (ЕС)</w:t>
      </w:r>
      <w:r w:rsidRPr="00AC7D1F">
        <w:rPr>
          <w:rFonts w:eastAsia="Times New Roman" w:cs="Times New Roman"/>
          <w:szCs w:val="24"/>
          <w:lang w:eastAsia="fr-FR"/>
        </w:rPr>
        <w:t xml:space="preserve"> 1303/2013, (ЕС) 2021/1060 и (ЕС) 2021/1755 и Директива 2003/87/ЕО;</w:t>
      </w:r>
    </w:p>
    <w:p w14:paraId="73AF1EC4" w14:textId="77777777" w:rsidR="00FF4BC4" w:rsidRPr="00AC7D1F" w:rsidRDefault="00FF4BC4" w:rsidP="0027601E">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 xml:space="preserve">Делегиран регламент (ЕС) 2019/715 </w:t>
      </w:r>
      <w:r w:rsidR="004D3C61" w:rsidRPr="00AC7D1F">
        <w:rPr>
          <w:rFonts w:eastAsia="Times New Roman" w:cs="Times New Roman"/>
          <w:szCs w:val="24"/>
          <w:lang w:eastAsia="fr-FR"/>
        </w:rPr>
        <w:t>(ЕС) 2019/715 на Комисията от 18</w:t>
      </w:r>
      <w:r w:rsidR="00694683" w:rsidRPr="00AC7D1F">
        <w:rPr>
          <w:rFonts w:eastAsia="Times New Roman" w:cs="Times New Roman"/>
          <w:szCs w:val="24"/>
          <w:lang w:eastAsia="fr-FR"/>
        </w:rPr>
        <w:t xml:space="preserve"> декември 2018 г.</w:t>
      </w:r>
      <w:r w:rsidR="004D3C61" w:rsidRPr="00AC7D1F">
        <w:rPr>
          <w:rFonts w:eastAsia="Times New Roman" w:cs="Times New Roman"/>
          <w:szCs w:val="24"/>
          <w:lang w:eastAsia="fr-FR"/>
        </w:rPr>
        <w:t xml:space="preserve"> относно рамковия финансов регламент за органите, създадени по силата на ДФЕС и Договора за Евратом и посочени в член 70 от Регламент (ЕС, Евратом) 2018/1046 на Европейския парламент и на Съвета;</w:t>
      </w:r>
    </w:p>
    <w:p w14:paraId="203C37EC" w14:textId="77777777" w:rsidR="002D629E" w:rsidRPr="00AC7D1F" w:rsidRDefault="00694683" w:rsidP="0027601E">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Делегиран регламент</w:t>
      </w:r>
      <w:r w:rsidR="002A3FA9" w:rsidRPr="00AC7D1F">
        <w:rPr>
          <w:rFonts w:eastAsia="Times New Roman" w:cs="Times New Roman"/>
          <w:szCs w:val="24"/>
          <w:lang w:eastAsia="fr-FR"/>
        </w:rPr>
        <w:t xml:space="preserve"> (Е</w:t>
      </w:r>
      <w:r w:rsidR="006A6BB8" w:rsidRPr="00AC7D1F">
        <w:rPr>
          <w:rFonts w:eastAsia="Times New Roman" w:cs="Times New Roman"/>
          <w:szCs w:val="24"/>
          <w:lang w:eastAsia="fr-FR"/>
        </w:rPr>
        <w:t>С</w:t>
      </w:r>
      <w:r w:rsidR="002A3FA9" w:rsidRPr="00AC7D1F">
        <w:rPr>
          <w:rFonts w:eastAsia="Times New Roman" w:cs="Times New Roman"/>
          <w:szCs w:val="24"/>
          <w:lang w:eastAsia="fr-FR"/>
        </w:rPr>
        <w:t xml:space="preserve">) 2021/2106 </w:t>
      </w:r>
      <w:r w:rsidR="006A6BB8" w:rsidRPr="00AC7D1F">
        <w:rPr>
          <w:rFonts w:eastAsia="Times New Roman" w:cs="Times New Roman"/>
          <w:szCs w:val="24"/>
          <w:lang w:eastAsia="fr-FR"/>
        </w:rPr>
        <w:t xml:space="preserve">на Комисията </w:t>
      </w:r>
      <w:r w:rsidRPr="00AC7D1F">
        <w:rPr>
          <w:rFonts w:eastAsia="Times New Roman" w:cs="Times New Roman"/>
          <w:szCs w:val="24"/>
          <w:lang w:eastAsia="fr-FR"/>
        </w:rPr>
        <w:t>от 28 септември 2021 г.</w:t>
      </w:r>
      <w:r w:rsidR="002A3FA9" w:rsidRPr="00AC7D1F">
        <w:rPr>
          <w:rFonts w:eastAsia="Times New Roman" w:cs="Times New Roman"/>
          <w:szCs w:val="24"/>
          <w:lang w:eastAsia="fr-FR"/>
        </w:rPr>
        <w:t xml:space="preserve"> за допълване на Регламент (ЕС) 2021/241 на Европейския парламент и на Съвета за създаване на Механизъм за възстановяване и устойчивост чрез определяне на общите показатели и подробните елементи на набора от показатели за възстановяване и устойчивост</w:t>
      </w:r>
      <w:r w:rsidR="002D629E" w:rsidRPr="00AC7D1F">
        <w:rPr>
          <w:rFonts w:eastAsia="Times New Roman" w:cs="Times New Roman"/>
          <w:szCs w:val="24"/>
          <w:lang w:eastAsia="fr-FR"/>
        </w:rPr>
        <w:t>;</w:t>
      </w:r>
    </w:p>
    <w:p w14:paraId="413A0FCF" w14:textId="77777777" w:rsidR="002D629E" w:rsidRPr="00AC7D1F" w:rsidRDefault="00641ACE" w:rsidP="00641ACE">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Делегиран регламент (Е</w:t>
      </w:r>
      <w:r w:rsidR="006A6BB8" w:rsidRPr="00AC7D1F">
        <w:rPr>
          <w:rFonts w:eastAsia="Times New Roman" w:cs="Times New Roman"/>
          <w:szCs w:val="24"/>
          <w:lang w:eastAsia="fr-FR"/>
        </w:rPr>
        <w:t>С</w:t>
      </w:r>
      <w:r w:rsidRPr="00AC7D1F">
        <w:rPr>
          <w:rFonts w:eastAsia="Times New Roman" w:cs="Times New Roman"/>
          <w:szCs w:val="24"/>
          <w:lang w:eastAsia="fr-FR"/>
        </w:rPr>
        <w:t xml:space="preserve">) 2021/2105 </w:t>
      </w:r>
      <w:r w:rsidR="006A6BB8" w:rsidRPr="00AC7D1F">
        <w:rPr>
          <w:rFonts w:eastAsia="Times New Roman" w:cs="Times New Roman"/>
          <w:szCs w:val="24"/>
          <w:lang w:eastAsia="fr-FR"/>
        </w:rPr>
        <w:t xml:space="preserve">на Комисията </w:t>
      </w:r>
      <w:r w:rsidR="00694683" w:rsidRPr="00AC7D1F">
        <w:rPr>
          <w:rFonts w:eastAsia="Times New Roman" w:cs="Times New Roman"/>
          <w:szCs w:val="24"/>
          <w:lang w:eastAsia="fr-FR"/>
        </w:rPr>
        <w:t>от 28 септември 2021 г.</w:t>
      </w:r>
      <w:r w:rsidRPr="00AC7D1F">
        <w:rPr>
          <w:rFonts w:eastAsia="Times New Roman" w:cs="Times New Roman"/>
          <w:szCs w:val="24"/>
          <w:lang w:eastAsia="fr-FR"/>
        </w:rPr>
        <w:t xml:space="preserve"> за допълване на Регламент (ЕС) 2021/241 на Европейския парламент и на Съвета за създаване на Механизъм за възстановяване и устойчивост чрез определяне на методика за отчитане на социалните разходи</w:t>
      </w:r>
      <w:r w:rsidR="002D629E" w:rsidRPr="00AC7D1F">
        <w:rPr>
          <w:rFonts w:eastAsia="Times New Roman" w:cs="Times New Roman"/>
          <w:szCs w:val="24"/>
          <w:lang w:eastAsia="fr-FR"/>
        </w:rPr>
        <w:t>;</w:t>
      </w:r>
    </w:p>
    <w:p w14:paraId="6B7D3F14" w14:textId="77777777" w:rsidR="000B420E" w:rsidRPr="00AC7D1F" w:rsidRDefault="000B420E">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Годишна стратегия за устойчив растеж 2021 (COM 2020 575 final) – 17.09.2020 г.;</w:t>
      </w:r>
    </w:p>
    <w:p w14:paraId="3EE9DC06" w14:textId="77777777" w:rsidR="00CE3BC0" w:rsidRPr="00AC7D1F" w:rsidRDefault="00CE3BC0" w:rsidP="00CE3BC0">
      <w:pPr>
        <w:pStyle w:val="ListParagraph"/>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Насоки относно избягването и управлението на конфликти на интереси съгласно Финан</w:t>
      </w:r>
      <w:r w:rsidR="0084003F" w:rsidRPr="00AC7D1F">
        <w:rPr>
          <w:rFonts w:eastAsia="Times New Roman" w:cs="Times New Roman"/>
          <w:szCs w:val="24"/>
          <w:lang w:eastAsia="fr-FR"/>
        </w:rPr>
        <w:t>совия регламент (2021/C 121/01);</w:t>
      </w:r>
    </w:p>
    <w:p w14:paraId="2CAAB277" w14:textId="77777777" w:rsidR="0084003F" w:rsidRPr="00AC7D1F" w:rsidRDefault="0084003F" w:rsidP="0084003F">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Технически насоки за прилагането на принципа за „</w:t>
      </w:r>
      <w:r w:rsidR="00D35DD3" w:rsidRPr="00AC7D1F">
        <w:rPr>
          <w:rFonts w:eastAsia="Times New Roman" w:cs="Times New Roman"/>
          <w:szCs w:val="24"/>
          <w:lang w:eastAsia="fr-FR"/>
        </w:rPr>
        <w:t xml:space="preserve">ненанасяне на значителни вреди“ </w:t>
      </w:r>
      <w:r w:rsidRPr="00AC7D1F">
        <w:rPr>
          <w:rFonts w:eastAsia="Times New Roman" w:cs="Times New Roman"/>
          <w:szCs w:val="24"/>
          <w:lang w:eastAsia="fr-FR"/>
        </w:rPr>
        <w:t xml:space="preserve">съгласно </w:t>
      </w:r>
      <w:r w:rsidR="00D35DD3" w:rsidRPr="00AC7D1F">
        <w:rPr>
          <w:rFonts w:eastAsia="Times New Roman" w:cs="Times New Roman"/>
          <w:szCs w:val="24"/>
          <w:lang w:eastAsia="fr-FR"/>
        </w:rPr>
        <w:t>Регламент (ЕС) 2021/241 на Европейския парламент и на С</w:t>
      </w:r>
      <w:r w:rsidR="00694683" w:rsidRPr="00AC7D1F">
        <w:rPr>
          <w:rFonts w:eastAsia="Times New Roman" w:cs="Times New Roman"/>
          <w:szCs w:val="24"/>
          <w:lang w:eastAsia="fr-FR"/>
        </w:rPr>
        <w:t>ъвета от 12 февруари 2021 г.</w:t>
      </w:r>
      <w:r w:rsidR="00D35DD3" w:rsidRPr="00AC7D1F">
        <w:rPr>
          <w:rFonts w:eastAsia="Times New Roman" w:cs="Times New Roman"/>
          <w:szCs w:val="24"/>
          <w:lang w:eastAsia="fr-FR"/>
        </w:rPr>
        <w:t xml:space="preserve"> за създаване на Механизъм за възстановяване и устойчивост </w:t>
      </w:r>
      <w:r w:rsidRPr="00AC7D1F">
        <w:rPr>
          <w:rFonts w:eastAsia="Times New Roman" w:cs="Times New Roman"/>
          <w:szCs w:val="24"/>
          <w:lang w:eastAsia="fr-FR"/>
        </w:rPr>
        <w:t>(2021/C 58/01);</w:t>
      </w:r>
    </w:p>
    <w:p w14:paraId="2B8D425E" w14:textId="77777777" w:rsidR="00407EDA" w:rsidRPr="00AC7D1F" w:rsidRDefault="00407EDA" w:rsidP="00407EDA">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Технически насоки на Европейската комисия за използването на Arachne за предотвратяване на сериозни нередности в контекста на Механизма за възстановяване и устойчивост от 28.01.2022 г.;</w:t>
      </w:r>
    </w:p>
    <w:p w14:paraId="6537E065" w14:textId="77777777" w:rsidR="000B420E" w:rsidRPr="00AC7D1F" w:rsidRDefault="000B420E">
      <w:pPr>
        <w:numPr>
          <w:ilvl w:val="0"/>
          <w:numId w:val="2"/>
        </w:numPr>
        <w:spacing w:after="0" w:line="240" w:lineRule="auto"/>
        <w:jc w:val="both"/>
        <w:rPr>
          <w:rFonts w:eastAsia="Times New Roman" w:cs="Times New Roman"/>
          <w:szCs w:val="24"/>
          <w:lang w:eastAsia="fr-FR"/>
        </w:rPr>
      </w:pPr>
      <w:r w:rsidRPr="00AC7D1F">
        <w:rPr>
          <w:rFonts w:eastAsia="Times New Roman" w:cs="Times New Roman"/>
          <w:szCs w:val="24"/>
          <w:lang w:eastAsia="fr-FR"/>
        </w:rPr>
        <w:t xml:space="preserve">Дискусионен документ по отношение на методологията за цифровите технологии – 28.09.2020 г.; </w:t>
      </w:r>
    </w:p>
    <w:p w14:paraId="2BA87123" w14:textId="77777777" w:rsidR="000B420E" w:rsidRPr="00AC7D1F" w:rsidRDefault="000B420E">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Обща методология за проследяване на разходите, свързани с климата, по отношение на Структурните и инвестиционни фондове;</w:t>
      </w:r>
    </w:p>
    <w:p w14:paraId="78091B83" w14:textId="77777777" w:rsidR="00407EDA" w:rsidRPr="00AC7D1F" w:rsidRDefault="00407EDA">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Административнопроцесуален кодекс</w:t>
      </w:r>
      <w:r w:rsidR="006C3761" w:rsidRPr="00AC7D1F">
        <w:rPr>
          <w:rFonts w:eastAsia="Times New Roman" w:cs="Times New Roman"/>
          <w:szCs w:val="24"/>
          <w:lang w:eastAsia="fr-FR"/>
        </w:rPr>
        <w:t xml:space="preserve"> (АПК)</w:t>
      </w:r>
      <w:r w:rsidRPr="00AC7D1F">
        <w:rPr>
          <w:rFonts w:eastAsia="Times New Roman" w:cs="Times New Roman"/>
          <w:szCs w:val="24"/>
          <w:lang w:eastAsia="fr-FR"/>
        </w:rPr>
        <w:t>;</w:t>
      </w:r>
    </w:p>
    <w:p w14:paraId="10715B97" w14:textId="77777777" w:rsidR="00B92C18" w:rsidRPr="00AC7D1F" w:rsidRDefault="00B92C18">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Закон за държавната финансова инспекция (ЗДФИ) и Правилник за прилагане на Закона за държавната финансова инспекция (ППЗДФИ);</w:t>
      </w:r>
    </w:p>
    <w:p w14:paraId="67D37204" w14:textId="77777777" w:rsidR="00A645BE" w:rsidRPr="00AC7D1F" w:rsidRDefault="00A645BE">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Закон за държавните помощи</w:t>
      </w:r>
      <w:r w:rsidR="006C3761" w:rsidRPr="00AC7D1F">
        <w:rPr>
          <w:rFonts w:eastAsia="Times New Roman" w:cs="Times New Roman"/>
          <w:szCs w:val="24"/>
          <w:lang w:eastAsia="fr-FR"/>
        </w:rPr>
        <w:t xml:space="preserve"> (ЗДП)</w:t>
      </w:r>
      <w:r w:rsidRPr="00AC7D1F">
        <w:rPr>
          <w:rFonts w:eastAsia="Times New Roman" w:cs="Times New Roman"/>
          <w:szCs w:val="24"/>
          <w:lang w:eastAsia="fr-FR"/>
        </w:rPr>
        <w:t>;</w:t>
      </w:r>
    </w:p>
    <w:p w14:paraId="35C9EC34" w14:textId="77777777" w:rsidR="00B72B3B" w:rsidRPr="00AC7D1F" w:rsidRDefault="00B72B3B">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Закон за мерките срещу изпирането на пари (ЗМИП);</w:t>
      </w:r>
    </w:p>
    <w:p w14:paraId="1E775E2F" w14:textId="77777777" w:rsidR="000B420E" w:rsidRPr="00AC7D1F" w:rsidRDefault="000B420E">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Закон за обществените поръчки</w:t>
      </w:r>
      <w:r w:rsidR="00980F76" w:rsidRPr="00AC7D1F">
        <w:rPr>
          <w:rFonts w:eastAsia="Times New Roman" w:cs="Times New Roman"/>
          <w:szCs w:val="24"/>
          <w:lang w:eastAsia="fr-FR"/>
        </w:rPr>
        <w:t xml:space="preserve"> (ЗОП)</w:t>
      </w:r>
      <w:r w:rsidRPr="00AC7D1F">
        <w:rPr>
          <w:rFonts w:eastAsia="Times New Roman" w:cs="Times New Roman"/>
          <w:szCs w:val="24"/>
          <w:lang w:eastAsia="fr-FR"/>
        </w:rPr>
        <w:t xml:space="preserve"> и </w:t>
      </w:r>
      <w:r w:rsidR="00123BA6" w:rsidRPr="00AC7D1F">
        <w:rPr>
          <w:rFonts w:eastAsia="Times New Roman" w:cs="Times New Roman"/>
          <w:szCs w:val="24"/>
          <w:lang w:eastAsia="fr-FR"/>
        </w:rPr>
        <w:t>П</w:t>
      </w:r>
      <w:r w:rsidRPr="00AC7D1F">
        <w:rPr>
          <w:rFonts w:eastAsia="Times New Roman" w:cs="Times New Roman"/>
          <w:szCs w:val="24"/>
          <w:lang w:eastAsia="fr-FR"/>
        </w:rPr>
        <w:t>равилник за прилагане</w:t>
      </w:r>
      <w:r w:rsidR="00123BA6" w:rsidRPr="00AC7D1F">
        <w:rPr>
          <w:rFonts w:eastAsia="Times New Roman" w:cs="Times New Roman"/>
          <w:szCs w:val="24"/>
          <w:lang w:eastAsia="fr-FR"/>
        </w:rPr>
        <w:t xml:space="preserve"> на Закона за обществените поръчки</w:t>
      </w:r>
      <w:r w:rsidR="00980F76" w:rsidRPr="00AC7D1F">
        <w:rPr>
          <w:rFonts w:eastAsia="Times New Roman" w:cs="Times New Roman"/>
          <w:szCs w:val="24"/>
          <w:lang w:eastAsia="fr-FR"/>
        </w:rPr>
        <w:t xml:space="preserve"> (ППЗОП)</w:t>
      </w:r>
      <w:r w:rsidRPr="00AC7D1F">
        <w:rPr>
          <w:rFonts w:eastAsia="Times New Roman" w:cs="Times New Roman"/>
          <w:szCs w:val="24"/>
          <w:lang w:eastAsia="fr-FR"/>
        </w:rPr>
        <w:t xml:space="preserve">; </w:t>
      </w:r>
    </w:p>
    <w:p w14:paraId="6464FC00" w14:textId="77777777" w:rsidR="000B420E" w:rsidRPr="00AC7D1F" w:rsidRDefault="000B420E">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Закон за публичните финанси</w:t>
      </w:r>
      <w:r w:rsidR="00980F76" w:rsidRPr="00AC7D1F">
        <w:rPr>
          <w:rFonts w:eastAsia="Times New Roman" w:cs="Times New Roman"/>
          <w:szCs w:val="24"/>
          <w:lang w:eastAsia="fr-FR"/>
        </w:rPr>
        <w:t xml:space="preserve"> (ЗПФ)</w:t>
      </w:r>
      <w:r w:rsidRPr="00AC7D1F">
        <w:rPr>
          <w:rFonts w:eastAsia="Times New Roman" w:cs="Times New Roman"/>
          <w:szCs w:val="24"/>
          <w:lang w:eastAsia="fr-FR"/>
        </w:rPr>
        <w:t>;</w:t>
      </w:r>
    </w:p>
    <w:p w14:paraId="11247E6B" w14:textId="77777777" w:rsidR="000B420E" w:rsidRPr="00AC7D1F" w:rsidRDefault="000B420E">
      <w:pPr>
        <w:numPr>
          <w:ilvl w:val="0"/>
          <w:numId w:val="2"/>
        </w:numPr>
        <w:spacing w:after="0" w:line="240" w:lineRule="auto"/>
        <w:contextualSpacing/>
        <w:jc w:val="both"/>
        <w:rPr>
          <w:rFonts w:eastAsia="Times New Roman" w:cs="Times New Roman"/>
          <w:szCs w:val="24"/>
          <w:lang w:eastAsia="fr-FR"/>
        </w:rPr>
      </w:pPr>
      <w:r w:rsidRPr="00AC7D1F">
        <w:rPr>
          <w:rFonts w:cs="Times New Roman"/>
          <w:bCs/>
          <w:szCs w:val="24"/>
        </w:rPr>
        <w:t>Закон за счетоводството</w:t>
      </w:r>
      <w:r w:rsidR="00980F76" w:rsidRPr="00AC7D1F">
        <w:rPr>
          <w:rFonts w:cs="Times New Roman"/>
          <w:bCs/>
          <w:szCs w:val="24"/>
        </w:rPr>
        <w:t xml:space="preserve"> (ЗС)</w:t>
      </w:r>
      <w:r w:rsidRPr="00AC7D1F">
        <w:rPr>
          <w:rFonts w:cs="Times New Roman"/>
          <w:bCs/>
          <w:szCs w:val="24"/>
        </w:rPr>
        <w:t>;</w:t>
      </w:r>
    </w:p>
    <w:p w14:paraId="4012905C" w14:textId="77777777" w:rsidR="000B420E" w:rsidRPr="00AC7D1F" w:rsidRDefault="000B420E">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Закон за финансовото управление и контрол в публичния сектор</w:t>
      </w:r>
      <w:r w:rsidR="00980F76" w:rsidRPr="00AC7D1F">
        <w:rPr>
          <w:rFonts w:eastAsia="Times New Roman" w:cs="Times New Roman"/>
          <w:szCs w:val="24"/>
          <w:lang w:eastAsia="fr-FR"/>
        </w:rPr>
        <w:t xml:space="preserve"> (ЗФУКПС)</w:t>
      </w:r>
      <w:r w:rsidRPr="00AC7D1F">
        <w:rPr>
          <w:rFonts w:eastAsia="Times New Roman" w:cs="Times New Roman"/>
          <w:szCs w:val="24"/>
          <w:lang w:eastAsia="fr-FR"/>
        </w:rPr>
        <w:t>;</w:t>
      </w:r>
    </w:p>
    <w:p w14:paraId="2338E9D2" w14:textId="77777777" w:rsidR="00407EDA" w:rsidRPr="00AC7D1F" w:rsidRDefault="00407EDA" w:rsidP="00407EDA">
      <w:pPr>
        <w:numPr>
          <w:ilvl w:val="0"/>
          <w:numId w:val="2"/>
        </w:numPr>
        <w:spacing w:after="0" w:line="240" w:lineRule="auto"/>
        <w:contextualSpacing/>
        <w:jc w:val="both"/>
        <w:rPr>
          <w:rFonts w:eastAsia="Times New Roman" w:cs="Times New Roman"/>
          <w:szCs w:val="24"/>
          <w:lang w:eastAsia="fr-FR"/>
        </w:rPr>
      </w:pPr>
      <w:r w:rsidRPr="00AC7D1F">
        <w:rPr>
          <w:rFonts w:eastAsia="Times New Roman" w:cs="Times New Roman"/>
          <w:szCs w:val="24"/>
          <w:lang w:eastAsia="fr-FR"/>
        </w:rPr>
        <w:t xml:space="preserve">Закон за защита на лицата, подаващи сигнали или публично оповестяващи информация за нарушения </w:t>
      </w:r>
      <w:r w:rsidR="006C3761" w:rsidRPr="00AC7D1F">
        <w:rPr>
          <w:rFonts w:eastAsia="Times New Roman" w:cs="Times New Roman"/>
          <w:szCs w:val="24"/>
          <w:lang w:eastAsia="fr-FR"/>
        </w:rPr>
        <w:t>(</w:t>
      </w:r>
      <w:r w:rsidRPr="00AC7D1F">
        <w:rPr>
          <w:rFonts w:eastAsia="Times New Roman" w:cs="Times New Roman"/>
          <w:szCs w:val="24"/>
          <w:lang w:eastAsia="fr-FR"/>
        </w:rPr>
        <w:t>в сила от 4.05.2023 г.</w:t>
      </w:r>
      <w:r w:rsidR="006C3761" w:rsidRPr="00AC7D1F">
        <w:rPr>
          <w:rFonts w:eastAsia="Times New Roman" w:cs="Times New Roman"/>
          <w:szCs w:val="24"/>
          <w:lang w:eastAsia="fr-FR"/>
        </w:rPr>
        <w:t>);</w:t>
      </w:r>
    </w:p>
    <w:p w14:paraId="596EF34E" w14:textId="77777777" w:rsidR="000B420E" w:rsidRPr="00AC7D1F" w:rsidRDefault="000B420E" w:rsidP="00603E82">
      <w:pPr>
        <w:numPr>
          <w:ilvl w:val="0"/>
          <w:numId w:val="2"/>
        </w:numPr>
        <w:spacing w:after="0" w:line="240" w:lineRule="auto"/>
        <w:contextualSpacing/>
        <w:jc w:val="both"/>
        <w:rPr>
          <w:rFonts w:cs="Times New Roman"/>
          <w:bCs/>
          <w:szCs w:val="24"/>
        </w:rPr>
      </w:pPr>
      <w:r w:rsidRPr="00AC7D1F">
        <w:rPr>
          <w:rFonts w:cs="Times New Roman"/>
          <w:bCs/>
          <w:szCs w:val="24"/>
        </w:rPr>
        <w:t>ПМС</w:t>
      </w:r>
      <w:r w:rsidR="00603E82" w:rsidRPr="00AC7D1F">
        <w:rPr>
          <w:rFonts w:cs="Times New Roman"/>
          <w:szCs w:val="24"/>
        </w:rPr>
        <w:t xml:space="preserve"> </w:t>
      </w:r>
      <w:r w:rsidR="00603E82" w:rsidRPr="00AC7D1F">
        <w:rPr>
          <w:rFonts w:cs="Times New Roman"/>
          <w:bCs/>
          <w:szCs w:val="24"/>
        </w:rPr>
        <w:t xml:space="preserve">№ 114 от 8 юни 2022 г. </w:t>
      </w:r>
      <w:r w:rsidRPr="00AC7D1F">
        <w:rPr>
          <w:rFonts w:cs="Times New Roman"/>
          <w:bCs/>
          <w:szCs w:val="24"/>
        </w:rPr>
        <w:t xml:space="preserve">за </w:t>
      </w:r>
      <w:r w:rsidR="00906027" w:rsidRPr="00AC7D1F">
        <w:rPr>
          <w:rFonts w:cs="Times New Roman"/>
          <w:bCs/>
          <w:szCs w:val="24"/>
        </w:rPr>
        <w:t>определяне на детайлни правила за предоставяне на средства на крайни получатели от МВУ</w:t>
      </w:r>
      <w:r w:rsidRPr="00AC7D1F">
        <w:rPr>
          <w:rFonts w:cs="Times New Roman"/>
          <w:bCs/>
          <w:szCs w:val="24"/>
        </w:rPr>
        <w:t>;</w:t>
      </w:r>
    </w:p>
    <w:p w14:paraId="1078E542" w14:textId="77777777" w:rsidR="000B420E" w:rsidRPr="00AC7D1F" w:rsidRDefault="000B420E">
      <w:pPr>
        <w:numPr>
          <w:ilvl w:val="0"/>
          <w:numId w:val="2"/>
        </w:numPr>
        <w:spacing w:after="0" w:line="240" w:lineRule="auto"/>
        <w:contextualSpacing/>
        <w:jc w:val="both"/>
        <w:rPr>
          <w:rFonts w:cs="Times New Roman"/>
          <w:bCs/>
          <w:szCs w:val="24"/>
        </w:rPr>
      </w:pPr>
      <w:r w:rsidRPr="00AC7D1F">
        <w:rPr>
          <w:rFonts w:cs="Times New Roman"/>
          <w:bCs/>
          <w:szCs w:val="24"/>
        </w:rPr>
        <w:t>П</w:t>
      </w:r>
      <w:r w:rsidR="00962A69" w:rsidRPr="00AC7D1F">
        <w:rPr>
          <w:rFonts w:cs="Times New Roman"/>
          <w:bCs/>
          <w:szCs w:val="24"/>
        </w:rPr>
        <w:t xml:space="preserve">МС </w:t>
      </w:r>
      <w:r w:rsidR="001F0EE6" w:rsidRPr="00AC7D1F">
        <w:rPr>
          <w:rFonts w:cs="Times New Roman"/>
          <w:szCs w:val="24"/>
        </w:rPr>
        <w:t>№ 80 от 9 май 2022 г. за определяне на правилата за възлагане на дейности по инвестиции от крайни получатели на средства от Механизма за възстановяване и устойчивост</w:t>
      </w:r>
      <w:r w:rsidR="00E14CD4" w:rsidRPr="00AC7D1F">
        <w:rPr>
          <w:rFonts w:cs="Times New Roman"/>
          <w:szCs w:val="24"/>
        </w:rPr>
        <w:t>;</w:t>
      </w:r>
    </w:p>
    <w:p w14:paraId="08FFDA5D" w14:textId="77777777" w:rsidR="0013290C" w:rsidRPr="00AC7D1F" w:rsidRDefault="0013290C" w:rsidP="006B3B27">
      <w:pPr>
        <w:numPr>
          <w:ilvl w:val="0"/>
          <w:numId w:val="2"/>
        </w:numPr>
        <w:spacing w:after="0" w:line="240" w:lineRule="auto"/>
        <w:contextualSpacing/>
        <w:jc w:val="both"/>
        <w:rPr>
          <w:rFonts w:cs="Times New Roman"/>
          <w:bCs/>
          <w:szCs w:val="24"/>
        </w:rPr>
      </w:pPr>
      <w:r w:rsidRPr="00AC7D1F">
        <w:rPr>
          <w:rFonts w:cs="Times New Roman"/>
          <w:bCs/>
          <w:szCs w:val="24"/>
        </w:rPr>
        <w:t>ПМС</w:t>
      </w:r>
      <w:r w:rsidR="00421104" w:rsidRPr="00AC7D1F">
        <w:rPr>
          <w:rFonts w:cs="Times New Roman"/>
          <w:bCs/>
          <w:szCs w:val="24"/>
        </w:rPr>
        <w:t xml:space="preserve"> </w:t>
      </w:r>
      <w:r w:rsidR="00421104" w:rsidRPr="00AC7D1F">
        <w:rPr>
          <w:rFonts w:cs="Times New Roman"/>
          <w:szCs w:val="24"/>
        </w:rPr>
        <w:t xml:space="preserve">№ 157 от </w:t>
      </w:r>
      <w:r w:rsidR="005534F3" w:rsidRPr="00AC7D1F">
        <w:rPr>
          <w:rFonts w:cs="Times New Roman"/>
          <w:szCs w:val="24"/>
        </w:rPr>
        <w:t>07.07.2022</w:t>
      </w:r>
      <w:r w:rsidR="00694683" w:rsidRPr="00AC7D1F">
        <w:rPr>
          <w:rFonts w:cs="Times New Roman"/>
          <w:szCs w:val="24"/>
        </w:rPr>
        <w:t xml:space="preserve"> </w:t>
      </w:r>
      <w:r w:rsidR="005534F3" w:rsidRPr="00AC7D1F">
        <w:rPr>
          <w:rFonts w:cs="Times New Roman"/>
          <w:szCs w:val="24"/>
        </w:rPr>
        <w:t xml:space="preserve">г. </w:t>
      </w:r>
      <w:r w:rsidRPr="00AC7D1F">
        <w:rPr>
          <w:rFonts w:cs="Times New Roman"/>
          <w:bCs/>
          <w:szCs w:val="24"/>
        </w:rPr>
        <w:t xml:space="preserve">за определяне на </w:t>
      </w:r>
      <w:r w:rsidR="00E14CD4" w:rsidRPr="00AC7D1F">
        <w:rPr>
          <w:rFonts w:cs="Times New Roman"/>
          <w:bCs/>
          <w:szCs w:val="24"/>
        </w:rPr>
        <w:t>органите и структурите, отговорни за изпълнението на Плана за възстановяване и устойчивост</w:t>
      </w:r>
      <w:r w:rsidR="006B3B27" w:rsidRPr="00AC7D1F">
        <w:rPr>
          <w:rFonts w:cs="Times New Roman"/>
          <w:bCs/>
          <w:szCs w:val="24"/>
        </w:rPr>
        <w:t xml:space="preserve"> на Република България</w:t>
      </w:r>
      <w:r w:rsidR="00E14CD4" w:rsidRPr="00AC7D1F">
        <w:rPr>
          <w:rFonts w:cs="Times New Roman"/>
          <w:bCs/>
          <w:szCs w:val="24"/>
        </w:rPr>
        <w:t xml:space="preserve"> и </w:t>
      </w:r>
      <w:r w:rsidR="006B3B27" w:rsidRPr="00AC7D1F">
        <w:rPr>
          <w:rFonts w:cs="Times New Roman"/>
          <w:bCs/>
          <w:szCs w:val="24"/>
        </w:rPr>
        <w:t xml:space="preserve">на </w:t>
      </w:r>
      <w:r w:rsidR="00E14CD4" w:rsidRPr="00AC7D1F">
        <w:rPr>
          <w:rFonts w:cs="Times New Roman"/>
          <w:bCs/>
          <w:szCs w:val="24"/>
        </w:rPr>
        <w:t>техните основни функции</w:t>
      </w:r>
      <w:r w:rsidR="00F62BAC" w:rsidRPr="00AC7D1F">
        <w:rPr>
          <w:rFonts w:cs="Times New Roman"/>
          <w:bCs/>
          <w:szCs w:val="24"/>
        </w:rPr>
        <w:t>;</w:t>
      </w:r>
      <w:r w:rsidRPr="00AC7D1F">
        <w:rPr>
          <w:rFonts w:cs="Times New Roman"/>
          <w:bCs/>
          <w:szCs w:val="24"/>
        </w:rPr>
        <w:t xml:space="preserve"> </w:t>
      </w:r>
    </w:p>
    <w:p w14:paraId="5A68DCE7" w14:textId="77777777" w:rsidR="00343A92" w:rsidRPr="00AC7D1F" w:rsidRDefault="00E80608">
      <w:pPr>
        <w:numPr>
          <w:ilvl w:val="0"/>
          <w:numId w:val="2"/>
        </w:numPr>
        <w:spacing w:after="0" w:line="240" w:lineRule="auto"/>
        <w:contextualSpacing/>
        <w:jc w:val="both"/>
        <w:rPr>
          <w:rFonts w:cs="Times New Roman"/>
          <w:szCs w:val="24"/>
        </w:rPr>
      </w:pPr>
      <w:hyperlink r:id="rId12" w:history="1">
        <w:r w:rsidR="00343A92" w:rsidRPr="00AC7D1F">
          <w:rPr>
            <w:rFonts w:cs="Times New Roman"/>
            <w:szCs w:val="24"/>
          </w:rPr>
          <w:t>Методически насоки по елементите на финансовото управление и контрол</w:t>
        </w:r>
      </w:hyperlink>
      <w:r w:rsidR="00343A92" w:rsidRPr="00AC7D1F">
        <w:rPr>
          <w:rFonts w:cs="Times New Roman"/>
          <w:szCs w:val="24"/>
        </w:rPr>
        <w:t xml:space="preserve">, утвърдени със </w:t>
      </w:r>
      <w:r w:rsidR="00E02F4B" w:rsidRPr="00AC7D1F">
        <w:rPr>
          <w:rFonts w:cs="Times New Roman"/>
          <w:szCs w:val="24"/>
        </w:rPr>
        <w:t>з</w:t>
      </w:r>
      <w:r w:rsidR="00343A92" w:rsidRPr="00AC7D1F">
        <w:rPr>
          <w:rFonts w:cs="Times New Roman"/>
          <w:szCs w:val="24"/>
        </w:rPr>
        <w:t xml:space="preserve">аповед </w:t>
      </w:r>
      <w:r w:rsidR="00E02F4B" w:rsidRPr="00AC7D1F">
        <w:rPr>
          <w:rFonts w:cs="Times New Roman"/>
          <w:szCs w:val="24"/>
        </w:rPr>
        <w:t>на м</w:t>
      </w:r>
      <w:r w:rsidR="00856803" w:rsidRPr="00AC7D1F">
        <w:rPr>
          <w:rFonts w:cs="Times New Roman"/>
          <w:szCs w:val="24"/>
        </w:rPr>
        <w:t>инистъра на финансите;</w:t>
      </w:r>
    </w:p>
    <w:p w14:paraId="03EF6FD3" w14:textId="2E8420B0" w:rsidR="00962A69" w:rsidRPr="00AC7D1F" w:rsidRDefault="00661FA4" w:rsidP="00FF0097">
      <w:pPr>
        <w:numPr>
          <w:ilvl w:val="0"/>
          <w:numId w:val="2"/>
        </w:numPr>
        <w:spacing w:after="0" w:line="240" w:lineRule="auto"/>
        <w:contextualSpacing/>
        <w:jc w:val="both"/>
        <w:rPr>
          <w:rFonts w:eastAsia="Times New Roman" w:cs="Times New Roman"/>
          <w:szCs w:val="24"/>
          <w:lang w:eastAsia="fr-FR"/>
        </w:rPr>
      </w:pPr>
      <w:r w:rsidRPr="00AC7D1F">
        <w:rPr>
          <w:rFonts w:cs="Times New Roman"/>
          <w:szCs w:val="24"/>
        </w:rPr>
        <w:t>Приложим</w:t>
      </w:r>
      <w:r w:rsidRPr="00AC7D1F">
        <w:rPr>
          <w:rFonts w:cs="Times New Roman"/>
          <w:bCs/>
          <w:szCs w:val="24"/>
        </w:rPr>
        <w:t xml:space="preserve">ата </w:t>
      </w:r>
      <w:r w:rsidR="000B420E" w:rsidRPr="00AC7D1F">
        <w:rPr>
          <w:rFonts w:cs="Times New Roman"/>
          <w:bCs/>
          <w:szCs w:val="24"/>
        </w:rPr>
        <w:t xml:space="preserve">европейска и национална нормативна уредба, </w:t>
      </w:r>
      <w:r w:rsidR="003B0843" w:rsidRPr="00AC7D1F">
        <w:rPr>
          <w:rFonts w:cs="Times New Roman"/>
          <w:bCs/>
          <w:szCs w:val="24"/>
        </w:rPr>
        <w:t xml:space="preserve">насоки и документи, </w:t>
      </w:r>
      <w:r w:rsidR="000B420E" w:rsidRPr="00AC7D1F">
        <w:rPr>
          <w:rFonts w:cs="Times New Roman"/>
          <w:bCs/>
          <w:szCs w:val="24"/>
        </w:rPr>
        <w:t xml:space="preserve">извън </w:t>
      </w:r>
      <w:r w:rsidR="00F576C6" w:rsidRPr="00AC7D1F">
        <w:rPr>
          <w:rFonts w:cs="Times New Roman"/>
          <w:bCs/>
          <w:szCs w:val="24"/>
        </w:rPr>
        <w:t>посочен</w:t>
      </w:r>
      <w:r w:rsidR="003B0843" w:rsidRPr="00AC7D1F">
        <w:rPr>
          <w:rFonts w:cs="Times New Roman"/>
          <w:bCs/>
          <w:szCs w:val="24"/>
        </w:rPr>
        <w:t>ите</w:t>
      </w:r>
      <w:r w:rsidR="000B420E" w:rsidRPr="00AC7D1F">
        <w:rPr>
          <w:rFonts w:cs="Times New Roman"/>
          <w:bCs/>
          <w:szCs w:val="24"/>
        </w:rPr>
        <w:t>.</w:t>
      </w:r>
    </w:p>
    <w:p w14:paraId="13A1A654" w14:textId="77777777" w:rsidR="002D5820" w:rsidRPr="00AC7D1F" w:rsidRDefault="00962A69" w:rsidP="00FC5BCE">
      <w:pPr>
        <w:pStyle w:val="Heading1"/>
        <w:numPr>
          <w:ilvl w:val="1"/>
          <w:numId w:val="22"/>
        </w:numPr>
        <w:spacing w:line="240" w:lineRule="auto"/>
        <w:ind w:left="1134" w:hanging="425"/>
        <w:jc w:val="both"/>
        <w:rPr>
          <w:rFonts w:ascii="Times New Roman" w:eastAsia="Times New Roman" w:hAnsi="Times New Roman" w:cs="Times New Roman"/>
          <w:b/>
          <w:color w:val="auto"/>
          <w:sz w:val="24"/>
          <w:szCs w:val="24"/>
          <w:lang w:eastAsia="bg-BG"/>
        </w:rPr>
      </w:pPr>
      <w:bookmarkStart w:id="191" w:name="_Toc59615362"/>
      <w:bookmarkStart w:id="192" w:name="_Toc59615793"/>
      <w:bookmarkStart w:id="193" w:name="_Toc59615873"/>
      <w:bookmarkStart w:id="194" w:name="_Toc59615979"/>
      <w:bookmarkStart w:id="195" w:name="_Toc59616237"/>
      <w:bookmarkStart w:id="196" w:name="_Toc59616402"/>
      <w:bookmarkStart w:id="197" w:name="_Toc59616498"/>
      <w:bookmarkStart w:id="198" w:name="_Toc59617021"/>
      <w:bookmarkStart w:id="199" w:name="_Toc59617175"/>
      <w:bookmarkStart w:id="200" w:name="_Toc59617463"/>
      <w:bookmarkStart w:id="201" w:name="_Toc59617620"/>
      <w:bookmarkStart w:id="202" w:name="_Toc59617759"/>
      <w:bookmarkStart w:id="203" w:name="_Toc59619158"/>
      <w:bookmarkStart w:id="204" w:name="_Toc59615363"/>
      <w:bookmarkStart w:id="205" w:name="_Toc59615794"/>
      <w:bookmarkStart w:id="206" w:name="_Toc59615874"/>
      <w:bookmarkStart w:id="207" w:name="_Toc59615980"/>
      <w:bookmarkStart w:id="208" w:name="_Toc59616238"/>
      <w:bookmarkStart w:id="209" w:name="_Toc59616403"/>
      <w:bookmarkStart w:id="210" w:name="_Toc59616499"/>
      <w:bookmarkStart w:id="211" w:name="_Toc59617022"/>
      <w:bookmarkStart w:id="212" w:name="_Toc59617176"/>
      <w:bookmarkStart w:id="213" w:name="_Toc59617464"/>
      <w:bookmarkStart w:id="214" w:name="_Toc59617621"/>
      <w:bookmarkStart w:id="215" w:name="_Toc59617760"/>
      <w:bookmarkStart w:id="216" w:name="_Toc59619159"/>
      <w:bookmarkStart w:id="217" w:name="_Toc59615364"/>
      <w:bookmarkStart w:id="218" w:name="_Toc59615795"/>
      <w:bookmarkStart w:id="219" w:name="_Toc59615875"/>
      <w:bookmarkStart w:id="220" w:name="_Toc59615981"/>
      <w:bookmarkStart w:id="221" w:name="_Toc59616239"/>
      <w:bookmarkStart w:id="222" w:name="_Toc59616404"/>
      <w:bookmarkStart w:id="223" w:name="_Toc59616500"/>
      <w:bookmarkStart w:id="224" w:name="_Toc59617023"/>
      <w:bookmarkStart w:id="225" w:name="_Toc59617177"/>
      <w:bookmarkStart w:id="226" w:name="_Toc59617465"/>
      <w:bookmarkStart w:id="227" w:name="_Toc59617622"/>
      <w:bookmarkStart w:id="228" w:name="_Toc59617761"/>
      <w:bookmarkStart w:id="229" w:name="_Toc59619160"/>
      <w:bookmarkStart w:id="230" w:name="_Toc59615365"/>
      <w:bookmarkStart w:id="231" w:name="_Toc59615796"/>
      <w:bookmarkStart w:id="232" w:name="_Toc59615876"/>
      <w:bookmarkStart w:id="233" w:name="_Toc59615982"/>
      <w:bookmarkStart w:id="234" w:name="_Toc59616240"/>
      <w:bookmarkStart w:id="235" w:name="_Toc59616405"/>
      <w:bookmarkStart w:id="236" w:name="_Toc59616501"/>
      <w:bookmarkStart w:id="237" w:name="_Toc59617024"/>
      <w:bookmarkStart w:id="238" w:name="_Toc59617178"/>
      <w:bookmarkStart w:id="239" w:name="_Toc59617466"/>
      <w:bookmarkStart w:id="240" w:name="_Toc59617623"/>
      <w:bookmarkStart w:id="241" w:name="_Toc59617762"/>
      <w:bookmarkStart w:id="242" w:name="_Toc59619161"/>
      <w:bookmarkStart w:id="243" w:name="_Toc59615366"/>
      <w:bookmarkStart w:id="244" w:name="_Toc59615797"/>
      <w:bookmarkStart w:id="245" w:name="_Toc59615877"/>
      <w:bookmarkStart w:id="246" w:name="_Toc59615983"/>
      <w:bookmarkStart w:id="247" w:name="_Toc59616241"/>
      <w:bookmarkStart w:id="248" w:name="_Toc59616406"/>
      <w:bookmarkStart w:id="249" w:name="_Toc59616502"/>
      <w:bookmarkStart w:id="250" w:name="_Toc59617025"/>
      <w:bookmarkStart w:id="251" w:name="_Toc59617179"/>
      <w:bookmarkStart w:id="252" w:name="_Toc59617467"/>
      <w:bookmarkStart w:id="253" w:name="_Toc59617624"/>
      <w:bookmarkStart w:id="254" w:name="_Toc59617763"/>
      <w:bookmarkStart w:id="255" w:name="_Toc59619162"/>
      <w:bookmarkStart w:id="256" w:name="_Toc59615367"/>
      <w:bookmarkStart w:id="257" w:name="_Toc59615798"/>
      <w:bookmarkStart w:id="258" w:name="_Toc59615878"/>
      <w:bookmarkStart w:id="259" w:name="_Toc59615984"/>
      <w:bookmarkStart w:id="260" w:name="_Toc59616242"/>
      <w:bookmarkStart w:id="261" w:name="_Toc59616407"/>
      <w:bookmarkStart w:id="262" w:name="_Toc59616503"/>
      <w:bookmarkStart w:id="263" w:name="_Toc59617026"/>
      <w:bookmarkStart w:id="264" w:name="_Toc59617180"/>
      <w:bookmarkStart w:id="265" w:name="_Toc59617468"/>
      <w:bookmarkStart w:id="266" w:name="_Toc59617625"/>
      <w:bookmarkStart w:id="267" w:name="_Toc59617764"/>
      <w:bookmarkStart w:id="268" w:name="_Toc59619163"/>
      <w:bookmarkStart w:id="269" w:name="_Toc59615368"/>
      <w:bookmarkStart w:id="270" w:name="_Toc59615799"/>
      <w:bookmarkStart w:id="271" w:name="_Toc59615879"/>
      <w:bookmarkStart w:id="272" w:name="_Toc59615985"/>
      <w:bookmarkStart w:id="273" w:name="_Toc59616243"/>
      <w:bookmarkStart w:id="274" w:name="_Toc59616408"/>
      <w:bookmarkStart w:id="275" w:name="_Toc59616504"/>
      <w:bookmarkStart w:id="276" w:name="_Toc59617027"/>
      <w:bookmarkStart w:id="277" w:name="_Toc59617181"/>
      <w:bookmarkStart w:id="278" w:name="_Toc59617469"/>
      <w:bookmarkStart w:id="279" w:name="_Toc59617626"/>
      <w:bookmarkStart w:id="280" w:name="_Toc59617765"/>
      <w:bookmarkStart w:id="281" w:name="_Toc59619164"/>
      <w:bookmarkStart w:id="282" w:name="_Toc59615369"/>
      <w:bookmarkStart w:id="283" w:name="_Toc59615800"/>
      <w:bookmarkStart w:id="284" w:name="_Toc59615880"/>
      <w:bookmarkStart w:id="285" w:name="_Toc59615986"/>
      <w:bookmarkStart w:id="286" w:name="_Toc59616244"/>
      <w:bookmarkStart w:id="287" w:name="_Toc59616409"/>
      <w:bookmarkStart w:id="288" w:name="_Toc59616505"/>
      <w:bookmarkStart w:id="289" w:name="_Toc59617028"/>
      <w:bookmarkStart w:id="290" w:name="_Toc59617182"/>
      <w:bookmarkStart w:id="291" w:name="_Toc59617470"/>
      <w:bookmarkStart w:id="292" w:name="_Toc59617627"/>
      <w:bookmarkStart w:id="293" w:name="_Toc59617766"/>
      <w:bookmarkStart w:id="294" w:name="_Toc59619165"/>
      <w:bookmarkStart w:id="295" w:name="_Toc59615370"/>
      <w:bookmarkStart w:id="296" w:name="_Toc59615801"/>
      <w:bookmarkStart w:id="297" w:name="_Toc59615881"/>
      <w:bookmarkStart w:id="298" w:name="_Toc59615987"/>
      <w:bookmarkStart w:id="299" w:name="_Toc59616245"/>
      <w:bookmarkStart w:id="300" w:name="_Toc59616410"/>
      <w:bookmarkStart w:id="301" w:name="_Toc59616506"/>
      <w:bookmarkStart w:id="302" w:name="_Toc59617029"/>
      <w:bookmarkStart w:id="303" w:name="_Toc59617183"/>
      <w:bookmarkStart w:id="304" w:name="_Toc59617471"/>
      <w:bookmarkStart w:id="305" w:name="_Toc59617628"/>
      <w:bookmarkStart w:id="306" w:name="_Toc59617767"/>
      <w:bookmarkStart w:id="307" w:name="_Toc59619166"/>
      <w:bookmarkStart w:id="308" w:name="_Toc59615386"/>
      <w:bookmarkStart w:id="309" w:name="_Toc59615817"/>
      <w:bookmarkStart w:id="310" w:name="_Toc59615897"/>
      <w:bookmarkStart w:id="311" w:name="_Toc59616003"/>
      <w:bookmarkStart w:id="312" w:name="_Toc59616261"/>
      <w:bookmarkStart w:id="313" w:name="_Toc59616426"/>
      <w:bookmarkStart w:id="314" w:name="_Toc59616522"/>
      <w:bookmarkStart w:id="315" w:name="_Toc59617045"/>
      <w:bookmarkStart w:id="316" w:name="_Toc59617199"/>
      <w:bookmarkStart w:id="317" w:name="_Toc59617487"/>
      <w:bookmarkStart w:id="318" w:name="_Toc59617644"/>
      <w:bookmarkStart w:id="319" w:name="_Toc59617783"/>
      <w:bookmarkStart w:id="320" w:name="_Toc59619182"/>
      <w:bookmarkStart w:id="321" w:name="_Toc59617784"/>
      <w:bookmarkStart w:id="322" w:name="_Toc49247100"/>
      <w:bookmarkStart w:id="323" w:name="_Toc262564634"/>
      <w:bookmarkStart w:id="324" w:name="_Toc262564757"/>
      <w:bookmarkStart w:id="325" w:name="_Toc230171144"/>
      <w:bookmarkStart w:id="326" w:name="_Toc273697633"/>
      <w:bookmarkStart w:id="327" w:name="_Toc273701981"/>
      <w:bookmarkStart w:id="328" w:name="_Toc273704824"/>
      <w:bookmarkStart w:id="329" w:name="_Toc27371691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AC7D1F">
        <w:rPr>
          <w:rFonts w:ascii="Times New Roman" w:eastAsia="Times New Roman" w:hAnsi="Times New Roman" w:cs="Times New Roman"/>
          <w:b/>
          <w:color w:val="auto"/>
          <w:sz w:val="24"/>
          <w:szCs w:val="24"/>
          <w:lang w:eastAsia="bg-BG"/>
        </w:rPr>
        <w:lastRenderedPageBreak/>
        <w:t xml:space="preserve"> </w:t>
      </w:r>
      <w:bookmarkStart w:id="330" w:name="_Toc129881897"/>
      <w:bookmarkStart w:id="331" w:name="_Toc136270875"/>
      <w:r w:rsidR="000B16C7" w:rsidRPr="00AC7D1F">
        <w:rPr>
          <w:rFonts w:ascii="Times New Roman" w:eastAsia="Times New Roman" w:hAnsi="Times New Roman" w:cs="Times New Roman"/>
          <w:b/>
          <w:color w:val="auto"/>
          <w:sz w:val="24"/>
          <w:szCs w:val="24"/>
          <w:lang w:eastAsia="bg-BG"/>
        </w:rPr>
        <w:t>И</w:t>
      </w:r>
      <w:r w:rsidR="00863793" w:rsidRPr="00AC7D1F">
        <w:rPr>
          <w:rFonts w:ascii="Times New Roman" w:eastAsia="Times New Roman" w:hAnsi="Times New Roman" w:cs="Times New Roman"/>
          <w:b/>
          <w:color w:val="auto"/>
          <w:sz w:val="24"/>
          <w:szCs w:val="24"/>
          <w:lang w:eastAsia="bg-BG"/>
        </w:rPr>
        <w:t xml:space="preserve">нституционална рамка на национално </w:t>
      </w:r>
      <w:bookmarkEnd w:id="321"/>
      <w:r w:rsidR="009B353E" w:rsidRPr="00AC7D1F">
        <w:rPr>
          <w:rFonts w:ascii="Times New Roman" w:eastAsia="Times New Roman" w:hAnsi="Times New Roman" w:cs="Times New Roman"/>
          <w:b/>
          <w:color w:val="auto"/>
          <w:sz w:val="24"/>
          <w:szCs w:val="24"/>
          <w:lang w:eastAsia="bg-BG"/>
        </w:rPr>
        <w:t>равнище</w:t>
      </w:r>
      <w:bookmarkEnd w:id="330"/>
      <w:bookmarkEnd w:id="331"/>
    </w:p>
    <w:bookmarkEnd w:id="322"/>
    <w:bookmarkEnd w:id="323"/>
    <w:bookmarkEnd w:id="324"/>
    <w:bookmarkEnd w:id="325"/>
    <w:bookmarkEnd w:id="326"/>
    <w:bookmarkEnd w:id="327"/>
    <w:bookmarkEnd w:id="328"/>
    <w:bookmarkEnd w:id="329"/>
    <w:p w14:paraId="3B76B297" w14:textId="77777777" w:rsidR="005534F3" w:rsidRPr="00AC7D1F" w:rsidRDefault="0014462A" w:rsidP="00FF0097">
      <w:pPr>
        <w:spacing w:before="120" w:after="0"/>
        <w:jc w:val="both"/>
        <w:rPr>
          <w:rFonts w:cs="Times New Roman"/>
          <w:szCs w:val="24"/>
        </w:rPr>
      </w:pPr>
      <w:r w:rsidRPr="00AC7D1F">
        <w:rPr>
          <w:rFonts w:cs="Times New Roman"/>
          <w:szCs w:val="24"/>
        </w:rPr>
        <w:t>На националн</w:t>
      </w:r>
      <w:r w:rsidR="00061DAA" w:rsidRPr="00AC7D1F">
        <w:rPr>
          <w:rFonts w:cs="Times New Roman"/>
          <w:szCs w:val="24"/>
        </w:rPr>
        <w:t>о</w:t>
      </w:r>
      <w:r w:rsidRPr="00AC7D1F">
        <w:rPr>
          <w:rFonts w:cs="Times New Roman"/>
          <w:szCs w:val="24"/>
        </w:rPr>
        <w:t xml:space="preserve"> ниво, о</w:t>
      </w:r>
      <w:r w:rsidR="005534F3" w:rsidRPr="00AC7D1F">
        <w:rPr>
          <w:rFonts w:cs="Times New Roman"/>
          <w:szCs w:val="24"/>
        </w:rPr>
        <w:t>рганите и структу</w:t>
      </w:r>
      <w:r w:rsidR="00694683" w:rsidRPr="00AC7D1F">
        <w:rPr>
          <w:rFonts w:cs="Times New Roman"/>
          <w:szCs w:val="24"/>
        </w:rPr>
        <w:t>рите, отговорни за изпълнението</w:t>
      </w:r>
      <w:r w:rsidR="005534F3" w:rsidRPr="00AC7D1F">
        <w:rPr>
          <w:rFonts w:cs="Times New Roman"/>
          <w:szCs w:val="24"/>
        </w:rPr>
        <w:t xml:space="preserve"> на ПВУ и техните основни функции</w:t>
      </w:r>
      <w:r w:rsidR="00694683" w:rsidRPr="00AC7D1F">
        <w:rPr>
          <w:rFonts w:cs="Times New Roman"/>
          <w:szCs w:val="24"/>
        </w:rPr>
        <w:t>,</w:t>
      </w:r>
      <w:r w:rsidR="005534F3" w:rsidRPr="00AC7D1F">
        <w:rPr>
          <w:rFonts w:cs="Times New Roman"/>
          <w:szCs w:val="24"/>
        </w:rPr>
        <w:t xml:space="preserve"> са определени в ПМС № 157 от 07.07.2022</w:t>
      </w:r>
      <w:r w:rsidR="00061DAA" w:rsidRPr="00AC7D1F">
        <w:rPr>
          <w:rFonts w:cs="Times New Roman"/>
          <w:szCs w:val="24"/>
        </w:rPr>
        <w:t xml:space="preserve"> </w:t>
      </w:r>
      <w:r w:rsidR="005534F3" w:rsidRPr="00AC7D1F">
        <w:rPr>
          <w:rFonts w:cs="Times New Roman"/>
          <w:szCs w:val="24"/>
        </w:rPr>
        <w:t>г., а именно:</w:t>
      </w:r>
    </w:p>
    <w:p w14:paraId="53AE2F09" w14:textId="77777777" w:rsidR="005534F3" w:rsidRPr="00AC7D1F" w:rsidRDefault="00061DAA" w:rsidP="00CE5A2E">
      <w:pPr>
        <w:pStyle w:val="ListParagraph"/>
        <w:numPr>
          <w:ilvl w:val="0"/>
          <w:numId w:val="83"/>
        </w:numPr>
        <w:spacing w:after="0" w:line="240" w:lineRule="auto"/>
        <w:jc w:val="both"/>
        <w:rPr>
          <w:rFonts w:eastAsia="Times New Roman" w:cs="Times New Roman"/>
          <w:b/>
          <w:i/>
          <w:szCs w:val="24"/>
          <w:lang w:eastAsia="fr-FR"/>
        </w:rPr>
      </w:pPr>
      <w:r w:rsidRPr="00AC7D1F">
        <w:rPr>
          <w:rFonts w:eastAsia="Times New Roman" w:cs="Times New Roman"/>
          <w:b/>
          <w:i/>
          <w:szCs w:val="24"/>
          <w:lang w:eastAsia="fr-FR"/>
        </w:rPr>
        <w:t>м</w:t>
      </w:r>
      <w:r w:rsidR="005534F3" w:rsidRPr="00AC7D1F">
        <w:rPr>
          <w:rFonts w:eastAsia="Times New Roman" w:cs="Times New Roman"/>
          <w:b/>
          <w:i/>
          <w:szCs w:val="24"/>
          <w:lang w:eastAsia="fr-FR"/>
        </w:rPr>
        <w:t>инистърът на финансите;</w:t>
      </w:r>
    </w:p>
    <w:p w14:paraId="5C4F407D" w14:textId="77777777" w:rsidR="005534F3" w:rsidRPr="00AC7D1F" w:rsidRDefault="00061DAA" w:rsidP="00CE5A2E">
      <w:pPr>
        <w:pStyle w:val="ListParagraph"/>
        <w:numPr>
          <w:ilvl w:val="0"/>
          <w:numId w:val="83"/>
        </w:numPr>
        <w:spacing w:after="0" w:line="240" w:lineRule="auto"/>
        <w:jc w:val="both"/>
        <w:rPr>
          <w:rFonts w:eastAsia="Times New Roman" w:cs="Times New Roman"/>
          <w:b/>
          <w:i/>
          <w:szCs w:val="24"/>
          <w:lang w:eastAsia="fr-FR"/>
        </w:rPr>
      </w:pPr>
      <w:r w:rsidRPr="00AC7D1F">
        <w:rPr>
          <w:rFonts w:eastAsia="Times New Roman" w:cs="Times New Roman"/>
          <w:b/>
          <w:i/>
          <w:szCs w:val="24"/>
          <w:lang w:eastAsia="fr-FR"/>
        </w:rPr>
        <w:t>р</w:t>
      </w:r>
      <w:r w:rsidR="005534F3" w:rsidRPr="00AC7D1F">
        <w:rPr>
          <w:rFonts w:eastAsia="Times New Roman" w:cs="Times New Roman"/>
          <w:b/>
          <w:i/>
          <w:szCs w:val="24"/>
          <w:lang w:eastAsia="fr-FR"/>
        </w:rPr>
        <w:t xml:space="preserve">ъководителите на отговорните ведомства и организации, посочени в Приложение </w:t>
      </w:r>
      <w:r w:rsidR="009519A6" w:rsidRPr="00AC7D1F">
        <w:rPr>
          <w:rFonts w:eastAsia="Times New Roman" w:cs="Times New Roman"/>
          <w:b/>
          <w:i/>
          <w:szCs w:val="24"/>
          <w:lang w:eastAsia="fr-FR"/>
        </w:rPr>
        <w:t xml:space="preserve">№ </w:t>
      </w:r>
      <w:r w:rsidR="005534F3" w:rsidRPr="00AC7D1F">
        <w:rPr>
          <w:rFonts w:eastAsia="Times New Roman" w:cs="Times New Roman"/>
          <w:b/>
          <w:i/>
          <w:szCs w:val="24"/>
          <w:lang w:eastAsia="fr-FR"/>
        </w:rPr>
        <w:t xml:space="preserve">1 към постановлението, </w:t>
      </w:r>
      <w:r w:rsidR="005534F3" w:rsidRPr="00AC7D1F">
        <w:rPr>
          <w:rFonts w:cs="Times New Roman"/>
          <w:b/>
          <w:i/>
          <w:szCs w:val="24"/>
        </w:rPr>
        <w:t>в рамките на които има определени структури за наблюдение и докладване</w:t>
      </w:r>
      <w:r w:rsidR="008968B3" w:rsidRPr="00AC7D1F">
        <w:rPr>
          <w:rFonts w:cs="Times New Roman"/>
          <w:b/>
          <w:i/>
          <w:szCs w:val="24"/>
        </w:rPr>
        <w:t xml:space="preserve"> (СНД)</w:t>
      </w:r>
      <w:r w:rsidR="005534F3" w:rsidRPr="00AC7D1F">
        <w:rPr>
          <w:rFonts w:cs="Times New Roman"/>
          <w:b/>
          <w:i/>
          <w:szCs w:val="24"/>
        </w:rPr>
        <w:t>, структури за наблюдение</w:t>
      </w:r>
      <w:r w:rsidR="008968B3" w:rsidRPr="00AC7D1F">
        <w:rPr>
          <w:rFonts w:cs="Times New Roman"/>
          <w:b/>
          <w:i/>
          <w:szCs w:val="24"/>
        </w:rPr>
        <w:t xml:space="preserve"> (СН)</w:t>
      </w:r>
      <w:r w:rsidR="005534F3" w:rsidRPr="00AC7D1F">
        <w:rPr>
          <w:rFonts w:cs="Times New Roman"/>
          <w:b/>
          <w:i/>
          <w:szCs w:val="24"/>
        </w:rPr>
        <w:t xml:space="preserve"> и крайни получатели </w:t>
      </w:r>
      <w:r w:rsidR="008968B3" w:rsidRPr="00AC7D1F">
        <w:rPr>
          <w:rFonts w:cs="Times New Roman"/>
          <w:b/>
          <w:i/>
          <w:szCs w:val="24"/>
        </w:rPr>
        <w:t xml:space="preserve">(КП) </w:t>
      </w:r>
      <w:r w:rsidR="005534F3" w:rsidRPr="00AC7D1F">
        <w:rPr>
          <w:rFonts w:cs="Times New Roman"/>
          <w:b/>
          <w:i/>
          <w:szCs w:val="24"/>
        </w:rPr>
        <w:t>по Плана</w:t>
      </w:r>
      <w:r w:rsidR="00007400" w:rsidRPr="00AC7D1F">
        <w:rPr>
          <w:rFonts w:cs="Times New Roman"/>
          <w:b/>
          <w:i/>
          <w:szCs w:val="24"/>
        </w:rPr>
        <w:t xml:space="preserve">, както и ръководителите на други ведомства </w:t>
      </w:r>
      <w:bookmarkStart w:id="332" w:name="_Hlk131665892"/>
      <w:r w:rsidR="00007400" w:rsidRPr="00AC7D1F">
        <w:rPr>
          <w:rFonts w:cs="Times New Roman"/>
          <w:b/>
          <w:i/>
          <w:szCs w:val="24"/>
        </w:rPr>
        <w:t>- второстепенен разпоредител с бюджет към тях</w:t>
      </w:r>
      <w:bookmarkEnd w:id="332"/>
      <w:r w:rsidR="00007400" w:rsidRPr="00AC7D1F">
        <w:rPr>
          <w:rFonts w:cs="Times New Roman"/>
          <w:b/>
          <w:i/>
          <w:szCs w:val="24"/>
        </w:rPr>
        <w:t>, на които са възложени дейности и/или функции на съответната СНД на основание чл. 8, ал. 2 и 3 от постановлението</w:t>
      </w:r>
      <w:r w:rsidR="005534F3" w:rsidRPr="00AC7D1F">
        <w:rPr>
          <w:rFonts w:cs="Times New Roman"/>
          <w:b/>
          <w:i/>
          <w:szCs w:val="24"/>
        </w:rPr>
        <w:t>;</w:t>
      </w:r>
    </w:p>
    <w:p w14:paraId="6769DB8B" w14:textId="77777777" w:rsidR="005534F3" w:rsidRPr="00AC7D1F" w:rsidRDefault="00061DAA" w:rsidP="00CE5A2E">
      <w:pPr>
        <w:pStyle w:val="ListParagraph"/>
        <w:numPr>
          <w:ilvl w:val="0"/>
          <w:numId w:val="83"/>
        </w:numPr>
        <w:spacing w:after="0" w:line="240" w:lineRule="auto"/>
        <w:jc w:val="both"/>
        <w:rPr>
          <w:rFonts w:eastAsia="Times New Roman" w:cs="Times New Roman"/>
          <w:b/>
          <w:i/>
          <w:szCs w:val="24"/>
          <w:lang w:eastAsia="fr-FR"/>
        </w:rPr>
      </w:pPr>
      <w:r w:rsidRPr="00AC7D1F">
        <w:rPr>
          <w:rFonts w:eastAsia="Times New Roman" w:cs="Times New Roman"/>
          <w:b/>
          <w:i/>
          <w:szCs w:val="24"/>
          <w:lang w:eastAsia="fr-FR"/>
        </w:rPr>
        <w:t>к</w:t>
      </w:r>
      <w:r w:rsidR="005534F3" w:rsidRPr="00AC7D1F">
        <w:rPr>
          <w:rFonts w:eastAsia="Times New Roman" w:cs="Times New Roman"/>
          <w:b/>
          <w:i/>
          <w:szCs w:val="24"/>
          <w:lang w:eastAsia="fr-FR"/>
        </w:rPr>
        <w:t>райните получатели</w:t>
      </w:r>
      <w:r w:rsidRPr="00AC7D1F">
        <w:rPr>
          <w:rFonts w:eastAsia="Times New Roman" w:cs="Times New Roman"/>
          <w:b/>
          <w:i/>
          <w:szCs w:val="24"/>
          <w:lang w:eastAsia="fr-FR"/>
        </w:rPr>
        <w:t>.</w:t>
      </w:r>
    </w:p>
    <w:p w14:paraId="63183F0F" w14:textId="77777777" w:rsidR="005534F3" w:rsidRPr="00AC7D1F" w:rsidRDefault="005534F3" w:rsidP="00FF0097">
      <w:pPr>
        <w:spacing w:before="120" w:after="0"/>
        <w:jc w:val="both"/>
        <w:rPr>
          <w:rFonts w:cs="Times New Roman"/>
          <w:szCs w:val="24"/>
        </w:rPr>
      </w:pPr>
      <w:r w:rsidRPr="00AC7D1F">
        <w:rPr>
          <w:rFonts w:cs="Times New Roman"/>
          <w:szCs w:val="24"/>
        </w:rPr>
        <w:t>Министърът на финансите при осъществяване на правомощията си се подпомага от следните дирекции в специализираната администрация на Министерството на финансите:</w:t>
      </w:r>
    </w:p>
    <w:p w14:paraId="3437FAF1" w14:textId="77777777" w:rsidR="005534F3" w:rsidRPr="00AC7D1F" w:rsidRDefault="009519A6" w:rsidP="00CE5A2E">
      <w:pPr>
        <w:autoSpaceDE w:val="0"/>
        <w:autoSpaceDN w:val="0"/>
        <w:adjustRightInd w:val="0"/>
        <w:spacing w:after="0" w:line="240" w:lineRule="auto"/>
        <w:ind w:firstLine="709"/>
        <w:rPr>
          <w:rFonts w:eastAsia="Times New Roman" w:cs="Times New Roman"/>
          <w:szCs w:val="24"/>
          <w:lang w:eastAsia="fr-FR"/>
        </w:rPr>
      </w:pPr>
      <w:r w:rsidRPr="00AC7D1F">
        <w:rPr>
          <w:rFonts w:eastAsia="Times New Roman" w:cs="Times New Roman"/>
          <w:szCs w:val="24"/>
          <w:lang w:eastAsia="fr-FR"/>
        </w:rPr>
        <w:t>1. дирекция „Национален фонд“</w:t>
      </w:r>
      <w:r w:rsidR="005534F3" w:rsidRPr="00AC7D1F">
        <w:rPr>
          <w:rFonts w:eastAsia="Times New Roman" w:cs="Times New Roman"/>
          <w:szCs w:val="24"/>
          <w:lang w:eastAsia="fr-FR"/>
        </w:rPr>
        <w:t>;</w:t>
      </w:r>
    </w:p>
    <w:p w14:paraId="62A2B6E1" w14:textId="77777777" w:rsidR="005534F3" w:rsidRPr="00AC7D1F" w:rsidRDefault="009519A6" w:rsidP="00CE5A2E">
      <w:pPr>
        <w:autoSpaceDE w:val="0"/>
        <w:autoSpaceDN w:val="0"/>
        <w:adjustRightInd w:val="0"/>
        <w:spacing w:after="0" w:line="240" w:lineRule="auto"/>
        <w:ind w:firstLine="709"/>
        <w:rPr>
          <w:rFonts w:eastAsia="Times New Roman" w:cs="Times New Roman"/>
          <w:szCs w:val="24"/>
          <w:lang w:eastAsia="fr-FR"/>
        </w:rPr>
      </w:pPr>
      <w:r w:rsidRPr="00AC7D1F">
        <w:rPr>
          <w:rFonts w:eastAsia="Times New Roman" w:cs="Times New Roman"/>
          <w:szCs w:val="24"/>
          <w:lang w:eastAsia="fr-FR"/>
        </w:rPr>
        <w:t>2. дирекция „</w:t>
      </w:r>
      <w:r w:rsidR="005534F3" w:rsidRPr="00AC7D1F">
        <w:rPr>
          <w:rFonts w:eastAsia="Times New Roman" w:cs="Times New Roman"/>
          <w:szCs w:val="24"/>
          <w:lang w:eastAsia="fr-FR"/>
        </w:rPr>
        <w:t>Европейски</w:t>
      </w:r>
      <w:r w:rsidRPr="00AC7D1F">
        <w:rPr>
          <w:rFonts w:eastAsia="Times New Roman" w:cs="Times New Roman"/>
          <w:szCs w:val="24"/>
          <w:lang w:eastAsia="fr-FR"/>
        </w:rPr>
        <w:t xml:space="preserve"> въпроси и </w:t>
      </w:r>
      <w:r w:rsidR="004F7E99" w:rsidRPr="00AC7D1F">
        <w:rPr>
          <w:rFonts w:eastAsia="Times New Roman" w:cs="Times New Roman"/>
          <w:szCs w:val="24"/>
          <w:lang w:eastAsia="fr-FR"/>
        </w:rPr>
        <w:t>политики</w:t>
      </w:r>
      <w:r w:rsidRPr="00AC7D1F">
        <w:rPr>
          <w:rFonts w:eastAsia="Times New Roman" w:cs="Times New Roman"/>
          <w:szCs w:val="24"/>
          <w:lang w:eastAsia="fr-FR"/>
        </w:rPr>
        <w:t>“</w:t>
      </w:r>
      <w:r w:rsidR="005534F3" w:rsidRPr="00AC7D1F">
        <w:rPr>
          <w:rFonts w:eastAsia="Times New Roman" w:cs="Times New Roman"/>
          <w:szCs w:val="24"/>
          <w:lang w:eastAsia="fr-FR"/>
        </w:rPr>
        <w:t>;</w:t>
      </w:r>
    </w:p>
    <w:p w14:paraId="174ED2F2" w14:textId="77777777" w:rsidR="005534F3" w:rsidRPr="00AC7D1F" w:rsidRDefault="00D2514F" w:rsidP="00AC7D1F">
      <w:pPr>
        <w:autoSpaceDE w:val="0"/>
        <w:autoSpaceDN w:val="0"/>
        <w:adjustRightInd w:val="0"/>
        <w:spacing w:after="0" w:line="240" w:lineRule="auto"/>
        <w:jc w:val="both"/>
        <w:rPr>
          <w:rFonts w:eastAsia="Times New Roman" w:cs="Times New Roman"/>
          <w:szCs w:val="24"/>
          <w:lang w:eastAsia="fr-FR"/>
        </w:rPr>
      </w:pPr>
      <w:r w:rsidRPr="00AC7D1F">
        <w:rPr>
          <w:rFonts w:eastAsia="Times New Roman" w:cs="Times New Roman"/>
          <w:szCs w:val="24"/>
          <w:lang w:eastAsia="fr-FR"/>
        </w:rPr>
        <w:t>Съгласно ПМС № 157 от 07.07.2022 г. заместник министър-председателят по </w:t>
      </w:r>
      <w:hyperlink r:id="rId13" w:anchor="p51041007" w:tgtFrame="_blank" w:history="1">
        <w:r w:rsidRPr="006A14D5">
          <w:rPr>
            <w:rStyle w:val="Hyperlink"/>
            <w:rFonts w:eastAsia="Times New Roman" w:cs="Times New Roman"/>
            <w:color w:val="auto"/>
            <w:szCs w:val="24"/>
            <w:u w:val="none"/>
            <w:lang w:eastAsia="fr-FR"/>
          </w:rPr>
          <w:t>чл. 5, ал. 1, т. 2 от Устройствения правилник на Министерския съвет и на неговата администрация</w:t>
        </w:r>
      </w:hyperlink>
      <w:r w:rsidRPr="00C17465">
        <w:rPr>
          <w:rFonts w:eastAsia="Times New Roman" w:cs="Times New Roman"/>
          <w:szCs w:val="24"/>
          <w:lang w:eastAsia="fr-FR"/>
        </w:rPr>
        <w:t> организира и координира процесите по одобрението на Плана по смисъла на </w:t>
      </w:r>
      <w:hyperlink r:id="rId14" w:anchor="p13362021" w:tgtFrame="_blank" w:history="1">
        <w:r w:rsidRPr="006A14D5">
          <w:rPr>
            <w:rStyle w:val="Hyperlink"/>
            <w:rFonts w:eastAsia="Times New Roman" w:cs="Times New Roman"/>
            <w:color w:val="auto"/>
            <w:szCs w:val="24"/>
            <w:u w:val="none"/>
            <w:lang w:eastAsia="fr-FR"/>
          </w:rPr>
          <w:t>чл. 20 от Регламент (ЕС) 2021/241</w:t>
        </w:r>
      </w:hyperlink>
      <w:r w:rsidRPr="00AC7D1F">
        <w:rPr>
          <w:rFonts w:eastAsia="Times New Roman" w:cs="Times New Roman"/>
          <w:szCs w:val="24"/>
          <w:lang w:eastAsia="fr-FR"/>
        </w:rPr>
        <w:t> и по изменението му.</w:t>
      </w:r>
      <w:r w:rsidR="00C17465">
        <w:rPr>
          <w:rFonts w:eastAsia="Times New Roman" w:cs="Times New Roman"/>
          <w:szCs w:val="24"/>
          <w:lang w:eastAsia="fr-FR"/>
        </w:rPr>
        <w:t xml:space="preserve"> </w:t>
      </w:r>
      <w:r w:rsidR="00762AA7" w:rsidRPr="00AC7D1F">
        <w:rPr>
          <w:rFonts w:eastAsia="Times New Roman" w:cs="Times New Roman"/>
          <w:szCs w:val="24"/>
          <w:lang w:eastAsia="fr-FR"/>
        </w:rPr>
        <w:t>П</w:t>
      </w:r>
      <w:r w:rsidR="003258A8" w:rsidRPr="00AC7D1F">
        <w:rPr>
          <w:rFonts w:eastAsia="Times New Roman" w:cs="Times New Roman"/>
          <w:szCs w:val="24"/>
          <w:lang w:eastAsia="fr-FR"/>
        </w:rPr>
        <w:t xml:space="preserve">ри осъществяване на правомощията </w:t>
      </w:r>
      <w:r w:rsidR="00762AA7" w:rsidRPr="00AC7D1F">
        <w:rPr>
          <w:rFonts w:eastAsia="Times New Roman" w:cs="Times New Roman"/>
          <w:szCs w:val="24"/>
          <w:lang w:eastAsia="fr-FR"/>
        </w:rPr>
        <w:t xml:space="preserve">същия </w:t>
      </w:r>
      <w:r w:rsidR="003258A8" w:rsidRPr="00AC7D1F">
        <w:rPr>
          <w:rFonts w:eastAsia="Times New Roman" w:cs="Times New Roman"/>
          <w:szCs w:val="24"/>
          <w:lang w:eastAsia="fr-FR"/>
        </w:rPr>
        <w:t xml:space="preserve">се подпомага  от </w:t>
      </w:r>
      <w:r w:rsidR="009519A6" w:rsidRPr="00AC7D1F">
        <w:rPr>
          <w:rFonts w:eastAsia="Times New Roman" w:cs="Times New Roman"/>
          <w:szCs w:val="24"/>
          <w:lang w:eastAsia="fr-FR"/>
        </w:rPr>
        <w:t>дирекция „</w:t>
      </w:r>
      <w:r w:rsidR="004F7E99" w:rsidRPr="00AC7D1F">
        <w:rPr>
          <w:rFonts w:eastAsia="Times New Roman" w:cs="Times New Roman"/>
          <w:szCs w:val="24"/>
          <w:lang w:eastAsia="fr-FR"/>
        </w:rPr>
        <w:t>Централно координационно завено</w:t>
      </w:r>
      <w:r w:rsidR="00DD490E" w:rsidRPr="00AC7D1F">
        <w:rPr>
          <w:rFonts w:eastAsia="Times New Roman" w:cs="Times New Roman"/>
          <w:szCs w:val="24"/>
          <w:lang w:eastAsia="fr-FR"/>
        </w:rPr>
        <w:t>“</w:t>
      </w:r>
      <w:r w:rsidR="00762AA7" w:rsidRPr="00AC7D1F">
        <w:rPr>
          <w:rFonts w:eastAsia="Times New Roman" w:cs="Times New Roman"/>
          <w:szCs w:val="24"/>
          <w:lang w:eastAsia="fr-FR"/>
        </w:rPr>
        <w:t xml:space="preserve"> в Администрацията на Министерския съвет</w:t>
      </w:r>
      <w:r w:rsidR="005534F3" w:rsidRPr="00AC7D1F">
        <w:rPr>
          <w:rFonts w:eastAsia="Times New Roman" w:cs="Times New Roman"/>
          <w:szCs w:val="24"/>
          <w:lang w:eastAsia="fr-FR"/>
        </w:rPr>
        <w:t>.</w:t>
      </w:r>
    </w:p>
    <w:p w14:paraId="45FF5565" w14:textId="77777777" w:rsidR="005534F3" w:rsidRPr="00AC7D1F" w:rsidRDefault="00E02F4B" w:rsidP="00FF0097">
      <w:pPr>
        <w:spacing w:before="120" w:after="0"/>
        <w:jc w:val="both"/>
        <w:rPr>
          <w:rFonts w:cs="Times New Roman"/>
          <w:szCs w:val="24"/>
        </w:rPr>
      </w:pPr>
      <w:r w:rsidRPr="00AC7D1F">
        <w:rPr>
          <w:rFonts w:cs="Times New Roman"/>
          <w:szCs w:val="24"/>
        </w:rPr>
        <w:t>Одитната дейност по П</w:t>
      </w:r>
      <w:r w:rsidR="00F829D9" w:rsidRPr="00AC7D1F">
        <w:rPr>
          <w:rFonts w:cs="Times New Roman"/>
          <w:szCs w:val="24"/>
        </w:rPr>
        <w:t>лана се из</w:t>
      </w:r>
      <w:r w:rsidRPr="00AC7D1F">
        <w:rPr>
          <w:rFonts w:cs="Times New Roman"/>
          <w:szCs w:val="24"/>
        </w:rPr>
        <w:t>вършва от изпълнителна агенция „</w:t>
      </w:r>
      <w:r w:rsidR="00F829D9" w:rsidRPr="00AC7D1F">
        <w:rPr>
          <w:rFonts w:cs="Times New Roman"/>
          <w:szCs w:val="24"/>
        </w:rPr>
        <w:t>Одит на</w:t>
      </w:r>
      <w:r w:rsidRPr="00AC7D1F">
        <w:rPr>
          <w:rFonts w:cs="Times New Roman"/>
          <w:szCs w:val="24"/>
        </w:rPr>
        <w:t xml:space="preserve"> средствата от Европейския съюз“</w:t>
      </w:r>
      <w:r w:rsidR="00F829D9" w:rsidRPr="00AC7D1F">
        <w:rPr>
          <w:rFonts w:cs="Times New Roman"/>
          <w:szCs w:val="24"/>
        </w:rPr>
        <w:t xml:space="preserve"> към министъра на финансите.</w:t>
      </w:r>
    </w:p>
    <w:p w14:paraId="6F7BE878" w14:textId="77777777" w:rsidR="00DD490E" w:rsidRPr="00AC7D1F" w:rsidRDefault="00E02F4B" w:rsidP="00FF0097">
      <w:pPr>
        <w:spacing w:before="120" w:after="0"/>
        <w:jc w:val="both"/>
        <w:rPr>
          <w:rFonts w:cs="Times New Roman"/>
          <w:szCs w:val="24"/>
        </w:rPr>
      </w:pPr>
      <w:r w:rsidRPr="00AC7D1F">
        <w:rPr>
          <w:rFonts w:cs="Times New Roman"/>
          <w:szCs w:val="24"/>
        </w:rPr>
        <w:t>Дирекция АФКОС</w:t>
      </w:r>
      <w:r w:rsidR="00F829D9" w:rsidRPr="00AC7D1F">
        <w:rPr>
          <w:rFonts w:cs="Times New Roman"/>
          <w:szCs w:val="24"/>
        </w:rPr>
        <w:t xml:space="preserve"> в Министерството на вътрешните работи </w:t>
      </w:r>
      <w:r w:rsidR="00F54859" w:rsidRPr="00AC7D1F">
        <w:rPr>
          <w:rFonts w:cs="Times New Roman"/>
          <w:szCs w:val="24"/>
        </w:rPr>
        <w:t>извършва анализ и оценка на информацията по сигнали за измама, корупция или конфликт на интереси, а при необходимост и допълнителни проверки във връзка с осъществяване на своите компетенции.</w:t>
      </w:r>
      <w:r w:rsidRPr="00AC7D1F">
        <w:rPr>
          <w:rFonts w:cs="Times New Roman"/>
          <w:szCs w:val="24"/>
        </w:rPr>
        <w:t xml:space="preserve"> </w:t>
      </w:r>
    </w:p>
    <w:p w14:paraId="7F922931" w14:textId="77777777" w:rsidR="005534F3" w:rsidRPr="00AC7D1F" w:rsidRDefault="0083245B" w:rsidP="00FF0097">
      <w:pPr>
        <w:spacing w:before="120" w:after="0"/>
        <w:jc w:val="both"/>
        <w:rPr>
          <w:rFonts w:cs="Times New Roman"/>
          <w:szCs w:val="24"/>
        </w:rPr>
      </w:pPr>
      <w:r w:rsidRPr="00AC7D1F">
        <w:rPr>
          <w:rFonts w:cs="Times New Roman"/>
          <w:szCs w:val="24"/>
        </w:rPr>
        <w:t>Функциите на горепосочените структури и техните отговорности са подробно представени в ПМС № 157/2022 г.</w:t>
      </w:r>
    </w:p>
    <w:p w14:paraId="254348B2" w14:textId="02E5B1C2" w:rsidR="00B17419" w:rsidRPr="00AC7D1F" w:rsidRDefault="000B420E" w:rsidP="00FF0097">
      <w:pPr>
        <w:spacing w:before="120" w:after="0"/>
        <w:jc w:val="both"/>
        <w:rPr>
          <w:rFonts w:cs="Times New Roman"/>
          <w:szCs w:val="24"/>
        </w:rPr>
      </w:pPr>
      <w:r w:rsidRPr="00AC7D1F">
        <w:rPr>
          <w:rFonts w:cs="Times New Roman"/>
          <w:szCs w:val="24"/>
        </w:rPr>
        <w:t>С цел осигуряване на координация при разработв</w:t>
      </w:r>
      <w:r w:rsidR="00962A69" w:rsidRPr="00AC7D1F">
        <w:rPr>
          <w:rFonts w:cs="Times New Roman"/>
          <w:szCs w:val="24"/>
        </w:rPr>
        <w:t>ането на П</w:t>
      </w:r>
      <w:r w:rsidRPr="00AC7D1F">
        <w:rPr>
          <w:rFonts w:cs="Times New Roman"/>
          <w:szCs w:val="24"/>
        </w:rPr>
        <w:t>лан</w:t>
      </w:r>
      <w:r w:rsidR="00962A69" w:rsidRPr="00AC7D1F">
        <w:rPr>
          <w:rFonts w:cs="Times New Roman"/>
          <w:szCs w:val="24"/>
        </w:rPr>
        <w:t>а</w:t>
      </w:r>
      <w:r w:rsidRPr="00AC7D1F">
        <w:rPr>
          <w:rFonts w:cs="Times New Roman"/>
          <w:szCs w:val="24"/>
        </w:rPr>
        <w:t xml:space="preserve"> за възстановяване </w:t>
      </w:r>
      <w:r w:rsidR="00980730" w:rsidRPr="00AC7D1F">
        <w:rPr>
          <w:rFonts w:cs="Times New Roman"/>
          <w:szCs w:val="24"/>
        </w:rPr>
        <w:t xml:space="preserve">и устойчивост </w:t>
      </w:r>
      <w:r w:rsidRPr="00AC7D1F">
        <w:rPr>
          <w:rFonts w:cs="Times New Roman"/>
          <w:szCs w:val="24"/>
        </w:rPr>
        <w:t>по Механизма за възстановяване и устойчивост на Европейския съюз със</w:t>
      </w:r>
      <w:r w:rsidR="00553CAF">
        <w:rPr>
          <w:rFonts w:cs="Times New Roman"/>
          <w:szCs w:val="24"/>
        </w:rPr>
        <w:t xml:space="preserve"> заповед</w:t>
      </w:r>
      <w:r w:rsidRPr="00AC7D1F">
        <w:rPr>
          <w:rFonts w:cs="Times New Roman"/>
          <w:szCs w:val="24"/>
        </w:rPr>
        <w:t xml:space="preserve"> на министър-председателя на Република България е създадена междуведомствена работна група</w:t>
      </w:r>
      <w:r w:rsidR="007B22B3" w:rsidRPr="00AC7D1F">
        <w:rPr>
          <w:rFonts w:cs="Times New Roman"/>
          <w:szCs w:val="24"/>
        </w:rPr>
        <w:t xml:space="preserve"> (МРГ)</w:t>
      </w:r>
      <w:r w:rsidRPr="00AC7D1F">
        <w:rPr>
          <w:rFonts w:cs="Times New Roman"/>
          <w:szCs w:val="24"/>
        </w:rPr>
        <w:t xml:space="preserve">. </w:t>
      </w:r>
      <w:r w:rsidR="00BA4C24" w:rsidRPr="00AC7D1F">
        <w:rPr>
          <w:rFonts w:cs="Times New Roman"/>
          <w:szCs w:val="24"/>
        </w:rPr>
        <w:t xml:space="preserve">В мандата на </w:t>
      </w:r>
      <w:r w:rsidR="00BA4C24" w:rsidRPr="00AC7D1F">
        <w:rPr>
          <w:rFonts w:cs="Times New Roman"/>
          <w:b/>
          <w:i/>
          <w:szCs w:val="24"/>
        </w:rPr>
        <w:t>Междуведомствената работна група</w:t>
      </w:r>
      <w:r w:rsidR="00BA4C24" w:rsidRPr="00AC7D1F">
        <w:rPr>
          <w:rFonts w:cs="Times New Roman"/>
          <w:szCs w:val="24"/>
        </w:rPr>
        <w:t xml:space="preserve"> са включени задачи по осъществяването на</w:t>
      </w:r>
      <w:r w:rsidR="00D43AB4" w:rsidRPr="00AC7D1F">
        <w:rPr>
          <w:rFonts w:cs="Times New Roman"/>
          <w:szCs w:val="24"/>
        </w:rPr>
        <w:t xml:space="preserve"> текуща</w:t>
      </w:r>
      <w:r w:rsidR="00BA4C24" w:rsidRPr="00AC7D1F">
        <w:rPr>
          <w:rFonts w:cs="Times New Roman"/>
          <w:szCs w:val="24"/>
        </w:rPr>
        <w:t xml:space="preserve"> координация на изпълнението на ПВУ на политическо </w:t>
      </w:r>
      <w:r w:rsidR="00BC5F14" w:rsidRPr="00AC7D1F">
        <w:rPr>
          <w:rFonts w:cs="Times New Roman"/>
          <w:szCs w:val="24"/>
        </w:rPr>
        <w:t>равнище</w:t>
      </w:r>
      <w:r w:rsidR="00BA4C24" w:rsidRPr="00AC7D1F">
        <w:rPr>
          <w:rFonts w:cs="Times New Roman"/>
          <w:szCs w:val="24"/>
        </w:rPr>
        <w:t>.</w:t>
      </w:r>
    </w:p>
    <w:p w14:paraId="21488CF0" w14:textId="77777777" w:rsidR="004076A5" w:rsidRPr="00AC7D1F" w:rsidRDefault="00677FC7" w:rsidP="00FF0097">
      <w:pPr>
        <w:spacing w:before="120" w:after="0"/>
        <w:jc w:val="both"/>
        <w:rPr>
          <w:rFonts w:cs="Times New Roman"/>
          <w:szCs w:val="24"/>
        </w:rPr>
      </w:pPr>
      <w:r w:rsidRPr="00AC7D1F">
        <w:rPr>
          <w:rFonts w:cs="Times New Roman"/>
          <w:szCs w:val="24"/>
        </w:rPr>
        <w:t xml:space="preserve">В изпълнение на Насоките на ЕК за </w:t>
      </w:r>
      <w:r w:rsidR="0083770A" w:rsidRPr="00AC7D1F">
        <w:rPr>
          <w:rFonts w:cs="Times New Roman"/>
          <w:szCs w:val="24"/>
        </w:rPr>
        <w:t>изготвяне</w:t>
      </w:r>
      <w:r w:rsidRPr="00AC7D1F">
        <w:rPr>
          <w:rFonts w:cs="Times New Roman"/>
          <w:szCs w:val="24"/>
        </w:rPr>
        <w:t xml:space="preserve"> на ПВУ</w:t>
      </w:r>
      <w:r w:rsidR="00151121" w:rsidRPr="00AC7D1F">
        <w:rPr>
          <w:rStyle w:val="FootnoteReference"/>
          <w:rFonts w:cs="Times New Roman"/>
          <w:szCs w:val="24"/>
        </w:rPr>
        <w:footnoteReference w:id="3"/>
      </w:r>
      <w:r w:rsidR="008D45EE" w:rsidRPr="00AC7D1F">
        <w:rPr>
          <w:rFonts w:cs="Times New Roman"/>
          <w:szCs w:val="24"/>
        </w:rPr>
        <w:t xml:space="preserve"> и с</w:t>
      </w:r>
      <w:r w:rsidRPr="00AC7D1F">
        <w:rPr>
          <w:rFonts w:cs="Times New Roman"/>
          <w:szCs w:val="24"/>
        </w:rPr>
        <w:t xml:space="preserve"> цел осигуряване на ефективно изпълнение на националн</w:t>
      </w:r>
      <w:r w:rsidR="008D45EE" w:rsidRPr="00AC7D1F">
        <w:rPr>
          <w:rFonts w:cs="Times New Roman"/>
          <w:szCs w:val="24"/>
        </w:rPr>
        <w:t>о</w:t>
      </w:r>
      <w:r w:rsidRPr="00AC7D1F">
        <w:rPr>
          <w:rFonts w:cs="Times New Roman"/>
          <w:szCs w:val="24"/>
        </w:rPr>
        <w:t xml:space="preserve"> ниво следва да бъде определено </w:t>
      </w:r>
      <w:r w:rsidRPr="00AC7D1F">
        <w:rPr>
          <w:rFonts w:cs="Times New Roman"/>
          <w:b/>
          <w:i/>
          <w:szCs w:val="24"/>
        </w:rPr>
        <w:t>К</w:t>
      </w:r>
      <w:r w:rsidR="00567334" w:rsidRPr="00AC7D1F">
        <w:rPr>
          <w:rFonts w:cs="Times New Roman"/>
          <w:b/>
          <w:i/>
          <w:szCs w:val="24"/>
        </w:rPr>
        <w:t>оординиращо звено</w:t>
      </w:r>
      <w:r w:rsidRPr="00AC7D1F">
        <w:rPr>
          <w:rFonts w:cs="Times New Roman"/>
          <w:szCs w:val="24"/>
        </w:rPr>
        <w:t>, което да отговаря</w:t>
      </w:r>
      <w:r w:rsidR="00567334" w:rsidRPr="00AC7D1F">
        <w:rPr>
          <w:rFonts w:cs="Times New Roman"/>
          <w:szCs w:val="24"/>
        </w:rPr>
        <w:t xml:space="preserve"> за изпълнението на ПВУ, </w:t>
      </w:r>
      <w:r w:rsidR="008D45EE" w:rsidRPr="00AC7D1F">
        <w:rPr>
          <w:rFonts w:cs="Times New Roman"/>
          <w:szCs w:val="24"/>
        </w:rPr>
        <w:t xml:space="preserve">за </w:t>
      </w:r>
      <w:r w:rsidR="00567334" w:rsidRPr="00AC7D1F">
        <w:rPr>
          <w:rFonts w:cs="Times New Roman"/>
          <w:szCs w:val="24"/>
        </w:rPr>
        <w:t>осигуряване на координация със съответните отговорни ведомства и структури на националн</w:t>
      </w:r>
      <w:r w:rsidR="00F9465E" w:rsidRPr="00AC7D1F">
        <w:rPr>
          <w:rFonts w:cs="Times New Roman"/>
          <w:szCs w:val="24"/>
        </w:rPr>
        <w:t>о</w:t>
      </w:r>
      <w:r w:rsidR="00567334" w:rsidRPr="00AC7D1F">
        <w:rPr>
          <w:rFonts w:cs="Times New Roman"/>
          <w:szCs w:val="24"/>
        </w:rPr>
        <w:t xml:space="preserve"> ниво</w:t>
      </w:r>
      <w:r w:rsidR="008D45EE" w:rsidRPr="00AC7D1F">
        <w:rPr>
          <w:rFonts w:cs="Times New Roman"/>
          <w:szCs w:val="24"/>
        </w:rPr>
        <w:t xml:space="preserve"> </w:t>
      </w:r>
      <w:r w:rsidR="00567334" w:rsidRPr="00AC7D1F">
        <w:rPr>
          <w:rFonts w:cs="Times New Roman"/>
          <w:szCs w:val="24"/>
        </w:rPr>
        <w:t xml:space="preserve">(в това число и по отношение на осигуряване на съгласуваност </w:t>
      </w:r>
      <w:r w:rsidR="008D45EE" w:rsidRPr="00AC7D1F">
        <w:rPr>
          <w:rFonts w:cs="Times New Roman"/>
          <w:szCs w:val="24"/>
        </w:rPr>
        <w:t>при</w:t>
      </w:r>
      <w:r w:rsidR="00567334" w:rsidRPr="00AC7D1F">
        <w:rPr>
          <w:rFonts w:cs="Times New Roman"/>
          <w:szCs w:val="24"/>
        </w:rPr>
        <w:t xml:space="preserve"> изп</w:t>
      </w:r>
      <w:r w:rsidR="008D45EE" w:rsidRPr="00AC7D1F">
        <w:rPr>
          <w:rFonts w:cs="Times New Roman"/>
          <w:szCs w:val="24"/>
        </w:rPr>
        <w:t>о</w:t>
      </w:r>
      <w:r w:rsidR="00567334" w:rsidRPr="00AC7D1F">
        <w:rPr>
          <w:rFonts w:cs="Times New Roman"/>
          <w:szCs w:val="24"/>
        </w:rPr>
        <w:t xml:space="preserve">лзването на други средства от ЕС), </w:t>
      </w:r>
      <w:r w:rsidR="008D45EE" w:rsidRPr="00AC7D1F">
        <w:rPr>
          <w:rFonts w:cs="Times New Roman"/>
          <w:szCs w:val="24"/>
        </w:rPr>
        <w:t xml:space="preserve">за </w:t>
      </w:r>
      <w:r w:rsidR="00567334" w:rsidRPr="00AC7D1F">
        <w:rPr>
          <w:rFonts w:cs="Times New Roman"/>
          <w:szCs w:val="24"/>
        </w:rPr>
        <w:t xml:space="preserve">наблюдение на напредъка по етапите и целите, </w:t>
      </w:r>
      <w:r w:rsidR="008D45EE" w:rsidRPr="00AC7D1F">
        <w:rPr>
          <w:rFonts w:cs="Times New Roman"/>
          <w:szCs w:val="24"/>
        </w:rPr>
        <w:t>за залаг</w:t>
      </w:r>
      <w:r w:rsidR="00567334" w:rsidRPr="00AC7D1F">
        <w:rPr>
          <w:rFonts w:cs="Times New Roman"/>
          <w:szCs w:val="24"/>
        </w:rPr>
        <w:t xml:space="preserve">ане и гарантиране изпълнението на мерките за одит и контрол, както и за осигуряване на необходимото докладване и представяне на ЕК на исканията за плащане и съпътстващата декларация за управлението. </w:t>
      </w:r>
      <w:r w:rsidR="008D68F7" w:rsidRPr="00AC7D1F">
        <w:rPr>
          <w:rFonts w:cs="Times New Roman"/>
          <w:szCs w:val="24"/>
        </w:rPr>
        <w:t xml:space="preserve">Съгласно подписаните оперативни договорености между ЕК и РБългария, </w:t>
      </w:r>
      <w:r w:rsidR="008D68F7" w:rsidRPr="00AC7D1F">
        <w:rPr>
          <w:rFonts w:cs="Times New Roman"/>
          <w:b/>
          <w:i/>
          <w:szCs w:val="24"/>
          <w:u w:val="single"/>
        </w:rPr>
        <w:t>Министерство на финансите</w:t>
      </w:r>
      <w:r w:rsidR="008D68F7" w:rsidRPr="00AC7D1F">
        <w:rPr>
          <w:rFonts w:cs="Times New Roman"/>
          <w:szCs w:val="24"/>
        </w:rPr>
        <w:t xml:space="preserve"> е определено за </w:t>
      </w:r>
      <w:r w:rsidR="008D68F7" w:rsidRPr="00AC7D1F">
        <w:rPr>
          <w:rFonts w:cs="Times New Roman"/>
          <w:b/>
          <w:i/>
          <w:szCs w:val="24"/>
        </w:rPr>
        <w:t>Координи</w:t>
      </w:r>
      <w:r w:rsidR="00151121" w:rsidRPr="00AC7D1F">
        <w:rPr>
          <w:rFonts w:cs="Times New Roman"/>
          <w:b/>
          <w:i/>
          <w:szCs w:val="24"/>
        </w:rPr>
        <w:t>ращ</w:t>
      </w:r>
      <w:r w:rsidR="008D68F7" w:rsidRPr="00AC7D1F">
        <w:rPr>
          <w:rFonts w:cs="Times New Roman"/>
          <w:b/>
          <w:i/>
          <w:szCs w:val="24"/>
        </w:rPr>
        <w:t>о</w:t>
      </w:r>
      <w:r w:rsidR="008D68F7" w:rsidRPr="00AC7D1F">
        <w:rPr>
          <w:b/>
          <w:i/>
        </w:rPr>
        <w:t xml:space="preserve"> звено</w:t>
      </w:r>
      <w:r w:rsidR="009011DA" w:rsidRPr="00AC7D1F">
        <w:rPr>
          <w:rFonts w:cs="Times New Roman"/>
          <w:szCs w:val="24"/>
        </w:rPr>
        <w:t xml:space="preserve"> </w:t>
      </w:r>
      <w:r w:rsidR="001B4E97" w:rsidRPr="00AC7D1F">
        <w:rPr>
          <w:rFonts w:cs="Times New Roman"/>
          <w:szCs w:val="24"/>
        </w:rPr>
        <w:t>и</w:t>
      </w:r>
      <w:r w:rsidR="008D68F7" w:rsidRPr="00AC7D1F">
        <w:rPr>
          <w:rFonts w:cs="Times New Roman"/>
          <w:szCs w:val="24"/>
        </w:rPr>
        <w:t xml:space="preserve"> действа като партньор на Комисията за цялостното изпълнение на ПВУ и на оперативните договорености. В допълнение, с</w:t>
      </w:r>
      <w:r w:rsidR="00567334" w:rsidRPr="00AC7D1F">
        <w:rPr>
          <w:rFonts w:cs="Times New Roman"/>
          <w:szCs w:val="24"/>
        </w:rPr>
        <w:t xml:space="preserve"> ПМС </w:t>
      </w:r>
      <w:r w:rsidR="005F4843" w:rsidRPr="00AC7D1F">
        <w:rPr>
          <w:rFonts w:cs="Times New Roman"/>
          <w:szCs w:val="24"/>
        </w:rPr>
        <w:t xml:space="preserve">№ </w:t>
      </w:r>
      <w:r w:rsidR="00567334" w:rsidRPr="00AC7D1F">
        <w:rPr>
          <w:rFonts w:cs="Times New Roman"/>
          <w:szCs w:val="24"/>
        </w:rPr>
        <w:t>157/2022</w:t>
      </w:r>
      <w:r w:rsidR="00A01653" w:rsidRPr="00AC7D1F">
        <w:rPr>
          <w:rFonts w:cs="Times New Roman"/>
          <w:szCs w:val="24"/>
        </w:rPr>
        <w:t xml:space="preserve"> </w:t>
      </w:r>
      <w:r w:rsidR="00567334" w:rsidRPr="00AC7D1F">
        <w:rPr>
          <w:rFonts w:cs="Times New Roman"/>
          <w:szCs w:val="24"/>
        </w:rPr>
        <w:t xml:space="preserve">г. </w:t>
      </w:r>
      <w:r w:rsidR="008D68F7" w:rsidRPr="00AC7D1F">
        <w:rPr>
          <w:rFonts w:cs="Times New Roman"/>
          <w:szCs w:val="24"/>
        </w:rPr>
        <w:t xml:space="preserve">функциите на </w:t>
      </w:r>
      <w:r w:rsidR="00567334" w:rsidRPr="00AC7D1F">
        <w:rPr>
          <w:rFonts w:cs="Times New Roman"/>
          <w:szCs w:val="24"/>
        </w:rPr>
        <w:t xml:space="preserve">Координиращо звено </w:t>
      </w:r>
      <w:r w:rsidR="008D68F7" w:rsidRPr="00AC7D1F">
        <w:rPr>
          <w:rFonts w:cs="Times New Roman"/>
          <w:szCs w:val="24"/>
        </w:rPr>
        <w:t xml:space="preserve">са възложени на </w:t>
      </w:r>
      <w:r w:rsidR="00567334" w:rsidRPr="00AC7D1F">
        <w:rPr>
          <w:b/>
          <w:i/>
        </w:rPr>
        <w:t>дирекция „Национален фонд“, МФ</w:t>
      </w:r>
      <w:r w:rsidR="00567334" w:rsidRPr="00AC7D1F">
        <w:rPr>
          <w:i/>
        </w:rPr>
        <w:t>.</w:t>
      </w:r>
      <w:bookmarkStart w:id="333" w:name="_Toc517971459"/>
      <w:bookmarkStart w:id="334" w:name="_Toc95839466"/>
    </w:p>
    <w:p w14:paraId="77539678" w14:textId="77777777" w:rsidR="0043148A" w:rsidRPr="00AC7D1F" w:rsidRDefault="0012072B" w:rsidP="00E02F4B">
      <w:pPr>
        <w:pStyle w:val="Heading1"/>
        <w:spacing w:after="240" w:line="240" w:lineRule="auto"/>
        <w:jc w:val="center"/>
        <w:rPr>
          <w:rFonts w:ascii="Times New Roman" w:eastAsia="Times New Roman" w:hAnsi="Times New Roman" w:cs="Times New Roman"/>
          <w:b/>
          <w:color w:val="auto"/>
          <w:sz w:val="24"/>
          <w:szCs w:val="24"/>
          <w:lang w:eastAsia="bg-BG"/>
        </w:rPr>
      </w:pPr>
      <w:r w:rsidRPr="00AC7D1F">
        <w:rPr>
          <w:rFonts w:ascii="Times New Roman" w:eastAsia="Times New Roman" w:hAnsi="Times New Roman" w:cs="Times New Roman"/>
          <w:b/>
          <w:color w:val="auto"/>
          <w:sz w:val="24"/>
          <w:szCs w:val="24"/>
          <w:lang w:eastAsia="bg-BG"/>
        </w:rPr>
        <w:lastRenderedPageBreak/>
        <w:t xml:space="preserve"> </w:t>
      </w:r>
      <w:bookmarkStart w:id="335" w:name="_Toc129881898"/>
      <w:bookmarkStart w:id="336" w:name="_Toc136270876"/>
      <w:bookmarkEnd w:id="333"/>
      <w:bookmarkEnd w:id="334"/>
      <w:r w:rsidR="009011DA" w:rsidRPr="00AC7D1F">
        <w:rPr>
          <w:rFonts w:ascii="Times New Roman" w:eastAsia="Times New Roman" w:hAnsi="Times New Roman" w:cs="Times New Roman"/>
          <w:b/>
          <w:color w:val="auto"/>
          <w:sz w:val="24"/>
          <w:szCs w:val="24"/>
          <w:lang w:eastAsia="bg-BG"/>
        </w:rPr>
        <w:t>РАЗДЕЛ 2 –</w:t>
      </w:r>
      <w:r w:rsidR="0043148A" w:rsidRPr="00AC7D1F">
        <w:rPr>
          <w:rFonts w:ascii="Times New Roman" w:eastAsia="Times New Roman" w:hAnsi="Times New Roman" w:cs="Times New Roman"/>
          <w:b/>
          <w:color w:val="auto"/>
          <w:sz w:val="24"/>
          <w:szCs w:val="24"/>
          <w:lang w:eastAsia="bg-BG"/>
        </w:rPr>
        <w:t xml:space="preserve"> ПРЕДОСТАВЯНЕ НА СРЕДСТВА ПО МВУ</w:t>
      </w:r>
      <w:bookmarkEnd w:id="335"/>
      <w:bookmarkEnd w:id="336"/>
    </w:p>
    <w:p w14:paraId="5CC07E24" w14:textId="77777777" w:rsidR="00854FA9" w:rsidRPr="00AC7D1F" w:rsidRDefault="0043148A" w:rsidP="00FF0097">
      <w:pPr>
        <w:spacing w:before="120" w:after="0"/>
        <w:jc w:val="both"/>
        <w:rPr>
          <w:rFonts w:cs="Times New Roman"/>
          <w:szCs w:val="24"/>
        </w:rPr>
      </w:pPr>
      <w:r w:rsidRPr="00AC7D1F">
        <w:rPr>
          <w:rFonts w:cs="Times New Roman"/>
          <w:szCs w:val="24"/>
        </w:rPr>
        <w:t xml:space="preserve">След </w:t>
      </w:r>
      <w:r w:rsidR="00854FA9" w:rsidRPr="00AC7D1F">
        <w:rPr>
          <w:rFonts w:cs="Times New Roman"/>
          <w:szCs w:val="24"/>
        </w:rPr>
        <w:t>подписване</w:t>
      </w:r>
      <w:r w:rsidR="00E07D5C" w:rsidRPr="00AC7D1F">
        <w:rPr>
          <w:rFonts w:cs="Times New Roman"/>
          <w:szCs w:val="24"/>
        </w:rPr>
        <w:t>то</w:t>
      </w:r>
      <w:r w:rsidR="00854FA9" w:rsidRPr="00AC7D1F">
        <w:rPr>
          <w:rFonts w:cs="Times New Roman"/>
          <w:szCs w:val="24"/>
        </w:rPr>
        <w:t xml:space="preserve"> на оперативните договорености</w:t>
      </w:r>
      <w:r w:rsidR="00E07D5C" w:rsidRPr="00AC7D1F">
        <w:rPr>
          <w:rFonts w:cs="Times New Roman"/>
          <w:szCs w:val="24"/>
        </w:rPr>
        <w:t xml:space="preserve"> с ЕК</w:t>
      </w:r>
      <w:r w:rsidR="00854FA9" w:rsidRPr="00AC7D1F">
        <w:rPr>
          <w:rFonts w:cs="Times New Roman"/>
          <w:szCs w:val="24"/>
        </w:rPr>
        <w:t>, в изп</w:t>
      </w:r>
      <w:r w:rsidR="00061DAA" w:rsidRPr="00AC7D1F">
        <w:rPr>
          <w:rFonts w:cs="Times New Roman"/>
          <w:szCs w:val="24"/>
        </w:rPr>
        <w:t>ъ</w:t>
      </w:r>
      <w:r w:rsidR="00854FA9" w:rsidRPr="00AC7D1F">
        <w:rPr>
          <w:rFonts w:cs="Times New Roman"/>
          <w:szCs w:val="24"/>
        </w:rPr>
        <w:t xml:space="preserve">лнение на ПМС </w:t>
      </w:r>
      <w:r w:rsidR="00061DAA" w:rsidRPr="00AC7D1F">
        <w:rPr>
          <w:rFonts w:cs="Times New Roman"/>
          <w:szCs w:val="24"/>
        </w:rPr>
        <w:t xml:space="preserve">№ </w:t>
      </w:r>
      <w:r w:rsidR="00854FA9" w:rsidRPr="00AC7D1F">
        <w:rPr>
          <w:rFonts w:cs="Times New Roman"/>
          <w:szCs w:val="24"/>
        </w:rPr>
        <w:t>157/</w:t>
      </w:r>
      <w:r w:rsidR="009011DA" w:rsidRPr="00AC7D1F">
        <w:rPr>
          <w:rFonts w:cs="Times New Roman"/>
          <w:szCs w:val="24"/>
        </w:rPr>
        <w:t xml:space="preserve"> </w:t>
      </w:r>
      <w:r w:rsidR="00854FA9" w:rsidRPr="00AC7D1F">
        <w:rPr>
          <w:rFonts w:cs="Times New Roman"/>
          <w:szCs w:val="24"/>
        </w:rPr>
        <w:t>2022</w:t>
      </w:r>
      <w:r w:rsidR="00061DAA" w:rsidRPr="00AC7D1F">
        <w:rPr>
          <w:rFonts w:cs="Times New Roman"/>
          <w:szCs w:val="24"/>
        </w:rPr>
        <w:t xml:space="preserve"> </w:t>
      </w:r>
      <w:r w:rsidR="00854FA9" w:rsidRPr="00AC7D1F">
        <w:rPr>
          <w:rFonts w:cs="Times New Roman"/>
          <w:szCs w:val="24"/>
        </w:rPr>
        <w:t xml:space="preserve">г., </w:t>
      </w:r>
      <w:r w:rsidR="00061DAA" w:rsidRPr="00AC7D1F">
        <w:rPr>
          <w:rFonts w:cs="Times New Roman"/>
          <w:szCs w:val="24"/>
        </w:rPr>
        <w:t>м</w:t>
      </w:r>
      <w:r w:rsidRPr="00AC7D1F">
        <w:rPr>
          <w:rFonts w:cs="Times New Roman"/>
          <w:szCs w:val="24"/>
        </w:rPr>
        <w:t>инист</w:t>
      </w:r>
      <w:r w:rsidR="00854FA9" w:rsidRPr="00AC7D1F">
        <w:rPr>
          <w:rFonts w:cs="Times New Roman"/>
          <w:szCs w:val="24"/>
        </w:rPr>
        <w:t>ърът на финансите или оправомощено от него лице сключва оперативно споразумение</w:t>
      </w:r>
      <w:r w:rsidR="00061DAA" w:rsidRPr="00AC7D1F">
        <w:rPr>
          <w:rFonts w:cs="Times New Roman"/>
          <w:szCs w:val="24"/>
        </w:rPr>
        <w:t xml:space="preserve"> </w:t>
      </w:r>
      <w:r w:rsidR="00854FA9" w:rsidRPr="00AC7D1F">
        <w:rPr>
          <w:rFonts w:cs="Times New Roman"/>
          <w:szCs w:val="24"/>
        </w:rPr>
        <w:t xml:space="preserve">с </w:t>
      </w:r>
      <w:r w:rsidR="00F13649" w:rsidRPr="00AC7D1F">
        <w:rPr>
          <w:rFonts w:cs="Times New Roman"/>
          <w:szCs w:val="24"/>
        </w:rPr>
        <w:t>лицата, представляващи ведомствата</w:t>
      </w:r>
      <w:r w:rsidR="00854FA9" w:rsidRPr="00AC7D1F">
        <w:rPr>
          <w:rFonts w:cs="Times New Roman"/>
          <w:szCs w:val="24"/>
        </w:rPr>
        <w:t xml:space="preserve"> или </w:t>
      </w:r>
      <w:r w:rsidR="00F13649" w:rsidRPr="00AC7D1F">
        <w:rPr>
          <w:rFonts w:cs="Times New Roman"/>
          <w:szCs w:val="24"/>
        </w:rPr>
        <w:t>организациите</w:t>
      </w:r>
      <w:r w:rsidR="005A6199" w:rsidRPr="00AC7D1F">
        <w:rPr>
          <w:rFonts w:cs="Times New Roman"/>
          <w:szCs w:val="24"/>
        </w:rPr>
        <w:t xml:space="preserve"> или с </w:t>
      </w:r>
      <w:r w:rsidR="00F13649" w:rsidRPr="00AC7D1F">
        <w:rPr>
          <w:rFonts w:cs="Times New Roman"/>
          <w:szCs w:val="24"/>
        </w:rPr>
        <w:t>оправомощени</w:t>
      </w:r>
      <w:r w:rsidR="005A6199" w:rsidRPr="00AC7D1F">
        <w:rPr>
          <w:rFonts w:cs="Times New Roman"/>
          <w:szCs w:val="24"/>
        </w:rPr>
        <w:t xml:space="preserve"> от </w:t>
      </w:r>
      <w:r w:rsidR="00F13649" w:rsidRPr="00AC7D1F">
        <w:rPr>
          <w:rFonts w:cs="Times New Roman"/>
          <w:szCs w:val="24"/>
        </w:rPr>
        <w:t>тях представители</w:t>
      </w:r>
      <w:r w:rsidR="009011DA" w:rsidRPr="00AC7D1F">
        <w:rPr>
          <w:rFonts w:cs="Times New Roman"/>
          <w:szCs w:val="24"/>
        </w:rPr>
        <w:t xml:space="preserve"> съгласно П</w:t>
      </w:r>
      <w:r w:rsidR="00854FA9" w:rsidRPr="00AC7D1F">
        <w:rPr>
          <w:rFonts w:cs="Times New Roman"/>
          <w:szCs w:val="24"/>
        </w:rPr>
        <w:t>риложение № 1</w:t>
      </w:r>
      <w:r w:rsidR="006A1C0C" w:rsidRPr="00AC7D1F">
        <w:rPr>
          <w:rFonts w:cs="Times New Roman"/>
          <w:szCs w:val="24"/>
        </w:rPr>
        <w:t xml:space="preserve"> от ПМС №157/2022</w:t>
      </w:r>
      <w:r w:rsidR="000B2A30" w:rsidRPr="00AC7D1F">
        <w:rPr>
          <w:rFonts w:cs="Times New Roman"/>
          <w:szCs w:val="24"/>
        </w:rPr>
        <w:t xml:space="preserve"> </w:t>
      </w:r>
      <w:r w:rsidR="006A1C0C" w:rsidRPr="00AC7D1F">
        <w:rPr>
          <w:rFonts w:cs="Times New Roman"/>
          <w:szCs w:val="24"/>
        </w:rPr>
        <w:t>г.</w:t>
      </w:r>
      <w:r w:rsidR="000B2A30" w:rsidRPr="00AC7D1F">
        <w:rPr>
          <w:rFonts w:cs="Times New Roman"/>
          <w:szCs w:val="24"/>
        </w:rPr>
        <w:t xml:space="preserve"> за изпълнението на всяка инвестиция и реформа</w:t>
      </w:r>
      <w:r w:rsidR="00854FA9" w:rsidRPr="00AC7D1F">
        <w:rPr>
          <w:rFonts w:cs="Times New Roman"/>
          <w:szCs w:val="24"/>
        </w:rPr>
        <w:t>.</w:t>
      </w:r>
      <w:r w:rsidR="006A1C0C" w:rsidRPr="00AC7D1F">
        <w:rPr>
          <w:rFonts w:cs="Times New Roman"/>
          <w:szCs w:val="24"/>
        </w:rPr>
        <w:t xml:space="preserve"> </w:t>
      </w:r>
      <w:r w:rsidR="00854FA9" w:rsidRPr="00AC7D1F">
        <w:rPr>
          <w:rFonts w:cs="Times New Roman"/>
          <w:szCs w:val="24"/>
        </w:rPr>
        <w:t>Споразумение</w:t>
      </w:r>
      <w:r w:rsidR="000B2A30" w:rsidRPr="00AC7D1F">
        <w:rPr>
          <w:rFonts w:cs="Times New Roman"/>
          <w:szCs w:val="24"/>
        </w:rPr>
        <w:t xml:space="preserve"> </w:t>
      </w:r>
      <w:r w:rsidR="00854FA9" w:rsidRPr="00AC7D1F">
        <w:rPr>
          <w:rFonts w:cs="Times New Roman"/>
          <w:szCs w:val="24"/>
        </w:rPr>
        <w:t>не се подписва, в случай че етапите или целите,</w:t>
      </w:r>
      <w:r w:rsidR="000B2A30" w:rsidRPr="00AC7D1F">
        <w:rPr>
          <w:rFonts w:cs="Times New Roman"/>
          <w:szCs w:val="24"/>
        </w:rPr>
        <w:t xml:space="preserve"> </w:t>
      </w:r>
      <w:r w:rsidR="00854FA9" w:rsidRPr="00AC7D1F">
        <w:rPr>
          <w:rFonts w:cs="Times New Roman"/>
          <w:szCs w:val="24"/>
        </w:rPr>
        <w:t xml:space="preserve">свързани с изпълнението на реформите по </w:t>
      </w:r>
      <w:r w:rsidR="00E07D5C" w:rsidRPr="00AC7D1F">
        <w:rPr>
          <w:rFonts w:cs="Times New Roman"/>
          <w:szCs w:val="24"/>
        </w:rPr>
        <w:t>П</w:t>
      </w:r>
      <w:r w:rsidR="00854FA9" w:rsidRPr="00AC7D1F">
        <w:rPr>
          <w:rFonts w:cs="Times New Roman"/>
          <w:szCs w:val="24"/>
        </w:rPr>
        <w:t>риложение № 1</w:t>
      </w:r>
      <w:r w:rsidR="006A1C0C" w:rsidRPr="00AC7D1F">
        <w:rPr>
          <w:rFonts w:cs="Times New Roman"/>
          <w:szCs w:val="24"/>
        </w:rPr>
        <w:t xml:space="preserve"> от ПМС №157/2022</w:t>
      </w:r>
      <w:r w:rsidR="000B2A30" w:rsidRPr="00AC7D1F">
        <w:rPr>
          <w:rFonts w:cs="Times New Roman"/>
          <w:szCs w:val="24"/>
        </w:rPr>
        <w:t xml:space="preserve"> </w:t>
      </w:r>
      <w:r w:rsidR="006A1C0C" w:rsidRPr="00AC7D1F">
        <w:rPr>
          <w:rFonts w:cs="Times New Roman"/>
          <w:szCs w:val="24"/>
        </w:rPr>
        <w:t>г.</w:t>
      </w:r>
      <w:r w:rsidR="00FC5BCE" w:rsidRPr="00AC7D1F">
        <w:rPr>
          <w:rFonts w:cs="Times New Roman"/>
          <w:szCs w:val="24"/>
        </w:rPr>
        <w:t>,</w:t>
      </w:r>
      <w:r w:rsidR="00854FA9" w:rsidRPr="00AC7D1F">
        <w:rPr>
          <w:rFonts w:cs="Times New Roman"/>
          <w:szCs w:val="24"/>
        </w:rPr>
        <w:t xml:space="preserve"> са изпълнени и докладвани</w:t>
      </w:r>
      <w:r w:rsidR="000B2A30" w:rsidRPr="00AC7D1F">
        <w:rPr>
          <w:rFonts w:cs="Times New Roman"/>
          <w:szCs w:val="24"/>
        </w:rPr>
        <w:t xml:space="preserve"> към ЕК.</w:t>
      </w:r>
    </w:p>
    <w:p w14:paraId="5FB4115B" w14:textId="77777777" w:rsidR="00D12050" w:rsidRPr="00AC7D1F" w:rsidRDefault="00485E05" w:rsidP="00FF0097">
      <w:pPr>
        <w:spacing w:before="120" w:after="0"/>
        <w:jc w:val="both"/>
        <w:rPr>
          <w:rFonts w:cs="Times New Roman"/>
          <w:szCs w:val="24"/>
        </w:rPr>
      </w:pPr>
      <w:r w:rsidRPr="00AC7D1F">
        <w:rPr>
          <w:rFonts w:cs="Times New Roman"/>
          <w:bCs/>
          <w:noProof/>
          <w:szCs w:val="24"/>
          <w:lang w:eastAsia="bg-BG"/>
        </w:rPr>
        <mc:AlternateContent>
          <mc:Choice Requires="wps">
            <w:drawing>
              <wp:anchor distT="0" distB="0" distL="114300" distR="114300" simplePos="0" relativeHeight="251680768" behindDoc="1" locked="0" layoutInCell="1" allowOverlap="1" wp14:anchorId="261288BB" wp14:editId="3014423B">
                <wp:simplePos x="0" y="0"/>
                <wp:positionH relativeFrom="margin">
                  <wp:align>right</wp:align>
                </wp:positionH>
                <wp:positionV relativeFrom="paragraph">
                  <wp:posOffset>132573</wp:posOffset>
                </wp:positionV>
                <wp:extent cx="1733550" cy="1466850"/>
                <wp:effectExtent l="0" t="0" r="19050" b="19050"/>
                <wp:wrapTight wrapText="bothSides">
                  <wp:wrapPolygon edited="0">
                    <wp:start x="0" y="0"/>
                    <wp:lineTo x="0" y="21600"/>
                    <wp:lineTo x="21600" y="21600"/>
                    <wp:lineTo x="21600" y="0"/>
                    <wp:lineTo x="0" y="0"/>
                  </wp:wrapPolygon>
                </wp:wrapTight>
                <wp:docPr id="62"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66850"/>
                        </a:xfrm>
                        <a:prstGeom prst="rect">
                          <a:avLst/>
                        </a:prstGeom>
                        <a:solidFill>
                          <a:srgbClr val="C0C0C0">
                            <a:alpha val="97000"/>
                          </a:srgbClr>
                        </a:solidFill>
                        <a:ln w="12700">
                          <a:solidFill>
                            <a:srgbClr val="C0C0C0"/>
                          </a:solidFill>
                          <a:miter lim="800000"/>
                          <a:headEnd/>
                          <a:tailEnd/>
                        </a:ln>
                      </wps:spPr>
                      <wps:txbx>
                        <w:txbxContent>
                          <w:p w14:paraId="2805FCEB" w14:textId="77777777" w:rsidR="00740CAE" w:rsidRPr="007C1FD4" w:rsidRDefault="00740CAE" w:rsidP="00712E35">
                            <w:pPr>
                              <w:tabs>
                                <w:tab w:val="left" w:pos="0"/>
                              </w:tabs>
                              <w:jc w:val="center"/>
                              <w:rPr>
                                <w:rFonts w:cs="Times New Roman"/>
                                <w:b/>
                                <w:bCs/>
                                <w:color w:val="000080"/>
                                <w:sz w:val="20"/>
                                <w:szCs w:val="20"/>
                              </w:rPr>
                            </w:pPr>
                            <w:r w:rsidRPr="007C1FD4">
                              <w:rPr>
                                <w:rFonts w:cs="Times New Roman"/>
                                <w:b/>
                                <w:bCs/>
                                <w:color w:val="000080"/>
                                <w:sz w:val="20"/>
                                <w:szCs w:val="20"/>
                              </w:rPr>
                              <w:t xml:space="preserve">Приложение </w:t>
                            </w:r>
                            <w:r>
                              <w:rPr>
                                <w:rFonts w:cs="Times New Roman"/>
                                <w:b/>
                                <w:bCs/>
                                <w:color w:val="000080"/>
                                <w:sz w:val="20"/>
                                <w:szCs w:val="20"/>
                              </w:rPr>
                              <w:t>№ 1</w:t>
                            </w:r>
                          </w:p>
                          <w:p w14:paraId="08C489BC" w14:textId="77777777" w:rsidR="00740CAE" w:rsidRPr="007C1FD4" w:rsidRDefault="00740CAE" w:rsidP="00712E35">
                            <w:pPr>
                              <w:tabs>
                                <w:tab w:val="left" w:pos="0"/>
                              </w:tabs>
                              <w:jc w:val="center"/>
                              <w:rPr>
                                <w:rFonts w:cs="Times New Roman"/>
                                <w:b/>
                                <w:bCs/>
                                <w:color w:val="000080"/>
                                <w:sz w:val="20"/>
                                <w:szCs w:val="20"/>
                              </w:rPr>
                            </w:pPr>
                            <w:r w:rsidRPr="007C1FD4">
                              <w:rPr>
                                <w:rFonts w:cs="Times New Roman"/>
                                <w:b/>
                                <w:bCs/>
                                <w:color w:val="000080"/>
                                <w:sz w:val="20"/>
                                <w:szCs w:val="20"/>
                              </w:rPr>
                              <w:t xml:space="preserve">Ред и условия за съгласуване на </w:t>
                            </w:r>
                            <w:r w:rsidRPr="007C1FD4">
                              <w:rPr>
                                <w:rFonts w:cs="Times New Roman"/>
                                <w:b/>
                                <w:bCs/>
                                <w:color w:val="000080"/>
                                <w:sz w:val="20"/>
                                <w:szCs w:val="20"/>
                                <w:lang w:val="x-none"/>
                              </w:rPr>
                              <w:t xml:space="preserve">одобрените </w:t>
                            </w:r>
                            <w:r>
                              <w:rPr>
                                <w:rFonts w:cs="Times New Roman"/>
                                <w:b/>
                                <w:bCs/>
                                <w:color w:val="000080"/>
                                <w:sz w:val="20"/>
                                <w:szCs w:val="20"/>
                              </w:rPr>
                              <w:t>инвестиции</w:t>
                            </w:r>
                            <w:r w:rsidRPr="007C1FD4">
                              <w:rPr>
                                <w:rFonts w:cs="Times New Roman"/>
                                <w:b/>
                                <w:bCs/>
                                <w:color w:val="000080"/>
                                <w:sz w:val="20"/>
                                <w:szCs w:val="20"/>
                                <w:lang w:val="x-none"/>
                              </w:rPr>
                              <w:t xml:space="preserve"> от </w:t>
                            </w:r>
                            <w:r w:rsidRPr="007C1FD4">
                              <w:rPr>
                                <w:rFonts w:cs="Times New Roman"/>
                                <w:b/>
                                <w:bCs/>
                                <w:color w:val="000080"/>
                                <w:sz w:val="20"/>
                                <w:szCs w:val="20"/>
                              </w:rPr>
                              <w:t>Плана за възстановяване и устойчивост за съответствие със законодателството в областта на държавните помощи</w:t>
                            </w:r>
                          </w:p>
                          <w:p w14:paraId="76E493E9" w14:textId="77777777" w:rsidR="00740CAE" w:rsidRPr="00114525" w:rsidRDefault="00740CAE" w:rsidP="00712E35">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288BB" id="Text Box 404" o:spid="_x0000_s1027" type="#_x0000_t202" style="position:absolute;left:0;text-align:left;margin-left:85.3pt;margin-top:10.45pt;width:136.5pt;height:115.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" fillcolor="silver" strokecolor="silver" strokeweight="1pt">
                <v:fill opacity="63479f"/>
                <v:textbox inset="0,0,0,0">
                  <w:txbxContent>
                    <w:p w14:paraId="2805FCEB" w14:textId="77777777" w:rsidR="00740CAE" w:rsidRPr="007C1FD4" w:rsidRDefault="00740CAE" w:rsidP="00712E35">
                      <w:pPr>
                        <w:tabs>
                          <w:tab w:val="left" w:pos="0"/>
                        </w:tabs>
                        <w:jc w:val="center"/>
                        <w:rPr>
                          <w:rFonts w:cs="Times New Roman"/>
                          <w:b/>
                          <w:bCs/>
                          <w:color w:val="000080"/>
                          <w:sz w:val="20"/>
                          <w:szCs w:val="20"/>
                        </w:rPr>
                      </w:pPr>
                      <w:r w:rsidRPr="007C1FD4">
                        <w:rPr>
                          <w:rFonts w:cs="Times New Roman"/>
                          <w:b/>
                          <w:bCs/>
                          <w:color w:val="000080"/>
                          <w:sz w:val="20"/>
                          <w:szCs w:val="20"/>
                        </w:rPr>
                        <w:t xml:space="preserve">Приложение </w:t>
                      </w:r>
                      <w:r>
                        <w:rPr>
                          <w:rFonts w:cs="Times New Roman"/>
                          <w:b/>
                          <w:bCs/>
                          <w:color w:val="000080"/>
                          <w:sz w:val="20"/>
                          <w:szCs w:val="20"/>
                        </w:rPr>
                        <w:t>№ 1</w:t>
                      </w:r>
                    </w:p>
                    <w:p w14:paraId="08C489BC" w14:textId="77777777" w:rsidR="00740CAE" w:rsidRPr="007C1FD4" w:rsidRDefault="00740CAE" w:rsidP="00712E35">
                      <w:pPr>
                        <w:tabs>
                          <w:tab w:val="left" w:pos="0"/>
                        </w:tabs>
                        <w:jc w:val="center"/>
                        <w:rPr>
                          <w:rFonts w:cs="Times New Roman"/>
                          <w:b/>
                          <w:bCs/>
                          <w:color w:val="000080"/>
                          <w:sz w:val="20"/>
                          <w:szCs w:val="20"/>
                        </w:rPr>
                      </w:pPr>
                      <w:r w:rsidRPr="007C1FD4">
                        <w:rPr>
                          <w:rFonts w:cs="Times New Roman"/>
                          <w:b/>
                          <w:bCs/>
                          <w:color w:val="000080"/>
                          <w:sz w:val="20"/>
                          <w:szCs w:val="20"/>
                        </w:rPr>
                        <w:t xml:space="preserve">Ред и условия за съгласуване на </w:t>
                      </w:r>
                      <w:r w:rsidRPr="007C1FD4">
                        <w:rPr>
                          <w:rFonts w:cs="Times New Roman"/>
                          <w:b/>
                          <w:bCs/>
                          <w:color w:val="000080"/>
                          <w:sz w:val="20"/>
                          <w:szCs w:val="20"/>
                          <w:lang w:val="x-none"/>
                        </w:rPr>
                        <w:t xml:space="preserve">одобрените </w:t>
                      </w:r>
                      <w:r>
                        <w:rPr>
                          <w:rFonts w:cs="Times New Roman"/>
                          <w:b/>
                          <w:bCs/>
                          <w:color w:val="000080"/>
                          <w:sz w:val="20"/>
                          <w:szCs w:val="20"/>
                        </w:rPr>
                        <w:t>инвестиции</w:t>
                      </w:r>
                      <w:r w:rsidRPr="007C1FD4">
                        <w:rPr>
                          <w:rFonts w:cs="Times New Roman"/>
                          <w:b/>
                          <w:bCs/>
                          <w:color w:val="000080"/>
                          <w:sz w:val="20"/>
                          <w:szCs w:val="20"/>
                          <w:lang w:val="x-none"/>
                        </w:rPr>
                        <w:t xml:space="preserve"> от </w:t>
                      </w:r>
                      <w:r w:rsidRPr="007C1FD4">
                        <w:rPr>
                          <w:rFonts w:cs="Times New Roman"/>
                          <w:b/>
                          <w:bCs/>
                          <w:color w:val="000080"/>
                          <w:sz w:val="20"/>
                          <w:szCs w:val="20"/>
                        </w:rPr>
                        <w:t>Плана за възстановяване и устойчивост за съответствие със законодателството в областта на държавните помощи</w:t>
                      </w:r>
                    </w:p>
                    <w:p w14:paraId="76E493E9" w14:textId="77777777" w:rsidR="00740CAE" w:rsidRPr="00114525" w:rsidRDefault="00740CAE" w:rsidP="00712E35">
                      <w:pPr>
                        <w:tabs>
                          <w:tab w:val="left" w:pos="0"/>
                        </w:tabs>
                        <w:jc w:val="center"/>
                        <w:rPr>
                          <w:rFonts w:ascii="Bookman Old Style" w:hAnsi="Bookman Old Style"/>
                          <w:b/>
                          <w:bCs/>
                          <w:color w:val="000080"/>
                          <w:sz w:val="14"/>
                          <w:szCs w:val="14"/>
                          <w:lang w:val="ru-RU"/>
                        </w:rPr>
                      </w:pPr>
                    </w:p>
                  </w:txbxContent>
                </v:textbox>
                <w10:wrap type="tight" anchorx="margin"/>
              </v:shape>
            </w:pict>
          </mc:Fallback>
        </mc:AlternateContent>
      </w:r>
      <w:r w:rsidR="001F4FCD" w:rsidRPr="00AC7D1F">
        <w:rPr>
          <w:rFonts w:cs="Times New Roman"/>
          <w:szCs w:val="24"/>
        </w:rPr>
        <w:t>В</w:t>
      </w:r>
      <w:r w:rsidR="0043148A" w:rsidRPr="00AC7D1F">
        <w:rPr>
          <w:rFonts w:cs="Times New Roman"/>
          <w:szCs w:val="24"/>
        </w:rPr>
        <w:t xml:space="preserve"> оперативното споразумение се определят </w:t>
      </w:r>
      <w:r w:rsidR="00295E9B" w:rsidRPr="00AC7D1F">
        <w:rPr>
          <w:rFonts w:cs="Times New Roman"/>
          <w:szCs w:val="24"/>
        </w:rPr>
        <w:t xml:space="preserve">общите и </w:t>
      </w:r>
      <w:r w:rsidR="001F4FCD" w:rsidRPr="00AC7D1F">
        <w:rPr>
          <w:rFonts w:cs="Times New Roman"/>
          <w:szCs w:val="24"/>
        </w:rPr>
        <w:t>специфични</w:t>
      </w:r>
      <w:r w:rsidR="00295E9B" w:rsidRPr="00AC7D1F">
        <w:rPr>
          <w:rFonts w:cs="Times New Roman"/>
          <w:szCs w:val="24"/>
        </w:rPr>
        <w:t>те</w:t>
      </w:r>
      <w:r w:rsidR="001F4FCD" w:rsidRPr="00AC7D1F">
        <w:rPr>
          <w:rFonts w:cs="Times New Roman"/>
          <w:szCs w:val="24"/>
        </w:rPr>
        <w:t xml:space="preserve"> </w:t>
      </w:r>
      <w:r w:rsidR="0043148A" w:rsidRPr="00AC7D1F">
        <w:rPr>
          <w:rFonts w:cs="Times New Roman"/>
          <w:szCs w:val="24"/>
        </w:rPr>
        <w:t xml:space="preserve">правила и условия за </w:t>
      </w:r>
      <w:r w:rsidR="00295E9B" w:rsidRPr="00AC7D1F">
        <w:rPr>
          <w:rFonts w:cs="Times New Roman"/>
          <w:szCs w:val="24"/>
        </w:rPr>
        <w:t>изпълнение на конкретната инвестиция</w:t>
      </w:r>
      <w:r w:rsidR="008968B3" w:rsidRPr="00AC7D1F">
        <w:rPr>
          <w:rFonts w:cs="Times New Roman"/>
          <w:szCs w:val="24"/>
        </w:rPr>
        <w:t xml:space="preserve"> или реформа</w:t>
      </w:r>
      <w:r w:rsidR="008B7CBF" w:rsidRPr="00AC7D1F">
        <w:rPr>
          <w:rFonts w:cs="Times New Roman"/>
          <w:szCs w:val="24"/>
        </w:rPr>
        <w:t>,</w:t>
      </w:r>
      <w:r w:rsidR="00295E9B" w:rsidRPr="00AC7D1F">
        <w:rPr>
          <w:rFonts w:cs="Times New Roman"/>
          <w:szCs w:val="24"/>
        </w:rPr>
        <w:t xml:space="preserve"> </w:t>
      </w:r>
      <w:r w:rsidR="0043148A" w:rsidRPr="00AC7D1F">
        <w:rPr>
          <w:rFonts w:cs="Times New Roman"/>
          <w:szCs w:val="24"/>
        </w:rPr>
        <w:t>права</w:t>
      </w:r>
      <w:r w:rsidR="00F91FF7" w:rsidRPr="00AC7D1F">
        <w:rPr>
          <w:rFonts w:cs="Times New Roman"/>
          <w:szCs w:val="24"/>
        </w:rPr>
        <w:t>та</w:t>
      </w:r>
      <w:r w:rsidR="0043148A" w:rsidRPr="00AC7D1F">
        <w:rPr>
          <w:rFonts w:cs="Times New Roman"/>
          <w:szCs w:val="24"/>
        </w:rPr>
        <w:t xml:space="preserve"> и задължения</w:t>
      </w:r>
      <w:r w:rsidR="00F91FF7" w:rsidRPr="00AC7D1F">
        <w:rPr>
          <w:rFonts w:cs="Times New Roman"/>
          <w:szCs w:val="24"/>
        </w:rPr>
        <w:t>та</w:t>
      </w:r>
      <w:r w:rsidR="0043148A" w:rsidRPr="00AC7D1F">
        <w:rPr>
          <w:rFonts w:cs="Times New Roman"/>
          <w:szCs w:val="24"/>
        </w:rPr>
        <w:t xml:space="preserve"> на страните </w:t>
      </w:r>
      <w:r w:rsidR="00F91FF7" w:rsidRPr="00AC7D1F">
        <w:rPr>
          <w:rFonts w:cs="Times New Roman"/>
          <w:szCs w:val="24"/>
        </w:rPr>
        <w:t>за</w:t>
      </w:r>
      <w:r w:rsidR="00D12050" w:rsidRPr="00AC7D1F">
        <w:rPr>
          <w:rFonts w:cs="Times New Roman"/>
          <w:szCs w:val="24"/>
        </w:rPr>
        <w:t xml:space="preserve"> р</w:t>
      </w:r>
      <w:r w:rsidR="003B3804" w:rsidRPr="00AC7D1F">
        <w:rPr>
          <w:rFonts w:cs="Times New Roman"/>
          <w:szCs w:val="24"/>
        </w:rPr>
        <w:t>ед</w:t>
      </w:r>
      <w:r w:rsidR="00DD3206" w:rsidRPr="00AC7D1F">
        <w:rPr>
          <w:rFonts w:cs="Times New Roman"/>
          <w:szCs w:val="24"/>
        </w:rPr>
        <w:t>а</w:t>
      </w:r>
      <w:r w:rsidR="003B3804" w:rsidRPr="00AC7D1F">
        <w:rPr>
          <w:rFonts w:cs="Times New Roman"/>
          <w:szCs w:val="24"/>
        </w:rPr>
        <w:t xml:space="preserve"> </w:t>
      </w:r>
      <w:r w:rsidR="0043148A" w:rsidRPr="00AC7D1F">
        <w:rPr>
          <w:rFonts w:cs="Times New Roman"/>
          <w:szCs w:val="24"/>
        </w:rPr>
        <w:t xml:space="preserve">и </w:t>
      </w:r>
      <w:r w:rsidR="003B3804" w:rsidRPr="00AC7D1F">
        <w:rPr>
          <w:rFonts w:cs="Times New Roman"/>
          <w:szCs w:val="24"/>
        </w:rPr>
        <w:t>начин</w:t>
      </w:r>
      <w:r w:rsidR="00DD3206" w:rsidRPr="00AC7D1F">
        <w:rPr>
          <w:rFonts w:cs="Times New Roman"/>
          <w:szCs w:val="24"/>
        </w:rPr>
        <w:t>а</w:t>
      </w:r>
      <w:r w:rsidR="003B3804" w:rsidRPr="00AC7D1F">
        <w:rPr>
          <w:rFonts w:cs="Times New Roman"/>
          <w:szCs w:val="24"/>
        </w:rPr>
        <w:t xml:space="preserve"> </w:t>
      </w:r>
      <w:r w:rsidR="0043148A" w:rsidRPr="00AC7D1F">
        <w:rPr>
          <w:rFonts w:cs="Times New Roman"/>
          <w:szCs w:val="24"/>
        </w:rPr>
        <w:t xml:space="preserve">за </w:t>
      </w:r>
      <w:r w:rsidR="001D186E" w:rsidRPr="00AC7D1F">
        <w:rPr>
          <w:rFonts w:cs="Times New Roman"/>
          <w:szCs w:val="24"/>
        </w:rPr>
        <w:t>отчитането и доказването на напредъка по изпълнението на етапи</w:t>
      </w:r>
      <w:r w:rsidR="00F91FF7" w:rsidRPr="00AC7D1F">
        <w:rPr>
          <w:rFonts w:cs="Times New Roman"/>
          <w:szCs w:val="24"/>
        </w:rPr>
        <w:t>те</w:t>
      </w:r>
      <w:r w:rsidR="001D186E" w:rsidRPr="00AC7D1F">
        <w:rPr>
          <w:rFonts w:cs="Times New Roman"/>
          <w:szCs w:val="24"/>
        </w:rPr>
        <w:t xml:space="preserve"> и цели</w:t>
      </w:r>
      <w:r w:rsidR="00F91FF7" w:rsidRPr="00AC7D1F">
        <w:rPr>
          <w:rFonts w:cs="Times New Roman"/>
          <w:szCs w:val="24"/>
        </w:rPr>
        <w:t>те. З</w:t>
      </w:r>
      <w:r w:rsidR="001D186E" w:rsidRPr="00AC7D1F">
        <w:rPr>
          <w:rFonts w:cs="Times New Roman"/>
          <w:szCs w:val="24"/>
        </w:rPr>
        <w:t xml:space="preserve">а </w:t>
      </w:r>
      <w:r w:rsidR="0083770A" w:rsidRPr="00AC7D1F">
        <w:rPr>
          <w:rFonts w:cs="Times New Roman"/>
          <w:szCs w:val="24"/>
        </w:rPr>
        <w:t>инвестициите</w:t>
      </w:r>
      <w:r w:rsidR="001D186E" w:rsidRPr="00AC7D1F">
        <w:rPr>
          <w:rFonts w:cs="Times New Roman"/>
          <w:szCs w:val="24"/>
        </w:rPr>
        <w:t xml:space="preserve"> </w:t>
      </w:r>
      <w:r w:rsidR="00425640" w:rsidRPr="00AC7D1F">
        <w:rPr>
          <w:rFonts w:cs="Times New Roman"/>
          <w:szCs w:val="24"/>
        </w:rPr>
        <w:t xml:space="preserve">се определят още </w:t>
      </w:r>
      <w:r w:rsidR="00F91FF7" w:rsidRPr="00AC7D1F">
        <w:rPr>
          <w:rFonts w:cs="Times New Roman"/>
          <w:szCs w:val="24"/>
        </w:rPr>
        <w:t xml:space="preserve">правата и задълженията </w:t>
      </w:r>
      <w:r w:rsidR="001D186E" w:rsidRPr="00AC7D1F">
        <w:rPr>
          <w:rFonts w:cs="Times New Roman"/>
          <w:szCs w:val="24"/>
        </w:rPr>
        <w:t xml:space="preserve">относно </w:t>
      </w:r>
      <w:r w:rsidR="006837F2" w:rsidRPr="00AC7D1F">
        <w:rPr>
          <w:rFonts w:cs="Times New Roman"/>
          <w:szCs w:val="24"/>
        </w:rPr>
        <w:t>предоставянето на финансиране (плащанията)</w:t>
      </w:r>
      <w:r w:rsidR="00D12050" w:rsidRPr="00AC7D1F">
        <w:rPr>
          <w:rFonts w:cs="Times New Roman"/>
          <w:szCs w:val="24"/>
        </w:rPr>
        <w:t>, к</w:t>
      </w:r>
      <w:r w:rsidR="00EB33F2" w:rsidRPr="00AC7D1F">
        <w:rPr>
          <w:rFonts w:cs="Times New Roman"/>
          <w:szCs w:val="24"/>
        </w:rPr>
        <w:t>онтрола, изпълнението и наблюдението</w:t>
      </w:r>
      <w:r w:rsidR="006F0E96" w:rsidRPr="00AC7D1F">
        <w:rPr>
          <w:rFonts w:cs="Times New Roman"/>
          <w:szCs w:val="24"/>
        </w:rPr>
        <w:t>, включително</w:t>
      </w:r>
      <w:r w:rsidR="00101738" w:rsidRPr="00AC7D1F">
        <w:rPr>
          <w:rFonts w:cs="Times New Roman"/>
          <w:szCs w:val="24"/>
        </w:rPr>
        <w:t>, както и за управление на риска за постигането им</w:t>
      </w:r>
      <w:r w:rsidR="00D12050" w:rsidRPr="00AC7D1F">
        <w:rPr>
          <w:rFonts w:cs="Times New Roman"/>
          <w:szCs w:val="24"/>
        </w:rPr>
        <w:t>, о</w:t>
      </w:r>
      <w:r w:rsidR="00E44DC8" w:rsidRPr="00AC7D1F">
        <w:rPr>
          <w:rFonts w:cs="Times New Roman"/>
          <w:szCs w:val="24"/>
        </w:rPr>
        <w:t>снования</w:t>
      </w:r>
      <w:r w:rsidR="003B3804" w:rsidRPr="00AC7D1F">
        <w:rPr>
          <w:rFonts w:cs="Times New Roman"/>
          <w:szCs w:val="24"/>
        </w:rPr>
        <w:t>та</w:t>
      </w:r>
      <w:r w:rsidR="00E44DC8" w:rsidRPr="00AC7D1F">
        <w:rPr>
          <w:rFonts w:cs="Times New Roman"/>
          <w:szCs w:val="24"/>
        </w:rPr>
        <w:t xml:space="preserve"> за отказ </w:t>
      </w:r>
      <w:r w:rsidR="00361C86" w:rsidRPr="00AC7D1F">
        <w:rPr>
          <w:rFonts w:cs="Times New Roman"/>
          <w:szCs w:val="24"/>
        </w:rPr>
        <w:t xml:space="preserve">от </w:t>
      </w:r>
      <w:r w:rsidR="00E44DC8" w:rsidRPr="00AC7D1F">
        <w:rPr>
          <w:rFonts w:cs="Times New Roman"/>
          <w:szCs w:val="24"/>
        </w:rPr>
        <w:t>финансиране</w:t>
      </w:r>
      <w:r w:rsidR="00D12050" w:rsidRPr="00AC7D1F">
        <w:rPr>
          <w:rFonts w:cs="Times New Roman"/>
          <w:szCs w:val="24"/>
        </w:rPr>
        <w:t>, а</w:t>
      </w:r>
      <w:r w:rsidR="00E02F8B" w:rsidRPr="00AC7D1F">
        <w:rPr>
          <w:rFonts w:cs="Times New Roman"/>
          <w:szCs w:val="24"/>
        </w:rPr>
        <w:t>дминистриране</w:t>
      </w:r>
      <w:r w:rsidR="003B3804" w:rsidRPr="00AC7D1F">
        <w:rPr>
          <w:rFonts w:cs="Times New Roman"/>
          <w:szCs w:val="24"/>
        </w:rPr>
        <w:t>то</w:t>
      </w:r>
      <w:r w:rsidR="00E02F8B" w:rsidRPr="00AC7D1F">
        <w:rPr>
          <w:rFonts w:cs="Times New Roman"/>
          <w:szCs w:val="24"/>
        </w:rPr>
        <w:t xml:space="preserve"> на държавна помощ</w:t>
      </w:r>
      <w:r w:rsidR="00361C86" w:rsidRPr="00AC7D1F">
        <w:rPr>
          <w:rFonts w:cs="Times New Roman"/>
          <w:szCs w:val="24"/>
        </w:rPr>
        <w:t xml:space="preserve"> </w:t>
      </w:r>
      <w:r w:rsidR="003B44F0" w:rsidRPr="00AC7D1F">
        <w:rPr>
          <w:rFonts w:cs="Times New Roman"/>
          <w:szCs w:val="24"/>
        </w:rPr>
        <w:t xml:space="preserve">(съгласно реда в </w:t>
      </w:r>
      <w:r w:rsidR="003B44F0" w:rsidRPr="00AC7D1F">
        <w:rPr>
          <w:rFonts w:cs="Times New Roman"/>
          <w:b/>
          <w:szCs w:val="24"/>
        </w:rPr>
        <w:t xml:space="preserve">Приложение </w:t>
      </w:r>
      <w:r w:rsidR="00FC5BCE" w:rsidRPr="00AC7D1F">
        <w:rPr>
          <w:rFonts w:cs="Times New Roman"/>
          <w:b/>
          <w:szCs w:val="24"/>
        </w:rPr>
        <w:t xml:space="preserve">№ </w:t>
      </w:r>
      <w:r w:rsidR="003B44F0" w:rsidRPr="00AC7D1F">
        <w:rPr>
          <w:rFonts w:cs="Times New Roman"/>
          <w:b/>
          <w:szCs w:val="24"/>
        </w:rPr>
        <w:t>1</w:t>
      </w:r>
      <w:r w:rsidR="003B44F0" w:rsidRPr="00AC7D1F">
        <w:rPr>
          <w:rFonts w:cs="Times New Roman"/>
          <w:szCs w:val="24"/>
        </w:rPr>
        <w:t>)</w:t>
      </w:r>
      <w:r w:rsidR="00D12050" w:rsidRPr="00AC7D1F">
        <w:rPr>
          <w:rFonts w:cs="Times New Roman"/>
          <w:szCs w:val="24"/>
        </w:rPr>
        <w:t>, с</w:t>
      </w:r>
      <w:r w:rsidR="0043148A" w:rsidRPr="00AC7D1F">
        <w:rPr>
          <w:rFonts w:cs="Times New Roman"/>
          <w:szCs w:val="24"/>
        </w:rPr>
        <w:t>четоводната отчетност</w:t>
      </w:r>
      <w:r w:rsidR="00501FBF" w:rsidRPr="00AC7D1F">
        <w:rPr>
          <w:rFonts w:cs="Times New Roman"/>
          <w:szCs w:val="24"/>
        </w:rPr>
        <w:t xml:space="preserve">, </w:t>
      </w:r>
      <w:r w:rsidR="00D12050" w:rsidRPr="00AC7D1F">
        <w:rPr>
          <w:rFonts w:cs="Times New Roman"/>
          <w:szCs w:val="24"/>
        </w:rPr>
        <w:t>п</w:t>
      </w:r>
      <w:r w:rsidR="0043148A" w:rsidRPr="00AC7D1F">
        <w:rPr>
          <w:rFonts w:cs="Times New Roman"/>
          <w:szCs w:val="24"/>
        </w:rPr>
        <w:t>редотвратяване</w:t>
      </w:r>
      <w:r w:rsidR="003B3804" w:rsidRPr="00AC7D1F">
        <w:rPr>
          <w:rFonts w:cs="Times New Roman"/>
          <w:szCs w:val="24"/>
        </w:rPr>
        <w:t>то</w:t>
      </w:r>
      <w:r w:rsidR="0043148A" w:rsidRPr="00AC7D1F">
        <w:rPr>
          <w:rFonts w:cs="Times New Roman"/>
          <w:szCs w:val="24"/>
        </w:rPr>
        <w:t>, установяване</w:t>
      </w:r>
      <w:r w:rsidR="003B3804" w:rsidRPr="00AC7D1F">
        <w:rPr>
          <w:rFonts w:cs="Times New Roman"/>
          <w:szCs w:val="24"/>
        </w:rPr>
        <w:t>то</w:t>
      </w:r>
      <w:r w:rsidR="0043148A" w:rsidRPr="00AC7D1F">
        <w:rPr>
          <w:rFonts w:cs="Times New Roman"/>
          <w:szCs w:val="24"/>
        </w:rPr>
        <w:t xml:space="preserve"> и коригиране</w:t>
      </w:r>
      <w:r w:rsidR="003B3804" w:rsidRPr="00AC7D1F">
        <w:rPr>
          <w:rFonts w:cs="Times New Roman"/>
          <w:szCs w:val="24"/>
        </w:rPr>
        <w:t>то</w:t>
      </w:r>
      <w:r w:rsidR="0043148A" w:rsidRPr="00AC7D1F">
        <w:rPr>
          <w:rFonts w:cs="Times New Roman"/>
          <w:szCs w:val="24"/>
        </w:rPr>
        <w:t xml:space="preserve"> на случаи на измама, конфликт на интереси и корупция, както и </w:t>
      </w:r>
      <w:r w:rsidR="003B3804" w:rsidRPr="00AC7D1F">
        <w:rPr>
          <w:rFonts w:cs="Times New Roman"/>
          <w:szCs w:val="24"/>
        </w:rPr>
        <w:t xml:space="preserve">на </w:t>
      </w:r>
      <w:r w:rsidR="0043148A" w:rsidRPr="00AC7D1F">
        <w:rPr>
          <w:rFonts w:cs="Times New Roman"/>
          <w:szCs w:val="24"/>
        </w:rPr>
        <w:t>двойно финансиране</w:t>
      </w:r>
      <w:r w:rsidR="00D12050" w:rsidRPr="00AC7D1F">
        <w:rPr>
          <w:rFonts w:cs="Times New Roman"/>
          <w:szCs w:val="24"/>
        </w:rPr>
        <w:t>, п</w:t>
      </w:r>
      <w:r w:rsidR="00ED4FEE" w:rsidRPr="00AC7D1F">
        <w:rPr>
          <w:rFonts w:cs="Times New Roman"/>
          <w:szCs w:val="24"/>
        </w:rPr>
        <w:t xml:space="preserve">роверки </w:t>
      </w:r>
      <w:r w:rsidR="0043148A" w:rsidRPr="00AC7D1F">
        <w:rPr>
          <w:rFonts w:cs="Times New Roman"/>
          <w:szCs w:val="24"/>
        </w:rPr>
        <w:t xml:space="preserve">и </w:t>
      </w:r>
      <w:r w:rsidR="00ED4FEE" w:rsidRPr="00AC7D1F">
        <w:rPr>
          <w:rFonts w:cs="Times New Roman"/>
          <w:szCs w:val="24"/>
        </w:rPr>
        <w:t>одити</w:t>
      </w:r>
      <w:r w:rsidR="00D12050" w:rsidRPr="00AC7D1F">
        <w:rPr>
          <w:rFonts w:cs="Times New Roman"/>
          <w:szCs w:val="24"/>
        </w:rPr>
        <w:t>, и</w:t>
      </w:r>
      <w:r w:rsidR="0043148A" w:rsidRPr="00AC7D1F">
        <w:rPr>
          <w:rFonts w:cs="Times New Roman"/>
          <w:szCs w:val="24"/>
        </w:rPr>
        <w:t>нформацион</w:t>
      </w:r>
      <w:r w:rsidR="003B3804" w:rsidRPr="00AC7D1F">
        <w:rPr>
          <w:rFonts w:cs="Times New Roman"/>
          <w:szCs w:val="24"/>
        </w:rPr>
        <w:t>на</w:t>
      </w:r>
      <w:r w:rsidR="00D12050" w:rsidRPr="00AC7D1F">
        <w:rPr>
          <w:rFonts w:cs="Times New Roman"/>
          <w:szCs w:val="24"/>
        </w:rPr>
        <w:t>та</w:t>
      </w:r>
      <w:r w:rsidR="0043148A" w:rsidRPr="00AC7D1F">
        <w:rPr>
          <w:rFonts w:cs="Times New Roman"/>
          <w:szCs w:val="24"/>
        </w:rPr>
        <w:t xml:space="preserve"> </w:t>
      </w:r>
      <w:r w:rsidR="003B3804" w:rsidRPr="00AC7D1F">
        <w:rPr>
          <w:rFonts w:cs="Times New Roman"/>
          <w:szCs w:val="24"/>
        </w:rPr>
        <w:t>система</w:t>
      </w:r>
      <w:r w:rsidR="00D12050" w:rsidRPr="00AC7D1F">
        <w:rPr>
          <w:rFonts w:cs="Times New Roman"/>
          <w:szCs w:val="24"/>
        </w:rPr>
        <w:t>,</w:t>
      </w:r>
      <w:r w:rsidR="0043148A" w:rsidRPr="00AC7D1F">
        <w:rPr>
          <w:rFonts w:cs="Times New Roman"/>
          <w:szCs w:val="24"/>
        </w:rPr>
        <w:t xml:space="preserve"> одитната следа</w:t>
      </w:r>
      <w:r w:rsidR="00D12050" w:rsidRPr="00AC7D1F">
        <w:rPr>
          <w:rFonts w:cs="Times New Roman"/>
          <w:szCs w:val="24"/>
        </w:rPr>
        <w:t>, п</w:t>
      </w:r>
      <w:r w:rsidR="0043148A" w:rsidRPr="00AC7D1F">
        <w:rPr>
          <w:rFonts w:cs="Times New Roman"/>
          <w:szCs w:val="24"/>
        </w:rPr>
        <w:t>убличността</w:t>
      </w:r>
      <w:r w:rsidR="00D12050" w:rsidRPr="00AC7D1F">
        <w:rPr>
          <w:rFonts w:cs="Times New Roman"/>
          <w:szCs w:val="24"/>
        </w:rPr>
        <w:t>.</w:t>
      </w:r>
    </w:p>
    <w:p w14:paraId="1A0AA794" w14:textId="77777777" w:rsidR="00D85E7E" w:rsidRPr="00AC7D1F" w:rsidRDefault="00D85E7E" w:rsidP="00255D62">
      <w:pPr>
        <w:spacing w:before="120" w:after="0"/>
        <w:jc w:val="both"/>
        <w:rPr>
          <w:rFonts w:cs="Times New Roman"/>
          <w:szCs w:val="24"/>
        </w:rPr>
      </w:pPr>
      <w:r w:rsidRPr="00AC7D1F">
        <w:rPr>
          <w:rFonts w:cs="Times New Roman"/>
          <w:szCs w:val="24"/>
        </w:rPr>
        <w:t>Документите по инвестициите в областта на земеделието, развитието на селските райони, горското и ловното стопанство и рибарството се съгласуват за съответствие с приложимите правила за държавните помощи с министъра на земеделието.</w:t>
      </w:r>
    </w:p>
    <w:p w14:paraId="25CB923D" w14:textId="77777777" w:rsidR="00591B96" w:rsidRPr="00AC7D1F" w:rsidRDefault="005A6199" w:rsidP="00FF0097">
      <w:pPr>
        <w:spacing w:before="120" w:after="0"/>
        <w:jc w:val="both"/>
        <w:rPr>
          <w:rFonts w:cs="Times New Roman"/>
          <w:szCs w:val="24"/>
        </w:rPr>
      </w:pPr>
      <w:r w:rsidRPr="00AC7D1F">
        <w:rPr>
          <w:rFonts w:cs="Times New Roman"/>
          <w:szCs w:val="24"/>
        </w:rPr>
        <w:t xml:space="preserve">Министърът </w:t>
      </w:r>
      <w:r w:rsidR="006C6520" w:rsidRPr="00AC7D1F">
        <w:rPr>
          <w:rFonts w:cs="Times New Roman"/>
          <w:szCs w:val="24"/>
        </w:rPr>
        <w:t>на финансите</w:t>
      </w:r>
      <w:r w:rsidRPr="00AC7D1F">
        <w:rPr>
          <w:rFonts w:cs="Times New Roman"/>
          <w:szCs w:val="24"/>
        </w:rPr>
        <w:t xml:space="preserve"> или оправомощено от него лице</w:t>
      </w:r>
      <w:r w:rsidR="006C6520" w:rsidRPr="00AC7D1F">
        <w:rPr>
          <w:rFonts w:cs="Times New Roman"/>
          <w:szCs w:val="24"/>
        </w:rPr>
        <w:t xml:space="preserve"> подписва </w:t>
      </w:r>
      <w:r w:rsidR="00727AB7" w:rsidRPr="00AC7D1F">
        <w:rPr>
          <w:rFonts w:cs="Times New Roman"/>
          <w:szCs w:val="24"/>
        </w:rPr>
        <w:t>оперативно споразумение</w:t>
      </w:r>
      <w:r w:rsidRPr="00AC7D1F">
        <w:rPr>
          <w:rFonts w:cs="Times New Roman"/>
          <w:szCs w:val="24"/>
        </w:rPr>
        <w:t xml:space="preserve"> за предоставяне на финансиране</w:t>
      </w:r>
      <w:r w:rsidR="00727AB7" w:rsidRPr="00AC7D1F">
        <w:rPr>
          <w:rFonts w:cs="Times New Roman"/>
          <w:szCs w:val="24"/>
        </w:rPr>
        <w:t xml:space="preserve"> </w:t>
      </w:r>
      <w:r w:rsidR="006C6520" w:rsidRPr="00AC7D1F">
        <w:rPr>
          <w:rFonts w:cs="Times New Roman"/>
          <w:szCs w:val="24"/>
        </w:rPr>
        <w:t>с КП</w:t>
      </w:r>
      <w:r w:rsidR="00727AB7" w:rsidRPr="00AC7D1F">
        <w:rPr>
          <w:rFonts w:cs="Times New Roman"/>
          <w:szCs w:val="24"/>
        </w:rPr>
        <w:t xml:space="preserve"> (</w:t>
      </w:r>
      <w:r w:rsidR="00FC5BCE" w:rsidRPr="00AC7D1F">
        <w:rPr>
          <w:rFonts w:cs="Times New Roman"/>
          <w:szCs w:val="24"/>
        </w:rPr>
        <w:t>в случаи</w:t>
      </w:r>
      <w:r w:rsidR="00C71AFC" w:rsidRPr="00AC7D1F">
        <w:rPr>
          <w:rFonts w:cs="Times New Roman"/>
          <w:szCs w:val="24"/>
        </w:rPr>
        <w:t>те</w:t>
      </w:r>
      <w:r w:rsidR="00FC5BCE" w:rsidRPr="00AC7D1F">
        <w:rPr>
          <w:rFonts w:cs="Times New Roman"/>
          <w:szCs w:val="24"/>
        </w:rPr>
        <w:t>,</w:t>
      </w:r>
      <w:r w:rsidR="00C71AFC" w:rsidRPr="00AC7D1F">
        <w:rPr>
          <w:rFonts w:cs="Times New Roman"/>
          <w:szCs w:val="24"/>
        </w:rPr>
        <w:t xml:space="preserve"> в които не е </w:t>
      </w:r>
      <w:r w:rsidR="00727AB7" w:rsidRPr="00AC7D1F">
        <w:rPr>
          <w:rFonts w:cs="Times New Roman"/>
          <w:szCs w:val="24"/>
        </w:rPr>
        <w:t>определен</w:t>
      </w:r>
      <w:r w:rsidR="001F483F" w:rsidRPr="00AC7D1F">
        <w:rPr>
          <w:rFonts w:cs="Times New Roman"/>
          <w:szCs w:val="24"/>
        </w:rPr>
        <w:t>а</w:t>
      </w:r>
      <w:r w:rsidR="00727AB7" w:rsidRPr="00AC7D1F">
        <w:rPr>
          <w:rFonts w:cs="Times New Roman"/>
          <w:szCs w:val="24"/>
        </w:rPr>
        <w:t xml:space="preserve"> СНД) или със СНД</w:t>
      </w:r>
      <w:r w:rsidR="00C71AFC" w:rsidRPr="00AC7D1F">
        <w:rPr>
          <w:rFonts w:cs="Times New Roman"/>
          <w:szCs w:val="24"/>
        </w:rPr>
        <w:t>, която ще управлява инвестицията</w:t>
      </w:r>
      <w:r w:rsidR="00C34098" w:rsidRPr="00AC7D1F">
        <w:rPr>
          <w:rFonts w:cs="Times New Roman"/>
          <w:szCs w:val="24"/>
        </w:rPr>
        <w:t xml:space="preserve">. </w:t>
      </w:r>
      <w:r w:rsidR="00A56D53" w:rsidRPr="00AC7D1F">
        <w:rPr>
          <w:rFonts w:cs="Times New Roman"/>
          <w:szCs w:val="24"/>
        </w:rPr>
        <w:t>СН се определя само по оперативни споразу</w:t>
      </w:r>
      <w:r w:rsidR="00FC5BCE" w:rsidRPr="00AC7D1F">
        <w:rPr>
          <w:rFonts w:cs="Times New Roman"/>
          <w:szCs w:val="24"/>
        </w:rPr>
        <w:t>мения, които се сключват между м</w:t>
      </w:r>
      <w:r w:rsidR="00A56D53" w:rsidRPr="00AC7D1F">
        <w:rPr>
          <w:rFonts w:cs="Times New Roman"/>
          <w:szCs w:val="24"/>
        </w:rPr>
        <w:t xml:space="preserve">инистъра на финансите и КП. </w:t>
      </w:r>
      <w:r w:rsidR="00FC5BCE" w:rsidRPr="00AC7D1F">
        <w:rPr>
          <w:rFonts w:cs="Times New Roman"/>
          <w:szCs w:val="24"/>
        </w:rPr>
        <w:t>Когато има определена СН,</w:t>
      </w:r>
      <w:r w:rsidR="00C34098" w:rsidRPr="00AC7D1F">
        <w:rPr>
          <w:rFonts w:cs="Times New Roman"/>
          <w:szCs w:val="24"/>
        </w:rPr>
        <w:t xml:space="preserve"> споразумението се сключва между МФ, СН и КП</w:t>
      </w:r>
      <w:r w:rsidR="00727AB7" w:rsidRPr="00AC7D1F">
        <w:rPr>
          <w:rFonts w:cs="Times New Roman"/>
          <w:szCs w:val="24"/>
        </w:rPr>
        <w:t xml:space="preserve">. </w:t>
      </w:r>
    </w:p>
    <w:p w14:paraId="0DB5EDDA" w14:textId="77777777" w:rsidR="004076A5" w:rsidRPr="00AC7D1F" w:rsidRDefault="00D12050" w:rsidP="00FF0097">
      <w:pPr>
        <w:spacing w:before="120" w:after="0"/>
        <w:jc w:val="both"/>
        <w:rPr>
          <w:rFonts w:eastAsia="Calibri" w:cs="Times New Roman"/>
          <w:szCs w:val="24"/>
        </w:rPr>
      </w:pPr>
      <w:r w:rsidRPr="00AC7D1F">
        <w:rPr>
          <w:rFonts w:cs="Times New Roman"/>
          <w:szCs w:val="24"/>
        </w:rPr>
        <w:t>Когато</w:t>
      </w:r>
      <w:r w:rsidR="006C6520" w:rsidRPr="00AC7D1F">
        <w:rPr>
          <w:rFonts w:cs="Times New Roman"/>
          <w:szCs w:val="24"/>
        </w:rPr>
        <w:t xml:space="preserve"> за </w:t>
      </w:r>
      <w:r w:rsidR="00C71AFC" w:rsidRPr="00AC7D1F">
        <w:rPr>
          <w:rFonts w:cs="Times New Roman"/>
          <w:szCs w:val="24"/>
        </w:rPr>
        <w:t xml:space="preserve">управлението на </w:t>
      </w:r>
      <w:r w:rsidR="006C6520" w:rsidRPr="00AC7D1F">
        <w:rPr>
          <w:rFonts w:cs="Times New Roman"/>
          <w:szCs w:val="24"/>
        </w:rPr>
        <w:t>конкретна инвестиция</w:t>
      </w:r>
      <w:r w:rsidR="00A56D53" w:rsidRPr="00AC7D1F">
        <w:rPr>
          <w:rFonts w:cs="Times New Roman"/>
          <w:szCs w:val="24"/>
        </w:rPr>
        <w:t xml:space="preserve"> от Плана</w:t>
      </w:r>
      <w:r w:rsidR="006C6520" w:rsidRPr="00AC7D1F">
        <w:rPr>
          <w:rFonts w:cs="Times New Roman"/>
          <w:szCs w:val="24"/>
        </w:rPr>
        <w:t xml:space="preserve"> е определена СНД, СНД</w:t>
      </w:r>
      <w:r w:rsidR="00C71AFC" w:rsidRPr="00AC7D1F">
        <w:rPr>
          <w:rFonts w:cs="Times New Roman"/>
          <w:szCs w:val="24"/>
        </w:rPr>
        <w:t xml:space="preserve"> съгласно ПМС № 114/08.06.2022 г. </w:t>
      </w:r>
      <w:r w:rsidR="006C6520" w:rsidRPr="00AC7D1F">
        <w:rPr>
          <w:rFonts w:cs="Times New Roman"/>
          <w:szCs w:val="24"/>
        </w:rPr>
        <w:t xml:space="preserve">сключва </w:t>
      </w:r>
      <w:r w:rsidR="005A6199" w:rsidRPr="00AC7D1F">
        <w:rPr>
          <w:rFonts w:cs="Times New Roman"/>
          <w:szCs w:val="24"/>
        </w:rPr>
        <w:t xml:space="preserve">с </w:t>
      </w:r>
      <w:r w:rsidR="00C71AFC" w:rsidRPr="00AC7D1F">
        <w:rPr>
          <w:rFonts w:cs="Times New Roman"/>
          <w:szCs w:val="24"/>
        </w:rPr>
        <w:t xml:space="preserve">избраните/конкретните </w:t>
      </w:r>
      <w:r w:rsidR="005A6199" w:rsidRPr="00AC7D1F">
        <w:rPr>
          <w:rFonts w:cs="Times New Roman"/>
          <w:szCs w:val="24"/>
        </w:rPr>
        <w:t xml:space="preserve">КП </w:t>
      </w:r>
      <w:r w:rsidR="006C6520" w:rsidRPr="00AC7D1F">
        <w:rPr>
          <w:rFonts w:cs="Times New Roman"/>
          <w:szCs w:val="24"/>
        </w:rPr>
        <w:t>договор</w:t>
      </w:r>
      <w:r w:rsidR="005A6199" w:rsidRPr="00AC7D1F">
        <w:rPr>
          <w:rFonts w:cs="Times New Roman"/>
          <w:szCs w:val="24"/>
        </w:rPr>
        <w:t>и</w:t>
      </w:r>
      <w:r w:rsidR="006C6520" w:rsidRPr="00AC7D1F">
        <w:rPr>
          <w:rFonts w:cs="Times New Roman"/>
          <w:szCs w:val="24"/>
        </w:rPr>
        <w:t xml:space="preserve"> за финансиране</w:t>
      </w:r>
      <w:r w:rsidR="00C71AFC" w:rsidRPr="00AC7D1F">
        <w:rPr>
          <w:rFonts w:eastAsia="Calibri" w:cs="Times New Roman"/>
          <w:szCs w:val="24"/>
        </w:rPr>
        <w:t>.</w:t>
      </w:r>
      <w:r w:rsidR="00A01653" w:rsidRPr="00AC7D1F">
        <w:rPr>
          <w:rFonts w:eastAsia="Calibri" w:cs="Times New Roman"/>
          <w:szCs w:val="24"/>
        </w:rPr>
        <w:t xml:space="preserve"> </w:t>
      </w:r>
      <w:r w:rsidR="002A7D14" w:rsidRPr="00AC7D1F">
        <w:rPr>
          <w:rFonts w:eastAsia="Calibri" w:cs="Times New Roman"/>
          <w:szCs w:val="24"/>
        </w:rPr>
        <w:t xml:space="preserve">В случаите на възлагане и овластяване по </w:t>
      </w:r>
      <w:r w:rsidR="002A7D14" w:rsidRPr="00AC7D1F">
        <w:rPr>
          <w:rFonts w:cs="Times New Roman"/>
          <w:szCs w:val="24"/>
        </w:rPr>
        <w:t>чл. 8, ал. 2 и ал. 3 от ПМС 157/07.07.2022 г., договорите за финансиране с избраните/конкретните КП се сключват от овластеното лице, като страна по договорите е ведомството, на което са възложени дейности и/или функции на съответната СНД</w:t>
      </w:r>
      <w:r w:rsidR="00A42151" w:rsidRPr="00AC7D1F">
        <w:rPr>
          <w:rFonts w:cs="Times New Roman"/>
          <w:szCs w:val="24"/>
        </w:rPr>
        <w:t>.</w:t>
      </w:r>
      <w:r w:rsidR="00A01653" w:rsidRPr="00AC7D1F">
        <w:rPr>
          <w:rFonts w:eastAsia="Calibri" w:cs="Times New Roman"/>
          <w:szCs w:val="24"/>
        </w:rPr>
        <w:t xml:space="preserve"> </w:t>
      </w:r>
    </w:p>
    <w:p w14:paraId="177286CF" w14:textId="77777777" w:rsidR="003A3846" w:rsidRPr="00AC7D1F" w:rsidRDefault="003A3846" w:rsidP="003A3846">
      <w:pPr>
        <w:spacing w:before="120" w:after="0"/>
        <w:jc w:val="both"/>
        <w:rPr>
          <w:rFonts w:eastAsia="Calibri" w:cs="Times New Roman"/>
          <w:szCs w:val="24"/>
        </w:rPr>
      </w:pPr>
      <w:r w:rsidRPr="00AC7D1F">
        <w:rPr>
          <w:rFonts w:eastAsia="Calibri" w:cs="Times New Roman"/>
          <w:szCs w:val="24"/>
        </w:rPr>
        <w:t>С оглед наличието на навременна информация относно напредъка в изпълнението на етапи и цели от ПВУ</w:t>
      </w:r>
      <w:r w:rsidR="007E422C" w:rsidRPr="00AC7D1F">
        <w:rPr>
          <w:rFonts w:eastAsia="Calibri" w:cs="Times New Roman"/>
          <w:szCs w:val="24"/>
        </w:rPr>
        <w:t>,</w:t>
      </w:r>
      <w:r w:rsidRPr="00AC7D1F">
        <w:rPr>
          <w:rFonts w:eastAsia="Calibri" w:cs="Times New Roman"/>
          <w:szCs w:val="24"/>
        </w:rPr>
        <w:t xml:space="preserve"> свързани с конкретни инвестиции, КП или СНД са задължени ежемесечно да въвеждат информация за напредъка в изпълнението </w:t>
      </w:r>
      <w:r w:rsidR="00704A47" w:rsidRPr="00AC7D1F">
        <w:rPr>
          <w:rFonts w:eastAsia="Calibri" w:cs="Times New Roman"/>
          <w:szCs w:val="24"/>
        </w:rPr>
        <w:t>им в ИС на ПВУ, модул „</w:t>
      </w:r>
      <w:r w:rsidR="009676FB" w:rsidRPr="00AC7D1F">
        <w:rPr>
          <w:rFonts w:eastAsia="Calibri" w:cs="Times New Roman"/>
          <w:szCs w:val="24"/>
        </w:rPr>
        <w:t>Наблюдение</w:t>
      </w:r>
      <w:r w:rsidR="00704A47" w:rsidRPr="00AC7D1F">
        <w:rPr>
          <w:rFonts w:eastAsia="Calibri" w:cs="Times New Roman"/>
          <w:szCs w:val="24"/>
        </w:rPr>
        <w:t>“.</w:t>
      </w:r>
      <w:r w:rsidRPr="00AC7D1F">
        <w:rPr>
          <w:rFonts w:eastAsia="Calibri" w:cs="Times New Roman"/>
          <w:szCs w:val="24"/>
        </w:rPr>
        <w:t xml:space="preserve"> </w:t>
      </w:r>
    </w:p>
    <w:p w14:paraId="1FAA7909" w14:textId="77777777" w:rsidR="003A3846" w:rsidRPr="00AC7D1F" w:rsidRDefault="003A3846" w:rsidP="00FF0097">
      <w:pPr>
        <w:spacing w:before="120" w:after="0"/>
        <w:jc w:val="both"/>
        <w:rPr>
          <w:rFonts w:cs="Times New Roman"/>
          <w:szCs w:val="24"/>
        </w:rPr>
      </w:pPr>
    </w:p>
    <w:p w14:paraId="69F20CD5" w14:textId="77777777" w:rsidR="0043148A" w:rsidRPr="00AC7D1F" w:rsidRDefault="00161954" w:rsidP="00FC5BCE">
      <w:pPr>
        <w:pStyle w:val="Heading1"/>
        <w:spacing w:after="240" w:line="240" w:lineRule="auto"/>
        <w:jc w:val="center"/>
        <w:rPr>
          <w:rFonts w:ascii="Times New Roman" w:eastAsia="Times New Roman" w:hAnsi="Times New Roman" w:cs="Times New Roman"/>
          <w:b/>
          <w:color w:val="auto"/>
          <w:sz w:val="24"/>
          <w:szCs w:val="24"/>
          <w:lang w:eastAsia="bg-BG"/>
        </w:rPr>
      </w:pPr>
      <w:bookmarkStart w:id="337" w:name="_Toc52549277"/>
      <w:bookmarkStart w:id="338" w:name="_Toc129881899"/>
      <w:bookmarkStart w:id="339" w:name="_Toc136270877"/>
      <w:bookmarkEnd w:id="337"/>
      <w:r w:rsidRPr="00AC7D1F">
        <w:rPr>
          <w:rFonts w:ascii="Times New Roman" w:eastAsia="Times New Roman" w:hAnsi="Times New Roman" w:cs="Times New Roman"/>
          <w:b/>
          <w:color w:val="auto"/>
          <w:sz w:val="24"/>
          <w:szCs w:val="24"/>
          <w:lang w:eastAsia="bg-BG"/>
        </w:rPr>
        <w:t xml:space="preserve">РАЗДЕЛ </w:t>
      </w:r>
      <w:r w:rsidR="00EA5A8E" w:rsidRPr="00AC7D1F">
        <w:rPr>
          <w:rFonts w:ascii="Times New Roman" w:eastAsia="Times New Roman" w:hAnsi="Times New Roman" w:cs="Times New Roman"/>
          <w:b/>
          <w:color w:val="auto"/>
          <w:sz w:val="24"/>
          <w:szCs w:val="24"/>
          <w:lang w:eastAsia="bg-BG"/>
        </w:rPr>
        <w:t xml:space="preserve">3 </w:t>
      </w:r>
      <w:r w:rsidR="00FC5BCE" w:rsidRPr="00AC7D1F">
        <w:rPr>
          <w:rFonts w:ascii="Times New Roman" w:eastAsia="Times New Roman" w:hAnsi="Times New Roman" w:cs="Times New Roman"/>
          <w:b/>
          <w:color w:val="auto"/>
          <w:sz w:val="24"/>
          <w:szCs w:val="24"/>
          <w:lang w:eastAsia="bg-BG"/>
        </w:rPr>
        <w:t xml:space="preserve">– </w:t>
      </w:r>
      <w:r w:rsidR="0043148A" w:rsidRPr="00AC7D1F">
        <w:rPr>
          <w:rFonts w:ascii="Times New Roman" w:eastAsia="Times New Roman" w:hAnsi="Times New Roman" w:cs="Times New Roman"/>
          <w:b/>
          <w:color w:val="auto"/>
          <w:sz w:val="24"/>
          <w:szCs w:val="24"/>
          <w:lang w:eastAsia="bg-BG"/>
        </w:rPr>
        <w:t>ИЗПЪЛНЕНИЕ</w:t>
      </w:r>
      <w:r w:rsidR="00183106" w:rsidRPr="00AC7D1F">
        <w:rPr>
          <w:rFonts w:ascii="Times New Roman" w:eastAsia="Times New Roman" w:hAnsi="Times New Roman" w:cs="Times New Roman"/>
          <w:b/>
          <w:color w:val="auto"/>
          <w:sz w:val="24"/>
          <w:szCs w:val="24"/>
          <w:lang w:eastAsia="bg-BG"/>
        </w:rPr>
        <w:t>,</w:t>
      </w:r>
      <w:r w:rsidR="0043148A" w:rsidRPr="00AC7D1F">
        <w:rPr>
          <w:rFonts w:ascii="Times New Roman" w:eastAsia="Times New Roman" w:hAnsi="Times New Roman" w:cs="Times New Roman"/>
          <w:b/>
          <w:color w:val="auto"/>
          <w:sz w:val="24"/>
          <w:szCs w:val="24"/>
          <w:lang w:eastAsia="bg-BG"/>
        </w:rPr>
        <w:t xml:space="preserve"> ОТЧИТАНЕ </w:t>
      </w:r>
      <w:r w:rsidR="00183106" w:rsidRPr="00AC7D1F">
        <w:rPr>
          <w:rFonts w:ascii="Times New Roman" w:eastAsia="Times New Roman" w:hAnsi="Times New Roman" w:cs="Times New Roman"/>
          <w:b/>
          <w:color w:val="auto"/>
          <w:sz w:val="24"/>
          <w:szCs w:val="24"/>
          <w:lang w:eastAsia="bg-BG"/>
        </w:rPr>
        <w:t xml:space="preserve">И КОНТРОЛ </w:t>
      </w:r>
      <w:r w:rsidR="0043148A" w:rsidRPr="00AC7D1F">
        <w:rPr>
          <w:rFonts w:ascii="Times New Roman" w:eastAsia="Times New Roman" w:hAnsi="Times New Roman" w:cs="Times New Roman"/>
          <w:b/>
          <w:color w:val="auto"/>
          <w:sz w:val="24"/>
          <w:szCs w:val="24"/>
          <w:lang w:eastAsia="bg-BG"/>
        </w:rPr>
        <w:t>НА ИНВЕСТИЦИИ</w:t>
      </w:r>
      <w:bookmarkEnd w:id="338"/>
      <w:bookmarkEnd w:id="339"/>
      <w:r w:rsidR="0043148A" w:rsidRPr="00AC7D1F">
        <w:rPr>
          <w:rFonts w:ascii="Times New Roman" w:eastAsia="Times New Roman" w:hAnsi="Times New Roman" w:cs="Times New Roman"/>
          <w:b/>
          <w:color w:val="auto"/>
          <w:sz w:val="24"/>
          <w:szCs w:val="24"/>
          <w:lang w:eastAsia="bg-BG"/>
        </w:rPr>
        <w:t xml:space="preserve"> </w:t>
      </w:r>
    </w:p>
    <w:p w14:paraId="05E33AEC" w14:textId="77777777" w:rsidR="0043148A" w:rsidRPr="00AC7D1F" w:rsidRDefault="00FC5BCE" w:rsidP="00FC5BCE">
      <w:pPr>
        <w:pStyle w:val="Heading1"/>
        <w:numPr>
          <w:ilvl w:val="1"/>
          <w:numId w:val="113"/>
        </w:numPr>
        <w:tabs>
          <w:tab w:val="left" w:pos="1134"/>
        </w:tabs>
        <w:spacing w:line="240" w:lineRule="auto"/>
        <w:ind w:left="0" w:firstLine="709"/>
        <w:jc w:val="both"/>
        <w:rPr>
          <w:rFonts w:ascii="Times New Roman" w:eastAsia="Times New Roman" w:hAnsi="Times New Roman" w:cs="Times New Roman"/>
          <w:b/>
          <w:color w:val="auto"/>
          <w:sz w:val="24"/>
          <w:szCs w:val="24"/>
          <w:lang w:eastAsia="bg-BG"/>
        </w:rPr>
      </w:pPr>
      <w:bookmarkStart w:id="340" w:name="_Toc65155809"/>
      <w:bookmarkStart w:id="341" w:name="_Toc129881900"/>
      <w:r w:rsidRPr="00AC7D1F">
        <w:rPr>
          <w:rFonts w:ascii="Times New Roman" w:eastAsia="Times New Roman" w:hAnsi="Times New Roman" w:cs="Times New Roman"/>
          <w:b/>
          <w:color w:val="auto"/>
          <w:sz w:val="24"/>
          <w:szCs w:val="24"/>
          <w:lang w:eastAsia="bg-BG"/>
        </w:rPr>
        <w:t xml:space="preserve"> </w:t>
      </w:r>
      <w:bookmarkStart w:id="342" w:name="_Toc136270878"/>
      <w:r w:rsidR="0043148A" w:rsidRPr="00AC7D1F">
        <w:rPr>
          <w:rFonts w:ascii="Times New Roman" w:eastAsia="Times New Roman" w:hAnsi="Times New Roman" w:cs="Times New Roman"/>
          <w:b/>
          <w:color w:val="auto"/>
          <w:sz w:val="24"/>
          <w:szCs w:val="24"/>
          <w:lang w:eastAsia="bg-BG"/>
        </w:rPr>
        <w:t>Крайни получатели</w:t>
      </w:r>
      <w:bookmarkEnd w:id="340"/>
      <w:bookmarkEnd w:id="341"/>
      <w:bookmarkEnd w:id="342"/>
    </w:p>
    <w:p w14:paraId="795826A7" w14:textId="77777777" w:rsidR="00EA0BD7" w:rsidRPr="00AC7D1F" w:rsidRDefault="0043148A" w:rsidP="00EA0BD7">
      <w:pPr>
        <w:spacing w:before="120" w:after="0" w:line="240" w:lineRule="auto"/>
        <w:ind w:firstLine="709"/>
        <w:jc w:val="both"/>
        <w:rPr>
          <w:rFonts w:cs="Times New Roman"/>
          <w:szCs w:val="24"/>
        </w:rPr>
      </w:pPr>
      <w:r w:rsidRPr="00AC7D1F">
        <w:rPr>
          <w:rFonts w:cs="Times New Roman"/>
          <w:szCs w:val="24"/>
        </w:rPr>
        <w:t>Изпълнението на инвестиции</w:t>
      </w:r>
      <w:r w:rsidR="00303C45" w:rsidRPr="00AC7D1F">
        <w:rPr>
          <w:rFonts w:cs="Times New Roman"/>
          <w:szCs w:val="24"/>
        </w:rPr>
        <w:t>те</w:t>
      </w:r>
      <w:r w:rsidRPr="00AC7D1F">
        <w:rPr>
          <w:rFonts w:cs="Times New Roman"/>
          <w:szCs w:val="24"/>
        </w:rPr>
        <w:t xml:space="preserve"> по </w:t>
      </w:r>
      <w:r w:rsidR="00357EEB" w:rsidRPr="00AC7D1F">
        <w:rPr>
          <w:rFonts w:cs="Times New Roman"/>
          <w:szCs w:val="24"/>
        </w:rPr>
        <w:t xml:space="preserve">ПВУ </w:t>
      </w:r>
      <w:r w:rsidR="00556C24" w:rsidRPr="00AC7D1F">
        <w:rPr>
          <w:rFonts w:cs="Times New Roman"/>
          <w:szCs w:val="24"/>
        </w:rPr>
        <w:t xml:space="preserve">може да се </w:t>
      </w:r>
      <w:r w:rsidRPr="00AC7D1F">
        <w:rPr>
          <w:rFonts w:cs="Times New Roman"/>
          <w:szCs w:val="24"/>
        </w:rPr>
        <w:t>осъществява от КП</w:t>
      </w:r>
      <w:r w:rsidR="00554DF4" w:rsidRPr="00AC7D1F">
        <w:rPr>
          <w:rFonts w:cs="Times New Roman"/>
          <w:szCs w:val="24"/>
        </w:rPr>
        <w:t xml:space="preserve"> самостоятелно или </w:t>
      </w:r>
      <w:r w:rsidR="00C55D23" w:rsidRPr="00AC7D1F">
        <w:rPr>
          <w:rFonts w:cs="Times New Roman"/>
          <w:szCs w:val="24"/>
        </w:rPr>
        <w:t xml:space="preserve">в партньорство с други </w:t>
      </w:r>
      <w:r w:rsidR="00303C45" w:rsidRPr="00AC7D1F">
        <w:rPr>
          <w:rFonts w:cs="Times New Roman"/>
          <w:szCs w:val="24"/>
        </w:rPr>
        <w:t>КП</w:t>
      </w:r>
      <w:r w:rsidR="00D5484F" w:rsidRPr="00AC7D1F">
        <w:rPr>
          <w:rFonts w:cs="Times New Roman"/>
          <w:szCs w:val="24"/>
        </w:rPr>
        <w:t xml:space="preserve"> </w:t>
      </w:r>
      <w:r w:rsidR="00D5484F" w:rsidRPr="00AC7D1F">
        <w:t>или партньори по смисъла на §1, т. 5 от Допълнителните разпоредби на ПМС 114/2022 г.,</w:t>
      </w:r>
      <w:r w:rsidR="00C55D23" w:rsidRPr="00AC7D1F">
        <w:rPr>
          <w:rFonts w:cs="Times New Roman"/>
          <w:szCs w:val="24"/>
        </w:rPr>
        <w:t xml:space="preserve"> </w:t>
      </w:r>
      <w:r w:rsidR="00556C24" w:rsidRPr="00AC7D1F">
        <w:rPr>
          <w:rFonts w:cs="Times New Roman"/>
          <w:szCs w:val="24"/>
        </w:rPr>
        <w:t xml:space="preserve">определени </w:t>
      </w:r>
      <w:r w:rsidR="00C55D23" w:rsidRPr="00AC7D1F">
        <w:rPr>
          <w:rFonts w:cs="Times New Roman"/>
          <w:szCs w:val="24"/>
        </w:rPr>
        <w:t>в проектните предложения към одобрени</w:t>
      </w:r>
      <w:r w:rsidR="00FB692F" w:rsidRPr="00AC7D1F">
        <w:rPr>
          <w:rFonts w:cs="Times New Roman"/>
          <w:szCs w:val="24"/>
        </w:rPr>
        <w:t>я</w:t>
      </w:r>
      <w:r w:rsidR="00C55D23" w:rsidRPr="00AC7D1F">
        <w:rPr>
          <w:rFonts w:cs="Times New Roman"/>
          <w:szCs w:val="24"/>
        </w:rPr>
        <w:t xml:space="preserve"> ПВУ</w:t>
      </w:r>
      <w:r w:rsidR="00FC1374" w:rsidRPr="00AC7D1F">
        <w:rPr>
          <w:rFonts w:cs="Times New Roman"/>
          <w:szCs w:val="24"/>
        </w:rPr>
        <w:t xml:space="preserve"> </w:t>
      </w:r>
      <w:r w:rsidR="00FC1374" w:rsidRPr="00AC7D1F">
        <w:t>или посочени в оперативното споразумение</w:t>
      </w:r>
      <w:r w:rsidR="009A6946" w:rsidRPr="00AC7D1F">
        <w:t xml:space="preserve"> с МФ</w:t>
      </w:r>
      <w:r w:rsidR="00797532" w:rsidRPr="00AC7D1F">
        <w:t xml:space="preserve"> </w:t>
      </w:r>
      <w:r w:rsidR="00797532" w:rsidRPr="00AC7D1F">
        <w:rPr>
          <w:rFonts w:cs="Times New Roman"/>
          <w:szCs w:val="24"/>
        </w:rPr>
        <w:t>или договори за финансиране между СНД и КП, който не е бюджетна организация по смисъла на § 1, т. 5 от ДР на ЗПФ</w:t>
      </w:r>
      <w:r w:rsidR="00C55D23" w:rsidRPr="00AC7D1F">
        <w:t>.</w:t>
      </w:r>
      <w:r w:rsidR="00C55D23" w:rsidRPr="00AC7D1F">
        <w:rPr>
          <w:rFonts w:cs="Times New Roman"/>
          <w:szCs w:val="24"/>
        </w:rPr>
        <w:t xml:space="preserve"> </w:t>
      </w:r>
      <w:bookmarkStart w:id="343" w:name="_Hlk131667629"/>
      <w:r w:rsidR="00EA0BD7" w:rsidRPr="00AC7D1F">
        <w:rPr>
          <w:rFonts w:cs="Times New Roman"/>
          <w:szCs w:val="24"/>
        </w:rPr>
        <w:t>С оглед гарантиране на целите на организациите и адекватното управление на рисковете за постигането им</w:t>
      </w:r>
      <w:bookmarkEnd w:id="343"/>
      <w:r w:rsidR="00EA0BD7" w:rsidRPr="00AC7D1F">
        <w:rPr>
          <w:rFonts w:cs="Times New Roman"/>
          <w:szCs w:val="24"/>
        </w:rPr>
        <w:t xml:space="preserve">, </w:t>
      </w:r>
      <w:bookmarkStart w:id="344" w:name="_Hlk131667465"/>
      <w:r w:rsidR="00EA0BD7" w:rsidRPr="00AC7D1F">
        <w:rPr>
          <w:rFonts w:cs="Times New Roman"/>
          <w:szCs w:val="24"/>
        </w:rPr>
        <w:t xml:space="preserve">КП </w:t>
      </w:r>
      <w:r w:rsidR="00EA0BD7" w:rsidRPr="00AC7D1F">
        <w:rPr>
          <w:rFonts w:cs="Times New Roman"/>
          <w:szCs w:val="24"/>
        </w:rPr>
        <w:lastRenderedPageBreak/>
        <w:t xml:space="preserve">изпълняват </w:t>
      </w:r>
      <w:r w:rsidR="00B33F0A" w:rsidRPr="00AC7D1F">
        <w:rPr>
          <w:rFonts w:cs="Times New Roman"/>
          <w:szCs w:val="24"/>
        </w:rPr>
        <w:t xml:space="preserve">и </w:t>
      </w:r>
      <w:r w:rsidR="00EA0BD7" w:rsidRPr="00AC7D1F">
        <w:rPr>
          <w:rFonts w:cs="Times New Roman"/>
          <w:szCs w:val="24"/>
        </w:rPr>
        <w:t>отговорностите, посочени в ПМС №</w:t>
      </w:r>
      <w:r w:rsidR="00591B96" w:rsidRPr="00AC7D1F">
        <w:rPr>
          <w:rFonts w:cs="Times New Roman"/>
          <w:szCs w:val="24"/>
        </w:rPr>
        <w:t xml:space="preserve"> </w:t>
      </w:r>
      <w:r w:rsidR="00EA0BD7" w:rsidRPr="00AC7D1F">
        <w:rPr>
          <w:rFonts w:cs="Times New Roman"/>
          <w:szCs w:val="24"/>
        </w:rPr>
        <w:t>157/2022 г.</w:t>
      </w:r>
      <w:r w:rsidR="00A42151" w:rsidRPr="00AC7D1F">
        <w:rPr>
          <w:rFonts w:cs="Times New Roman"/>
          <w:szCs w:val="24"/>
        </w:rPr>
        <w:t>,</w:t>
      </w:r>
      <w:r w:rsidR="00EA0BD7" w:rsidRPr="00AC7D1F">
        <w:rPr>
          <w:rFonts w:cs="Times New Roman"/>
          <w:szCs w:val="24"/>
        </w:rPr>
        <w:t xml:space="preserve"> сключените оперативни споразумения</w:t>
      </w:r>
      <w:r w:rsidR="00A42151" w:rsidRPr="00AC7D1F">
        <w:rPr>
          <w:rFonts w:cs="Times New Roman"/>
          <w:szCs w:val="24"/>
        </w:rPr>
        <w:t xml:space="preserve"> и договорите за финансиране</w:t>
      </w:r>
      <w:bookmarkEnd w:id="344"/>
      <w:r w:rsidR="00EA0BD7" w:rsidRPr="00AC7D1F">
        <w:rPr>
          <w:rFonts w:cs="Times New Roman"/>
          <w:szCs w:val="24"/>
        </w:rPr>
        <w:t>.</w:t>
      </w:r>
    </w:p>
    <w:p w14:paraId="45CFDA57" w14:textId="77777777" w:rsidR="0043148A" w:rsidRPr="00AC7D1F" w:rsidRDefault="00C55D23">
      <w:pPr>
        <w:spacing w:after="120" w:line="240" w:lineRule="auto"/>
        <w:ind w:firstLine="708"/>
        <w:contextualSpacing/>
        <w:jc w:val="both"/>
        <w:rPr>
          <w:rFonts w:cs="Times New Roman"/>
          <w:szCs w:val="24"/>
        </w:rPr>
      </w:pPr>
      <w:r w:rsidRPr="00AC7D1F">
        <w:rPr>
          <w:rFonts w:cs="Times New Roman"/>
          <w:szCs w:val="24"/>
          <w:u w:val="single"/>
        </w:rPr>
        <w:t>КП</w:t>
      </w:r>
      <w:r w:rsidR="0030100A" w:rsidRPr="00AC7D1F">
        <w:rPr>
          <w:rFonts w:cs="Times New Roman"/>
          <w:szCs w:val="24"/>
          <w:u w:val="single"/>
        </w:rPr>
        <w:t>, ко</w:t>
      </w:r>
      <w:r w:rsidR="00604B51" w:rsidRPr="00AC7D1F">
        <w:rPr>
          <w:rFonts w:cs="Times New Roman"/>
          <w:szCs w:val="24"/>
          <w:u w:val="single"/>
        </w:rPr>
        <w:t>й</w:t>
      </w:r>
      <w:r w:rsidR="0030100A" w:rsidRPr="00AC7D1F">
        <w:rPr>
          <w:rFonts w:cs="Times New Roman"/>
          <w:szCs w:val="24"/>
          <w:u w:val="single"/>
        </w:rPr>
        <w:t xml:space="preserve">то </w:t>
      </w:r>
      <w:r w:rsidR="000E7D3D" w:rsidRPr="00AC7D1F">
        <w:rPr>
          <w:rFonts w:cs="Times New Roman"/>
          <w:szCs w:val="24"/>
          <w:u w:val="single"/>
        </w:rPr>
        <w:t xml:space="preserve">не е </w:t>
      </w:r>
      <w:r w:rsidR="0030100A" w:rsidRPr="00AC7D1F">
        <w:rPr>
          <w:rFonts w:cs="Times New Roman"/>
          <w:szCs w:val="24"/>
          <w:u w:val="single"/>
        </w:rPr>
        <w:t>бюджетн</w:t>
      </w:r>
      <w:r w:rsidR="000E7D3D" w:rsidRPr="00AC7D1F">
        <w:rPr>
          <w:rFonts w:cs="Times New Roman"/>
          <w:szCs w:val="24"/>
          <w:u w:val="single"/>
        </w:rPr>
        <w:t xml:space="preserve">а </w:t>
      </w:r>
      <w:r w:rsidR="0030100A" w:rsidRPr="00AC7D1F">
        <w:rPr>
          <w:rFonts w:cs="Times New Roman"/>
          <w:szCs w:val="24"/>
          <w:u w:val="single"/>
        </w:rPr>
        <w:t>организаци</w:t>
      </w:r>
      <w:r w:rsidR="000E7D3D" w:rsidRPr="00AC7D1F">
        <w:rPr>
          <w:rFonts w:cs="Times New Roman"/>
          <w:szCs w:val="24"/>
          <w:u w:val="single"/>
        </w:rPr>
        <w:t>я</w:t>
      </w:r>
      <w:r w:rsidR="0030100A" w:rsidRPr="00AC7D1F">
        <w:rPr>
          <w:rFonts w:cs="Times New Roman"/>
          <w:szCs w:val="24"/>
          <w:u w:val="single"/>
        </w:rPr>
        <w:t xml:space="preserve"> по смисъла на § 1, т. 5 от ДР на ЗПФ</w:t>
      </w:r>
      <w:r w:rsidR="0030100A" w:rsidRPr="00AC7D1F">
        <w:rPr>
          <w:rFonts w:cs="Times New Roman"/>
          <w:szCs w:val="24"/>
        </w:rPr>
        <w:t xml:space="preserve">, </w:t>
      </w:r>
      <w:r w:rsidR="00B41C7A" w:rsidRPr="00AC7D1F">
        <w:rPr>
          <w:rFonts w:cs="Times New Roman"/>
          <w:szCs w:val="24"/>
        </w:rPr>
        <w:t>създава организация, която гарантира</w:t>
      </w:r>
      <w:r w:rsidR="0043148A" w:rsidRPr="00AC7D1F">
        <w:rPr>
          <w:rFonts w:cs="Times New Roman"/>
          <w:szCs w:val="24"/>
        </w:rPr>
        <w:t xml:space="preserve">: </w:t>
      </w:r>
    </w:p>
    <w:p w14:paraId="51F8173E" w14:textId="77777777" w:rsidR="0030100A" w:rsidRPr="00AC7D1F" w:rsidRDefault="00B11837" w:rsidP="00CF5E7E">
      <w:pPr>
        <w:numPr>
          <w:ilvl w:val="0"/>
          <w:numId w:val="5"/>
        </w:numPr>
        <w:spacing w:after="0" w:line="240" w:lineRule="auto"/>
        <w:ind w:left="644" w:hanging="357"/>
        <w:contextualSpacing/>
        <w:jc w:val="both"/>
        <w:rPr>
          <w:rFonts w:cs="Times New Roman"/>
          <w:szCs w:val="24"/>
        </w:rPr>
      </w:pPr>
      <w:r w:rsidRPr="00AC7D1F">
        <w:rPr>
          <w:rFonts w:cs="Times New Roman"/>
          <w:szCs w:val="24"/>
        </w:rPr>
        <w:t>Спазването на националното и европейско законодателство</w:t>
      </w:r>
      <w:r w:rsidR="0030100A" w:rsidRPr="00AC7D1F">
        <w:rPr>
          <w:rFonts w:cs="Times New Roman"/>
          <w:szCs w:val="24"/>
        </w:rPr>
        <w:t>, включително настоящата система за управление и контрол,</w:t>
      </w:r>
      <w:r w:rsidRPr="00AC7D1F">
        <w:rPr>
          <w:rFonts w:cs="Times New Roman"/>
          <w:szCs w:val="24"/>
        </w:rPr>
        <w:t xml:space="preserve"> и недопускане извършването на </w:t>
      </w:r>
      <w:r w:rsidR="000E7D3D" w:rsidRPr="00AC7D1F">
        <w:rPr>
          <w:rFonts w:cs="Times New Roman"/>
          <w:szCs w:val="24"/>
        </w:rPr>
        <w:t xml:space="preserve">сериозни </w:t>
      </w:r>
      <w:r w:rsidRPr="00AC7D1F">
        <w:rPr>
          <w:rFonts w:cs="Times New Roman"/>
          <w:szCs w:val="24"/>
        </w:rPr>
        <w:t>нередности, включително измами, корупция, конфликт на интереси и двойно финансиране</w:t>
      </w:r>
      <w:r w:rsidR="0030100A" w:rsidRPr="00AC7D1F">
        <w:rPr>
          <w:rFonts w:cs="Times New Roman"/>
          <w:szCs w:val="24"/>
        </w:rPr>
        <w:t>;</w:t>
      </w:r>
    </w:p>
    <w:p w14:paraId="35A084FC" w14:textId="77777777" w:rsidR="00F92D3F" w:rsidRPr="00AC7D1F" w:rsidRDefault="00005799" w:rsidP="0038248B">
      <w:pPr>
        <w:pStyle w:val="ListParagraph"/>
        <w:numPr>
          <w:ilvl w:val="0"/>
          <w:numId w:val="5"/>
        </w:numPr>
        <w:spacing w:after="0" w:line="240" w:lineRule="auto"/>
        <w:contextualSpacing w:val="0"/>
        <w:jc w:val="both"/>
        <w:rPr>
          <w:rFonts w:cs="Times New Roman"/>
          <w:szCs w:val="24"/>
        </w:rPr>
      </w:pPr>
      <w:r w:rsidRPr="00AC7D1F">
        <w:rPr>
          <w:rFonts w:cs="Times New Roman"/>
          <w:szCs w:val="24"/>
        </w:rPr>
        <w:t>Прилагането на ПМС № 80/2022 г. за определяне на правилата за възлагане на дейности по инвестиции от крайни получатели на средства от МВУ или на Закона за обществените поръчки, когато това е приложимо</w:t>
      </w:r>
      <w:r w:rsidR="00915E54" w:rsidRPr="00AC7D1F">
        <w:rPr>
          <w:rFonts w:cs="Times New Roman"/>
          <w:szCs w:val="24"/>
        </w:rPr>
        <w:t>;</w:t>
      </w:r>
      <w:r w:rsidR="00F92D3F" w:rsidRPr="00AC7D1F">
        <w:rPr>
          <w:rFonts w:cs="Times New Roman"/>
          <w:szCs w:val="24"/>
        </w:rPr>
        <w:t xml:space="preserve"> </w:t>
      </w:r>
    </w:p>
    <w:p w14:paraId="6A1A7AC1" w14:textId="77777777" w:rsidR="00A05D84" w:rsidRPr="00AC7D1F" w:rsidRDefault="0030100A" w:rsidP="00CF5E7E">
      <w:pPr>
        <w:numPr>
          <w:ilvl w:val="0"/>
          <w:numId w:val="5"/>
        </w:numPr>
        <w:spacing w:after="0" w:line="240" w:lineRule="auto"/>
        <w:ind w:left="644" w:hanging="357"/>
        <w:contextualSpacing/>
        <w:jc w:val="both"/>
        <w:rPr>
          <w:rFonts w:cs="Times New Roman"/>
          <w:szCs w:val="24"/>
        </w:rPr>
      </w:pPr>
      <w:r w:rsidRPr="00AC7D1F">
        <w:rPr>
          <w:rFonts w:cs="Times New Roman"/>
          <w:szCs w:val="24"/>
        </w:rPr>
        <w:t>Спазване</w:t>
      </w:r>
      <w:r w:rsidR="00604B51" w:rsidRPr="00AC7D1F">
        <w:rPr>
          <w:rFonts w:cs="Times New Roman"/>
          <w:szCs w:val="24"/>
        </w:rPr>
        <w:t>то</w:t>
      </w:r>
      <w:r w:rsidRPr="00AC7D1F">
        <w:rPr>
          <w:rFonts w:cs="Times New Roman"/>
          <w:szCs w:val="24"/>
        </w:rPr>
        <w:t xml:space="preserve"> на задълженията на КП в съответствие с </w:t>
      </w:r>
      <w:r w:rsidR="00604B51" w:rsidRPr="00AC7D1F">
        <w:rPr>
          <w:rFonts w:cs="Times New Roman"/>
          <w:szCs w:val="24"/>
        </w:rPr>
        <w:t>оперативното споразумение/</w:t>
      </w:r>
      <w:r w:rsidR="00915E54" w:rsidRPr="00AC7D1F">
        <w:rPr>
          <w:rFonts w:cs="Times New Roman"/>
          <w:szCs w:val="24"/>
        </w:rPr>
        <w:t xml:space="preserve"> </w:t>
      </w:r>
      <w:r w:rsidRPr="00AC7D1F">
        <w:rPr>
          <w:rFonts w:cs="Times New Roman"/>
          <w:szCs w:val="24"/>
        </w:rPr>
        <w:t>договора за финансиране</w:t>
      </w:r>
      <w:r w:rsidR="00932967" w:rsidRPr="00AC7D1F">
        <w:rPr>
          <w:rFonts w:cs="Times New Roman"/>
          <w:szCs w:val="24"/>
        </w:rPr>
        <w:t>.</w:t>
      </w:r>
    </w:p>
    <w:p w14:paraId="14E43BB2" w14:textId="77777777" w:rsidR="00BC1862" w:rsidRPr="00AC7D1F" w:rsidRDefault="00BC1862" w:rsidP="005C529D">
      <w:pPr>
        <w:spacing w:line="240" w:lineRule="auto"/>
        <w:ind w:left="644"/>
        <w:contextualSpacing/>
        <w:jc w:val="both"/>
        <w:rPr>
          <w:rFonts w:cs="Times New Roman"/>
          <w:szCs w:val="24"/>
        </w:rPr>
      </w:pPr>
    </w:p>
    <w:p w14:paraId="12D2DFA1" w14:textId="77777777" w:rsidR="009A5B44" w:rsidRPr="00AC7D1F" w:rsidRDefault="000E7D3D" w:rsidP="00FF0097">
      <w:pPr>
        <w:spacing w:before="120" w:after="0" w:line="240" w:lineRule="auto"/>
        <w:jc w:val="both"/>
        <w:rPr>
          <w:rFonts w:cs="Times New Roman"/>
          <w:szCs w:val="24"/>
        </w:rPr>
      </w:pPr>
      <w:r w:rsidRPr="00AC7D1F">
        <w:rPr>
          <w:rFonts w:cs="Times New Roman"/>
          <w:szCs w:val="24"/>
        </w:rPr>
        <w:t xml:space="preserve">Ръководителят на </w:t>
      </w:r>
      <w:r w:rsidR="008D07B3" w:rsidRPr="00AC7D1F">
        <w:rPr>
          <w:rFonts w:cs="Times New Roman"/>
          <w:szCs w:val="24"/>
          <w:u w:val="single"/>
        </w:rPr>
        <w:t xml:space="preserve">КП </w:t>
      </w:r>
      <w:r w:rsidR="00915E54" w:rsidRPr="00AC7D1F">
        <w:rPr>
          <w:rFonts w:cs="Times New Roman"/>
          <w:szCs w:val="24"/>
          <w:u w:val="single"/>
        </w:rPr>
        <w:t>–</w:t>
      </w:r>
      <w:r w:rsidR="008D07B3" w:rsidRPr="00AC7D1F">
        <w:rPr>
          <w:rFonts w:cs="Times New Roman"/>
          <w:szCs w:val="24"/>
          <w:u w:val="single"/>
        </w:rPr>
        <w:t xml:space="preserve"> бюджетна организация по смисъла на § 1, т. 5 от ДР на ЗПФ,</w:t>
      </w:r>
      <w:r w:rsidR="008D07B3" w:rsidRPr="00AC7D1F">
        <w:rPr>
          <w:rFonts w:cs="Times New Roman"/>
          <w:szCs w:val="24"/>
        </w:rPr>
        <w:t xml:space="preserve"> </w:t>
      </w:r>
      <w:r w:rsidR="00BC1862" w:rsidRPr="00AC7D1F">
        <w:rPr>
          <w:rFonts w:cs="Times New Roman"/>
          <w:szCs w:val="24"/>
        </w:rPr>
        <w:t xml:space="preserve">организира изпълнението на всички възложени отговорности на КП при спазване на </w:t>
      </w:r>
      <w:r w:rsidR="005C38E8" w:rsidRPr="00AC7D1F">
        <w:rPr>
          <w:rFonts w:cs="Times New Roman"/>
          <w:szCs w:val="24"/>
        </w:rPr>
        <w:t>приложимото европейско и национално законодателство,</w:t>
      </w:r>
      <w:r w:rsidR="00303C45" w:rsidRPr="00AC7D1F">
        <w:rPr>
          <w:rFonts w:cs="Times New Roman"/>
          <w:szCs w:val="24"/>
        </w:rPr>
        <w:t xml:space="preserve"> </w:t>
      </w:r>
      <w:r w:rsidR="005C38E8" w:rsidRPr="00AC7D1F">
        <w:rPr>
          <w:rFonts w:cs="Times New Roman"/>
          <w:szCs w:val="24"/>
        </w:rPr>
        <w:t xml:space="preserve">в т.ч. на </w:t>
      </w:r>
      <w:r w:rsidR="00BC1862" w:rsidRPr="00AC7D1F">
        <w:rPr>
          <w:rFonts w:cs="Times New Roman"/>
          <w:szCs w:val="24"/>
        </w:rPr>
        <w:t>Закона за финансовото управление и контрол в публичния сектор (ЗФУКПС)</w:t>
      </w:r>
      <w:r w:rsidR="009C24D7" w:rsidRPr="00AC7D1F">
        <w:rPr>
          <w:rFonts w:cs="Times New Roman"/>
          <w:szCs w:val="24"/>
        </w:rPr>
        <w:t>,</w:t>
      </w:r>
      <w:r w:rsidR="00BC1862" w:rsidRPr="00AC7D1F">
        <w:rPr>
          <w:rFonts w:cs="Times New Roman"/>
          <w:szCs w:val="24"/>
        </w:rPr>
        <w:t xml:space="preserve"> </w:t>
      </w:r>
      <w:hyperlink r:id="rId15" w:history="1">
        <w:r w:rsidR="00797027" w:rsidRPr="00AC7D1F">
          <w:rPr>
            <w:rFonts w:cs="Times New Roman"/>
            <w:szCs w:val="24"/>
          </w:rPr>
          <w:t>Методическите насоки по елементите на финансовото управление и контрол</w:t>
        </w:r>
      </w:hyperlink>
      <w:r w:rsidR="00797027" w:rsidRPr="00AC7D1F">
        <w:rPr>
          <w:rFonts w:cs="Times New Roman"/>
          <w:szCs w:val="24"/>
        </w:rPr>
        <w:t xml:space="preserve">, </w:t>
      </w:r>
      <w:r w:rsidR="00BC1862" w:rsidRPr="00AC7D1F">
        <w:rPr>
          <w:rFonts w:cs="Times New Roman"/>
          <w:szCs w:val="24"/>
        </w:rPr>
        <w:t>Указания за осъществяване на предварителен контрол за законосъобразност в организациите от публичния сектор и Указания за последващи оценки на изпълнението в организациите от публичния сектор, утвърдени от министъра на финансите, включително у</w:t>
      </w:r>
      <w:r w:rsidR="0043148A" w:rsidRPr="00AC7D1F">
        <w:rPr>
          <w:rFonts w:cs="Times New Roman"/>
          <w:szCs w:val="24"/>
        </w:rPr>
        <w:t xml:space="preserve">правление на рисковете за постигане на горните цели чрез адекватно разделение на отговорностите по изпълнение на </w:t>
      </w:r>
      <w:r w:rsidR="001061B9" w:rsidRPr="00AC7D1F">
        <w:rPr>
          <w:rFonts w:cs="Times New Roman"/>
          <w:szCs w:val="24"/>
        </w:rPr>
        <w:t>инвестиция</w:t>
      </w:r>
      <w:r w:rsidR="0043148A" w:rsidRPr="00AC7D1F">
        <w:rPr>
          <w:rFonts w:cs="Times New Roman"/>
          <w:szCs w:val="24"/>
        </w:rPr>
        <w:t xml:space="preserve"> и подходящи превантивни, разкриващи и/или коригиращи контролни дейности.</w:t>
      </w:r>
      <w:r w:rsidR="00E92133" w:rsidRPr="00AC7D1F">
        <w:rPr>
          <w:rFonts w:cs="Times New Roman"/>
          <w:szCs w:val="24"/>
        </w:rPr>
        <w:t xml:space="preserve"> </w:t>
      </w:r>
      <w:r w:rsidR="000A08F2" w:rsidRPr="00AC7D1F">
        <w:rPr>
          <w:rFonts w:cs="Times New Roman"/>
          <w:szCs w:val="24"/>
        </w:rPr>
        <w:t xml:space="preserve">КП </w:t>
      </w:r>
      <w:r w:rsidR="00326434" w:rsidRPr="00AC7D1F">
        <w:rPr>
          <w:rFonts w:cs="Times New Roman"/>
          <w:szCs w:val="24"/>
        </w:rPr>
        <w:t>–</w:t>
      </w:r>
      <w:r w:rsidR="000A08F2" w:rsidRPr="00AC7D1F">
        <w:rPr>
          <w:rFonts w:cs="Times New Roman"/>
          <w:szCs w:val="24"/>
        </w:rPr>
        <w:t xml:space="preserve"> бюджетна организация по смисъла на § 1, т. 5 от ДР на ЗПФ </w:t>
      </w:r>
      <w:r w:rsidR="00680C97" w:rsidRPr="00AC7D1F">
        <w:rPr>
          <w:rFonts w:cs="Times New Roman"/>
          <w:szCs w:val="24"/>
        </w:rPr>
        <w:t>изпълняват изискванията</w:t>
      </w:r>
      <w:r w:rsidR="001F483F" w:rsidRPr="00AC7D1F">
        <w:rPr>
          <w:rFonts w:cs="Times New Roman"/>
          <w:szCs w:val="24"/>
        </w:rPr>
        <w:t>, залегнали в оперативното</w:t>
      </w:r>
      <w:r w:rsidR="00680C97" w:rsidRPr="00AC7D1F">
        <w:rPr>
          <w:rFonts w:cs="Times New Roman"/>
          <w:szCs w:val="24"/>
        </w:rPr>
        <w:t xml:space="preserve"> споразумение с </w:t>
      </w:r>
      <w:r w:rsidR="00FC5BCE" w:rsidRPr="00AC7D1F">
        <w:rPr>
          <w:rFonts w:cs="Times New Roman"/>
          <w:szCs w:val="24"/>
        </w:rPr>
        <w:t>Министерство</w:t>
      </w:r>
      <w:r w:rsidR="00303C45" w:rsidRPr="00AC7D1F">
        <w:rPr>
          <w:rFonts w:cs="Times New Roman"/>
          <w:szCs w:val="24"/>
        </w:rPr>
        <w:t xml:space="preserve"> </w:t>
      </w:r>
      <w:r w:rsidR="00680C97" w:rsidRPr="00AC7D1F">
        <w:rPr>
          <w:rFonts w:cs="Times New Roman"/>
          <w:szCs w:val="24"/>
        </w:rPr>
        <w:t xml:space="preserve">на финансите и одобрената система за управление и контрол </w:t>
      </w:r>
      <w:r w:rsidR="00303C45" w:rsidRPr="00AC7D1F">
        <w:rPr>
          <w:rFonts w:cs="Times New Roman"/>
          <w:szCs w:val="24"/>
        </w:rPr>
        <w:t xml:space="preserve">по ПВУ </w:t>
      </w:r>
      <w:r w:rsidR="00680C97" w:rsidRPr="00AC7D1F">
        <w:rPr>
          <w:rFonts w:cs="Times New Roman"/>
          <w:szCs w:val="24"/>
        </w:rPr>
        <w:t>(СУК</w:t>
      </w:r>
      <w:r w:rsidR="00303C45" w:rsidRPr="00AC7D1F">
        <w:rPr>
          <w:rFonts w:cs="Times New Roman"/>
          <w:szCs w:val="24"/>
        </w:rPr>
        <w:t>ПВУ</w:t>
      </w:r>
      <w:r w:rsidR="00680C97" w:rsidRPr="00AC7D1F">
        <w:rPr>
          <w:rFonts w:cs="Times New Roman"/>
          <w:szCs w:val="24"/>
        </w:rPr>
        <w:t xml:space="preserve">). </w:t>
      </w:r>
    </w:p>
    <w:p w14:paraId="3ED9CD4C" w14:textId="77777777" w:rsidR="00E23362" w:rsidRPr="00AC7D1F" w:rsidRDefault="00E23362">
      <w:pPr>
        <w:spacing w:after="120" w:line="240" w:lineRule="auto"/>
        <w:ind w:firstLine="720"/>
        <w:jc w:val="both"/>
        <w:rPr>
          <w:rFonts w:cs="Times New Roman"/>
          <w:szCs w:val="24"/>
          <w:u w:val="single"/>
        </w:rPr>
      </w:pPr>
      <w:bookmarkStart w:id="345" w:name="to_paragraph_id2694733"/>
      <w:bookmarkStart w:id="346" w:name="to_paragraph_id5273322"/>
      <w:bookmarkStart w:id="347" w:name="to_paragraph_id5581610"/>
      <w:bookmarkStart w:id="348" w:name="to_paragraph_id5273100"/>
      <w:bookmarkStart w:id="349" w:name="to_paragraph_id5335156"/>
      <w:bookmarkStart w:id="350" w:name="to_paragraph_id5066910"/>
      <w:bookmarkStart w:id="351" w:name="to_paragraph_id5436049"/>
      <w:bookmarkEnd w:id="345"/>
      <w:bookmarkEnd w:id="346"/>
      <w:bookmarkEnd w:id="347"/>
      <w:bookmarkEnd w:id="348"/>
      <w:bookmarkEnd w:id="349"/>
      <w:bookmarkEnd w:id="350"/>
      <w:bookmarkEnd w:id="351"/>
    </w:p>
    <w:p w14:paraId="44A5C416" w14:textId="77777777" w:rsidR="00317BD2" w:rsidRPr="00AC7D1F" w:rsidRDefault="009D7F2E" w:rsidP="00FC5BCE">
      <w:pPr>
        <w:pStyle w:val="ListParagraph"/>
        <w:spacing w:line="240" w:lineRule="auto"/>
        <w:ind w:left="709"/>
        <w:jc w:val="both"/>
        <w:outlineLvl w:val="1"/>
        <w:rPr>
          <w:rFonts w:cs="Times New Roman"/>
          <w:b/>
          <w:szCs w:val="24"/>
        </w:rPr>
      </w:pPr>
      <w:bookmarkStart w:id="352" w:name="_Toc129881901"/>
      <w:bookmarkStart w:id="353" w:name="_Toc136270879"/>
      <w:r w:rsidRPr="00AC7D1F">
        <w:rPr>
          <w:rFonts w:cs="Times New Roman"/>
          <w:b/>
          <w:szCs w:val="24"/>
        </w:rPr>
        <w:t xml:space="preserve">3.1.1. </w:t>
      </w:r>
      <w:r w:rsidR="00317BD2" w:rsidRPr="00AC7D1F">
        <w:rPr>
          <w:rFonts w:cs="Times New Roman"/>
          <w:b/>
          <w:szCs w:val="24"/>
        </w:rPr>
        <w:t>Планиране на средства</w:t>
      </w:r>
      <w:r w:rsidR="00016F1C" w:rsidRPr="00AC7D1F">
        <w:rPr>
          <w:rFonts w:cs="Times New Roman"/>
          <w:b/>
          <w:szCs w:val="24"/>
        </w:rPr>
        <w:t xml:space="preserve"> от КП</w:t>
      </w:r>
      <w:bookmarkEnd w:id="352"/>
      <w:bookmarkEnd w:id="353"/>
    </w:p>
    <w:p w14:paraId="266053EA" w14:textId="77777777" w:rsidR="00D70AD4" w:rsidRPr="00AC7D1F" w:rsidRDefault="00D70AD4" w:rsidP="00FF0097">
      <w:pPr>
        <w:spacing w:after="120" w:line="240" w:lineRule="auto"/>
        <w:jc w:val="both"/>
        <w:rPr>
          <w:rFonts w:cs="Times New Roman"/>
          <w:szCs w:val="24"/>
        </w:rPr>
      </w:pPr>
      <w:r w:rsidRPr="00AC7D1F">
        <w:rPr>
          <w:rFonts w:cs="Times New Roman"/>
          <w:szCs w:val="24"/>
        </w:rPr>
        <w:t>Във връзка с бюджетната проц</w:t>
      </w:r>
      <w:r w:rsidR="00326434" w:rsidRPr="00AC7D1F">
        <w:rPr>
          <w:rFonts w:cs="Times New Roman"/>
          <w:szCs w:val="24"/>
        </w:rPr>
        <w:t xml:space="preserve">едура </w:t>
      </w:r>
      <w:r w:rsidRPr="00AC7D1F">
        <w:rPr>
          <w:rFonts w:cs="Times New Roman"/>
          <w:szCs w:val="24"/>
        </w:rPr>
        <w:t>КП</w:t>
      </w:r>
      <w:r w:rsidR="00B62312" w:rsidRPr="00AC7D1F">
        <w:rPr>
          <w:rFonts w:cs="Times New Roman"/>
          <w:szCs w:val="24"/>
        </w:rPr>
        <w:t xml:space="preserve"> </w:t>
      </w:r>
      <w:r w:rsidRPr="00AC7D1F">
        <w:rPr>
          <w:rFonts w:cs="Times New Roman"/>
          <w:szCs w:val="24"/>
        </w:rPr>
        <w:t>представят два пъти годишно тригодишна бюджетна прогноза, съгласно Решението на Министерския съвет за бюджетната процедура за съответния период</w:t>
      </w:r>
      <w:r w:rsidR="00303C45" w:rsidRPr="00AC7D1F">
        <w:rPr>
          <w:rFonts w:cs="Times New Roman"/>
          <w:szCs w:val="24"/>
        </w:rPr>
        <w:t>, а</w:t>
      </w:r>
      <w:r w:rsidRPr="00AC7D1F">
        <w:rPr>
          <w:rFonts w:cs="Times New Roman"/>
          <w:szCs w:val="24"/>
        </w:rPr>
        <w:t xml:space="preserve"> в случай на необходимост </w:t>
      </w:r>
      <w:r w:rsidR="00326434" w:rsidRPr="00AC7D1F">
        <w:rPr>
          <w:rFonts w:cs="Times New Roman"/>
          <w:szCs w:val="24"/>
        </w:rPr>
        <w:t xml:space="preserve">– </w:t>
      </w:r>
      <w:r w:rsidRPr="00AC7D1F">
        <w:rPr>
          <w:rFonts w:cs="Times New Roman"/>
          <w:szCs w:val="24"/>
        </w:rPr>
        <w:t>при поискване. Прогнозите се попълват от КП</w:t>
      </w:r>
      <w:r w:rsidR="00B62312" w:rsidRPr="00AC7D1F">
        <w:rPr>
          <w:rFonts w:cs="Times New Roman"/>
          <w:szCs w:val="24"/>
        </w:rPr>
        <w:t>,</w:t>
      </w:r>
      <w:r w:rsidRPr="00AC7D1F">
        <w:rPr>
          <w:rFonts w:cs="Times New Roman"/>
          <w:szCs w:val="24"/>
        </w:rPr>
        <w:t xml:space="preserve"> в съответствие с Указанията за бюджетната прогноза </w:t>
      </w:r>
      <w:r w:rsidR="00326434" w:rsidRPr="00AC7D1F">
        <w:rPr>
          <w:rFonts w:cs="Times New Roman"/>
          <w:szCs w:val="24"/>
        </w:rPr>
        <w:t>на м</w:t>
      </w:r>
      <w:r w:rsidR="00303C45" w:rsidRPr="00AC7D1F">
        <w:rPr>
          <w:rFonts w:cs="Times New Roman"/>
          <w:szCs w:val="24"/>
        </w:rPr>
        <w:t>инистъра на финансите</w:t>
      </w:r>
      <w:r w:rsidR="00C5119F" w:rsidRPr="00AC7D1F">
        <w:rPr>
          <w:rFonts w:cs="Times New Roman"/>
          <w:szCs w:val="24"/>
        </w:rPr>
        <w:t xml:space="preserve"> за съответния период</w:t>
      </w:r>
      <w:r w:rsidR="00EB4745" w:rsidRPr="00AC7D1F">
        <w:rPr>
          <w:rFonts w:cs="Times New Roman"/>
          <w:szCs w:val="24"/>
        </w:rPr>
        <w:t xml:space="preserve"> и се изпращат по електронен път на</w:t>
      </w:r>
      <w:r w:rsidR="00B92802" w:rsidRPr="00AC7D1F">
        <w:rPr>
          <w:rFonts w:cs="Times New Roman"/>
          <w:szCs w:val="24"/>
        </w:rPr>
        <w:t xml:space="preserve"> електронен адрес</w:t>
      </w:r>
      <w:r w:rsidR="00326434" w:rsidRPr="00AC7D1F">
        <w:rPr>
          <w:rFonts w:cs="Times New Roman"/>
          <w:szCs w:val="24"/>
        </w:rPr>
        <w:t>:</w:t>
      </w:r>
      <w:r w:rsidR="00EB4745" w:rsidRPr="00AC7D1F">
        <w:rPr>
          <w:rFonts w:cs="Times New Roman"/>
          <w:szCs w:val="24"/>
        </w:rPr>
        <w:t xml:space="preserve"> </w:t>
      </w:r>
      <w:hyperlink r:id="rId16" w:history="1">
        <w:r w:rsidR="00C523EC" w:rsidRPr="00AC7D1F">
          <w:rPr>
            <w:rStyle w:val="Hyperlink"/>
            <w:rFonts w:cs="Times New Roman"/>
            <w:szCs w:val="24"/>
          </w:rPr>
          <w:t>forecastnf@minfin.bg</w:t>
        </w:r>
      </w:hyperlink>
      <w:r w:rsidR="00EE295F" w:rsidRPr="00AC7D1F">
        <w:rPr>
          <w:rFonts w:cs="Times New Roman"/>
          <w:szCs w:val="24"/>
        </w:rPr>
        <w:t>, ако не е определен друг,</w:t>
      </w:r>
      <w:r w:rsidR="00EE295F" w:rsidRPr="00AC7D1F">
        <w:t xml:space="preserve"> за КП без определена СНД, и на СНД за КП с определена СНД</w:t>
      </w:r>
      <w:r w:rsidRPr="00AC7D1F">
        <w:rPr>
          <w:rFonts w:cs="Times New Roman"/>
          <w:szCs w:val="24"/>
        </w:rPr>
        <w:t xml:space="preserve">. </w:t>
      </w:r>
    </w:p>
    <w:p w14:paraId="587FFC44" w14:textId="0C522BA9" w:rsidR="00D70AD4" w:rsidRPr="00AC7D1F" w:rsidRDefault="00D70AD4" w:rsidP="00FF0097">
      <w:pPr>
        <w:spacing w:after="120" w:line="240" w:lineRule="auto"/>
        <w:jc w:val="both"/>
        <w:rPr>
          <w:rFonts w:cs="Times New Roman"/>
          <w:szCs w:val="24"/>
          <w:u w:val="single"/>
        </w:rPr>
      </w:pPr>
      <w:r w:rsidRPr="00AC7D1F">
        <w:rPr>
          <w:noProof/>
          <w:lang w:eastAsia="bg-BG"/>
        </w:rPr>
        <mc:AlternateContent>
          <mc:Choice Requires="wps">
            <w:drawing>
              <wp:anchor distT="0" distB="0" distL="114300" distR="114300" simplePos="0" relativeHeight="251850752" behindDoc="1" locked="0" layoutInCell="1" allowOverlap="1" wp14:anchorId="143D922D" wp14:editId="191D796E">
                <wp:simplePos x="0" y="0"/>
                <wp:positionH relativeFrom="margin">
                  <wp:posOffset>4589145</wp:posOffset>
                </wp:positionH>
                <wp:positionV relativeFrom="paragraph">
                  <wp:posOffset>51435</wp:posOffset>
                </wp:positionV>
                <wp:extent cx="1551940" cy="638175"/>
                <wp:effectExtent l="0" t="0" r="10160" b="28575"/>
                <wp:wrapTight wrapText="bothSides">
                  <wp:wrapPolygon edited="0">
                    <wp:start x="0" y="0"/>
                    <wp:lineTo x="0" y="21922"/>
                    <wp:lineTo x="21476" y="21922"/>
                    <wp:lineTo x="21476" y="0"/>
                    <wp:lineTo x="0" y="0"/>
                  </wp:wrapPolygon>
                </wp:wrapTight>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638175"/>
                        </a:xfrm>
                        <a:prstGeom prst="rect">
                          <a:avLst/>
                        </a:prstGeom>
                        <a:solidFill>
                          <a:srgbClr val="C0C0C0">
                            <a:alpha val="97000"/>
                          </a:srgbClr>
                        </a:solidFill>
                        <a:ln w="12700">
                          <a:solidFill>
                            <a:srgbClr val="C0C0C0"/>
                          </a:solidFill>
                          <a:miter lim="800000"/>
                          <a:headEnd/>
                          <a:tailEnd/>
                        </a:ln>
                      </wps:spPr>
                      <wps:txbx>
                        <w:txbxContent>
                          <w:p w14:paraId="5ED70902" w14:textId="77777777" w:rsidR="00740CAE" w:rsidRDefault="00740CAE" w:rsidP="00D70AD4">
                            <w:pPr>
                              <w:tabs>
                                <w:tab w:val="left" w:pos="0"/>
                              </w:tabs>
                              <w:spacing w:after="0"/>
                              <w:jc w:val="center"/>
                              <w:rPr>
                                <w:rFonts w:cs="Times New Roman"/>
                                <w:b/>
                                <w:bCs/>
                                <w:color w:val="000080"/>
                                <w:sz w:val="20"/>
                                <w:szCs w:val="20"/>
                              </w:rPr>
                            </w:pPr>
                            <w:r>
                              <w:rPr>
                                <w:rFonts w:cs="Times New Roman"/>
                                <w:b/>
                                <w:bCs/>
                                <w:color w:val="000080"/>
                                <w:sz w:val="20"/>
                                <w:szCs w:val="20"/>
                              </w:rPr>
                              <w:t>Приложение № 5</w:t>
                            </w:r>
                          </w:p>
                          <w:p w14:paraId="7A8185B6" w14:textId="77777777" w:rsidR="00740CAE" w:rsidRDefault="00740CAE" w:rsidP="00D70AD4">
                            <w:pPr>
                              <w:tabs>
                                <w:tab w:val="left" w:pos="0"/>
                              </w:tabs>
                              <w:spacing w:after="0"/>
                              <w:jc w:val="center"/>
                              <w:rPr>
                                <w:rFonts w:ascii="Bookman Old Style" w:hAnsi="Bookman Old Style"/>
                                <w:b/>
                                <w:bCs/>
                                <w:color w:val="000080"/>
                                <w:sz w:val="14"/>
                                <w:szCs w:val="14"/>
                                <w:lang w:val="ru-RU"/>
                              </w:rPr>
                            </w:pPr>
                            <w:r>
                              <w:rPr>
                                <w:rFonts w:cs="Times New Roman"/>
                                <w:b/>
                                <w:bCs/>
                                <w:color w:val="000080"/>
                                <w:sz w:val="20"/>
                                <w:szCs w:val="20"/>
                              </w:rPr>
                              <w:t>Образец на прогноза за плащане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D922D" id="Text Box 52" o:spid="_x0000_s1028" type="#_x0000_t202" style="position:absolute;left:0;text-align:left;margin-left:361.35pt;margin-top:4.05pt;width:122.2pt;height:50.25pt;z-index:-25146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" fillcolor="silver" strokecolor="silver" strokeweight="1pt">
                <v:fill opacity="63479f"/>
                <v:textbox inset="0,0,0,0">
                  <w:txbxContent>
                    <w:p w14:paraId="5ED70902" w14:textId="77777777" w:rsidR="00740CAE" w:rsidRDefault="00740CAE" w:rsidP="00D70AD4">
                      <w:pPr>
                        <w:tabs>
                          <w:tab w:val="left" w:pos="0"/>
                        </w:tabs>
                        <w:spacing w:after="0"/>
                        <w:jc w:val="center"/>
                        <w:rPr>
                          <w:rFonts w:cs="Times New Roman"/>
                          <w:b/>
                          <w:bCs/>
                          <w:color w:val="000080"/>
                          <w:sz w:val="20"/>
                          <w:szCs w:val="20"/>
                        </w:rPr>
                      </w:pPr>
                      <w:r>
                        <w:rPr>
                          <w:rFonts w:cs="Times New Roman"/>
                          <w:b/>
                          <w:bCs/>
                          <w:color w:val="000080"/>
                          <w:sz w:val="20"/>
                          <w:szCs w:val="20"/>
                        </w:rPr>
                        <w:t>Приложение № 5</w:t>
                      </w:r>
                    </w:p>
                    <w:p w14:paraId="7A8185B6" w14:textId="77777777" w:rsidR="00740CAE" w:rsidRDefault="00740CAE" w:rsidP="00D70AD4">
                      <w:pPr>
                        <w:tabs>
                          <w:tab w:val="left" w:pos="0"/>
                        </w:tabs>
                        <w:spacing w:after="0"/>
                        <w:jc w:val="center"/>
                        <w:rPr>
                          <w:rFonts w:ascii="Bookman Old Style" w:hAnsi="Bookman Old Style"/>
                          <w:b/>
                          <w:bCs/>
                          <w:color w:val="000080"/>
                          <w:sz w:val="14"/>
                          <w:szCs w:val="14"/>
                          <w:lang w:val="ru-RU"/>
                        </w:rPr>
                      </w:pPr>
                      <w:r>
                        <w:rPr>
                          <w:rFonts w:cs="Times New Roman"/>
                          <w:b/>
                          <w:bCs/>
                          <w:color w:val="000080"/>
                          <w:sz w:val="20"/>
                          <w:szCs w:val="20"/>
                        </w:rPr>
                        <w:t>Образец на прогноза за плащане</w:t>
                      </w:r>
                    </w:p>
                  </w:txbxContent>
                </v:textbox>
                <w10:wrap type="tight" anchorx="margin"/>
              </v:shape>
            </w:pict>
          </mc:Fallback>
        </mc:AlternateContent>
      </w:r>
      <w:r w:rsidR="001F452A" w:rsidRPr="00AC7D1F">
        <w:rPr>
          <w:rFonts w:cs="Times New Roman"/>
          <w:szCs w:val="24"/>
        </w:rPr>
        <w:t>Независимо от дейностите, които всеки един КП изпълнява в рамките на бюджетната процедура, е</w:t>
      </w:r>
      <w:r w:rsidRPr="00AC7D1F">
        <w:rPr>
          <w:rFonts w:cs="Times New Roman"/>
          <w:szCs w:val="24"/>
        </w:rPr>
        <w:t xml:space="preserve">жемесечно до 5-то число всички КП въвеждат </w:t>
      </w:r>
      <w:r w:rsidR="00B83BC4" w:rsidRPr="00AC7D1F">
        <w:rPr>
          <w:rFonts w:cs="Times New Roman"/>
          <w:szCs w:val="24"/>
        </w:rPr>
        <w:t xml:space="preserve">в </w:t>
      </w:r>
      <w:r w:rsidR="00C5119F" w:rsidRPr="00AC7D1F">
        <w:rPr>
          <w:rFonts w:cs="Times New Roman"/>
          <w:szCs w:val="24"/>
        </w:rPr>
        <w:t>ИС</w:t>
      </w:r>
      <w:r w:rsidR="00B83BC4" w:rsidRPr="00AC7D1F">
        <w:rPr>
          <w:rFonts w:cs="Times New Roman"/>
          <w:szCs w:val="24"/>
        </w:rPr>
        <w:t xml:space="preserve"> за ПВУ </w:t>
      </w:r>
      <w:r w:rsidRPr="00AC7D1F">
        <w:rPr>
          <w:rFonts w:cs="Times New Roman"/>
          <w:szCs w:val="24"/>
        </w:rPr>
        <w:t>прогноза за предстоящите им плащания през текущия и следващия месец</w:t>
      </w:r>
      <w:r w:rsidR="001D5CE1" w:rsidRPr="00AC7D1F">
        <w:rPr>
          <w:rFonts w:cs="Times New Roman"/>
          <w:szCs w:val="24"/>
        </w:rPr>
        <w:t xml:space="preserve"> (</w:t>
      </w:r>
      <w:r w:rsidR="001D5CE1" w:rsidRPr="00AC7D1F">
        <w:t>Приложение № 5 Образец на прогноза за плащане</w:t>
      </w:r>
      <w:r w:rsidR="00610700" w:rsidRPr="00AC7D1F">
        <w:t>). Прогнозата се въвежда в</w:t>
      </w:r>
      <w:r w:rsidR="004F4812" w:rsidRPr="00AC7D1F">
        <w:t xml:space="preserve"> модула за е</w:t>
      </w:r>
      <w:r w:rsidR="00610700" w:rsidRPr="00AC7D1F">
        <w:t xml:space="preserve">лектронно отчитане, където е </w:t>
      </w:r>
      <w:r w:rsidR="00AE4F92" w:rsidRPr="00AC7D1F">
        <w:t>осигурена</w:t>
      </w:r>
      <w:r w:rsidR="00610700" w:rsidRPr="00AC7D1F">
        <w:t xml:space="preserve"> функционалност, позволяваща ежемесечната подготовка и изпращане на прогноза за предстоящи плащания</w:t>
      </w:r>
      <w:r w:rsidRPr="00AC7D1F">
        <w:rPr>
          <w:rFonts w:cs="Times New Roman"/>
          <w:szCs w:val="24"/>
        </w:rPr>
        <w:t>. Въз основа на предостав</w:t>
      </w:r>
      <w:r w:rsidR="00B83BC4" w:rsidRPr="00AC7D1F">
        <w:rPr>
          <w:rFonts w:cs="Times New Roman"/>
          <w:szCs w:val="24"/>
        </w:rPr>
        <w:t>е</w:t>
      </w:r>
      <w:r w:rsidRPr="00AC7D1F">
        <w:rPr>
          <w:rFonts w:cs="Times New Roman"/>
          <w:szCs w:val="24"/>
        </w:rPr>
        <w:t>ните прогнози от КП</w:t>
      </w:r>
      <w:r w:rsidR="00EE295F" w:rsidRPr="00AC7D1F">
        <w:rPr>
          <w:rFonts w:cs="Times New Roman"/>
          <w:szCs w:val="24"/>
        </w:rPr>
        <w:t xml:space="preserve"> без определена СНД</w:t>
      </w:r>
      <w:r w:rsidRPr="00AC7D1F">
        <w:rPr>
          <w:rFonts w:cs="Times New Roman"/>
          <w:szCs w:val="24"/>
        </w:rPr>
        <w:t xml:space="preserve">, ДНФ </w:t>
      </w:r>
      <w:r w:rsidR="001F452A" w:rsidRPr="00AC7D1F">
        <w:rPr>
          <w:rFonts w:cs="Times New Roman"/>
          <w:szCs w:val="24"/>
        </w:rPr>
        <w:t>обезпечава</w:t>
      </w:r>
      <w:r w:rsidR="00C10032" w:rsidRPr="00AC7D1F">
        <w:rPr>
          <w:rFonts w:cs="Times New Roman"/>
          <w:szCs w:val="24"/>
        </w:rPr>
        <w:t xml:space="preserve"> финансиране</w:t>
      </w:r>
      <w:r w:rsidR="005236D1" w:rsidRPr="00AC7D1F">
        <w:rPr>
          <w:rFonts w:cs="Times New Roman"/>
          <w:szCs w:val="24"/>
        </w:rPr>
        <w:t>то</w:t>
      </w:r>
      <w:r w:rsidR="00C10032" w:rsidRPr="00AC7D1F">
        <w:rPr>
          <w:rFonts w:cs="Times New Roman"/>
          <w:szCs w:val="24"/>
        </w:rPr>
        <w:t xml:space="preserve"> за</w:t>
      </w:r>
      <w:r w:rsidR="001F452A" w:rsidRPr="00AC7D1F">
        <w:rPr>
          <w:rFonts w:cs="Times New Roman"/>
          <w:szCs w:val="24"/>
        </w:rPr>
        <w:t xml:space="preserve"> </w:t>
      </w:r>
      <w:r w:rsidRPr="00AC7D1F">
        <w:rPr>
          <w:rFonts w:cs="Times New Roman"/>
          <w:szCs w:val="24"/>
        </w:rPr>
        <w:t xml:space="preserve">плащанията </w:t>
      </w:r>
      <w:r w:rsidR="00B62312" w:rsidRPr="00AC7D1F">
        <w:rPr>
          <w:rFonts w:cs="Times New Roman"/>
          <w:szCs w:val="24"/>
        </w:rPr>
        <w:t xml:space="preserve">от </w:t>
      </w:r>
      <w:r w:rsidR="001F452A" w:rsidRPr="00AC7D1F">
        <w:rPr>
          <w:rFonts w:cs="Times New Roman"/>
          <w:szCs w:val="24"/>
        </w:rPr>
        <w:t>КП</w:t>
      </w:r>
      <w:r w:rsidR="00B62312" w:rsidRPr="00AC7D1F">
        <w:rPr>
          <w:rFonts w:cs="Times New Roman"/>
          <w:szCs w:val="24"/>
        </w:rPr>
        <w:t xml:space="preserve"> </w:t>
      </w:r>
      <w:r w:rsidR="005236D1" w:rsidRPr="00AC7D1F">
        <w:rPr>
          <w:rFonts w:cs="Times New Roman"/>
          <w:szCs w:val="24"/>
        </w:rPr>
        <w:t>без определена СНД</w:t>
      </w:r>
      <w:r w:rsidRPr="00AC7D1F">
        <w:rPr>
          <w:rFonts w:cs="Times New Roman"/>
          <w:szCs w:val="24"/>
        </w:rPr>
        <w:t>.</w:t>
      </w:r>
      <w:r w:rsidR="00B83BC4" w:rsidRPr="00AC7D1F">
        <w:rPr>
          <w:rFonts w:cs="Times New Roman"/>
          <w:szCs w:val="24"/>
        </w:rPr>
        <w:t xml:space="preserve"> </w:t>
      </w:r>
    </w:p>
    <w:p w14:paraId="40FDA8C0" w14:textId="77777777" w:rsidR="00317BD2" w:rsidRPr="00AC7D1F" w:rsidRDefault="00317BD2" w:rsidP="00FF0097">
      <w:pPr>
        <w:spacing w:after="120" w:line="240" w:lineRule="auto"/>
        <w:jc w:val="both"/>
        <w:rPr>
          <w:rFonts w:cs="Times New Roman"/>
          <w:szCs w:val="24"/>
          <w:u w:val="single"/>
        </w:rPr>
      </w:pPr>
    </w:p>
    <w:p w14:paraId="5E3FA4BD" w14:textId="77777777" w:rsidR="004F5AF6" w:rsidRPr="00AC7D1F" w:rsidRDefault="009D7F2E" w:rsidP="00FC5BCE">
      <w:pPr>
        <w:pStyle w:val="ListParagraph"/>
        <w:spacing w:line="240" w:lineRule="auto"/>
        <w:ind w:left="709"/>
        <w:jc w:val="both"/>
        <w:outlineLvl w:val="1"/>
        <w:rPr>
          <w:rFonts w:cs="Times New Roman"/>
          <w:b/>
          <w:szCs w:val="24"/>
        </w:rPr>
      </w:pPr>
      <w:bookmarkStart w:id="354" w:name="_Toc129881902"/>
      <w:bookmarkStart w:id="355" w:name="_Toc136270880"/>
      <w:r w:rsidRPr="00AC7D1F">
        <w:rPr>
          <w:rFonts w:cs="Times New Roman"/>
          <w:b/>
          <w:szCs w:val="24"/>
        </w:rPr>
        <w:t xml:space="preserve">3.1.2. </w:t>
      </w:r>
      <w:r w:rsidR="004F5AF6" w:rsidRPr="00AC7D1F">
        <w:rPr>
          <w:rFonts w:cs="Times New Roman"/>
          <w:b/>
          <w:szCs w:val="24"/>
        </w:rPr>
        <w:t xml:space="preserve">Осигуряване на </w:t>
      </w:r>
      <w:r w:rsidR="001F452A" w:rsidRPr="00AC7D1F">
        <w:rPr>
          <w:rFonts w:cs="Times New Roman"/>
          <w:b/>
          <w:szCs w:val="24"/>
        </w:rPr>
        <w:t>финансиране</w:t>
      </w:r>
      <w:r w:rsidR="004F5AF6" w:rsidRPr="00AC7D1F">
        <w:rPr>
          <w:rFonts w:cs="Times New Roman"/>
          <w:b/>
          <w:szCs w:val="24"/>
        </w:rPr>
        <w:t xml:space="preserve"> за плащания</w:t>
      </w:r>
      <w:r w:rsidR="001F452A" w:rsidRPr="00AC7D1F">
        <w:rPr>
          <w:rFonts w:cs="Times New Roman"/>
          <w:b/>
          <w:szCs w:val="24"/>
        </w:rPr>
        <w:t>, дължими</w:t>
      </w:r>
      <w:r w:rsidR="004F5AF6" w:rsidRPr="00AC7D1F">
        <w:rPr>
          <w:rFonts w:cs="Times New Roman"/>
          <w:b/>
          <w:szCs w:val="24"/>
        </w:rPr>
        <w:t xml:space="preserve"> </w:t>
      </w:r>
      <w:r w:rsidR="00224F45" w:rsidRPr="00AC7D1F">
        <w:rPr>
          <w:rFonts w:cs="Times New Roman"/>
          <w:b/>
          <w:szCs w:val="24"/>
        </w:rPr>
        <w:t>от</w:t>
      </w:r>
      <w:r w:rsidR="004F5AF6" w:rsidRPr="00AC7D1F">
        <w:rPr>
          <w:rFonts w:cs="Times New Roman"/>
          <w:b/>
          <w:szCs w:val="24"/>
        </w:rPr>
        <w:t xml:space="preserve"> КП по инвестициите</w:t>
      </w:r>
      <w:bookmarkEnd w:id="354"/>
      <w:r w:rsidR="00433FB0" w:rsidRPr="00AC7D1F">
        <w:rPr>
          <w:rFonts w:cs="Times New Roman"/>
          <w:b/>
          <w:szCs w:val="24"/>
        </w:rPr>
        <w:t>/</w:t>
      </w:r>
      <w:r w:rsidR="00326434" w:rsidRPr="00AC7D1F">
        <w:rPr>
          <w:rFonts w:cs="Times New Roman"/>
          <w:b/>
          <w:szCs w:val="24"/>
        </w:rPr>
        <w:t xml:space="preserve"> </w:t>
      </w:r>
      <w:r w:rsidR="00433FB0" w:rsidRPr="00AC7D1F">
        <w:rPr>
          <w:rFonts w:cs="Times New Roman"/>
          <w:b/>
          <w:szCs w:val="24"/>
        </w:rPr>
        <w:t>проектите</w:t>
      </w:r>
      <w:bookmarkEnd w:id="355"/>
    </w:p>
    <w:p w14:paraId="4A9FE271" w14:textId="77777777" w:rsidR="004F5AF6" w:rsidRPr="00AC7D1F" w:rsidRDefault="001F452A" w:rsidP="00FF0097">
      <w:pPr>
        <w:spacing w:before="120" w:after="0" w:line="240" w:lineRule="auto"/>
        <w:jc w:val="both"/>
        <w:rPr>
          <w:rFonts w:cs="Times New Roman"/>
          <w:szCs w:val="24"/>
        </w:rPr>
      </w:pPr>
      <w:r w:rsidRPr="00AC7D1F">
        <w:rPr>
          <w:rFonts w:cs="Times New Roman"/>
          <w:szCs w:val="24"/>
        </w:rPr>
        <w:t>Финансиране</w:t>
      </w:r>
      <w:r w:rsidR="0047624B" w:rsidRPr="00AC7D1F">
        <w:rPr>
          <w:rFonts w:cs="Times New Roman"/>
          <w:szCs w:val="24"/>
        </w:rPr>
        <w:t xml:space="preserve"> </w:t>
      </w:r>
      <w:r w:rsidRPr="00AC7D1F">
        <w:rPr>
          <w:rFonts w:cs="Times New Roman"/>
          <w:szCs w:val="24"/>
        </w:rPr>
        <w:t xml:space="preserve">се осигурява </w:t>
      </w:r>
      <w:r w:rsidR="0047624B" w:rsidRPr="00AC7D1F">
        <w:rPr>
          <w:rFonts w:cs="Times New Roman"/>
          <w:szCs w:val="24"/>
        </w:rPr>
        <w:t>за п</w:t>
      </w:r>
      <w:r w:rsidR="004F5AF6" w:rsidRPr="00AC7D1F">
        <w:rPr>
          <w:rFonts w:cs="Times New Roman"/>
          <w:szCs w:val="24"/>
        </w:rPr>
        <w:t>лащания</w:t>
      </w:r>
      <w:r w:rsidRPr="00AC7D1F">
        <w:rPr>
          <w:rFonts w:cs="Times New Roman"/>
          <w:szCs w:val="24"/>
        </w:rPr>
        <w:t>, дължими от КП</w:t>
      </w:r>
      <w:r w:rsidR="004F5AF6" w:rsidRPr="00AC7D1F">
        <w:rPr>
          <w:rFonts w:cs="Times New Roman"/>
          <w:szCs w:val="24"/>
        </w:rPr>
        <w:t xml:space="preserve"> </w:t>
      </w:r>
      <w:r w:rsidRPr="00AC7D1F">
        <w:rPr>
          <w:rFonts w:cs="Times New Roman"/>
          <w:szCs w:val="24"/>
        </w:rPr>
        <w:t>за</w:t>
      </w:r>
      <w:r w:rsidR="004F5AF6" w:rsidRPr="00AC7D1F">
        <w:rPr>
          <w:rFonts w:cs="Times New Roman"/>
          <w:szCs w:val="24"/>
        </w:rPr>
        <w:t xml:space="preserve"> разходи</w:t>
      </w:r>
      <w:r w:rsidRPr="00AC7D1F">
        <w:rPr>
          <w:rFonts w:cs="Times New Roman"/>
          <w:szCs w:val="24"/>
        </w:rPr>
        <w:t>, включени в бюджета на инвест</w:t>
      </w:r>
      <w:r w:rsidR="001C59A9" w:rsidRPr="00AC7D1F">
        <w:rPr>
          <w:rFonts w:cs="Times New Roman"/>
          <w:szCs w:val="24"/>
        </w:rPr>
        <w:t>и</w:t>
      </w:r>
      <w:r w:rsidRPr="00AC7D1F">
        <w:rPr>
          <w:rFonts w:cs="Times New Roman"/>
          <w:szCs w:val="24"/>
        </w:rPr>
        <w:t>цията</w:t>
      </w:r>
      <w:r w:rsidR="004F5AF6" w:rsidRPr="00AC7D1F">
        <w:rPr>
          <w:rFonts w:cs="Times New Roman"/>
          <w:szCs w:val="24"/>
        </w:rPr>
        <w:t xml:space="preserve"> с източник МВУ, допълващото публично </w:t>
      </w:r>
      <w:r w:rsidRPr="00AC7D1F">
        <w:rPr>
          <w:rFonts w:cs="Times New Roman"/>
          <w:szCs w:val="24"/>
        </w:rPr>
        <w:t>съ</w:t>
      </w:r>
      <w:r w:rsidR="004F5AF6" w:rsidRPr="00AC7D1F">
        <w:rPr>
          <w:rFonts w:cs="Times New Roman"/>
          <w:szCs w:val="24"/>
        </w:rPr>
        <w:t xml:space="preserve">финансиране, </w:t>
      </w:r>
      <w:r w:rsidRPr="00AC7D1F">
        <w:rPr>
          <w:rFonts w:cs="Times New Roman"/>
          <w:szCs w:val="24"/>
        </w:rPr>
        <w:t>включително</w:t>
      </w:r>
      <w:r w:rsidR="004F5AF6" w:rsidRPr="00AC7D1F">
        <w:rPr>
          <w:rFonts w:cs="Times New Roman"/>
          <w:szCs w:val="24"/>
        </w:rPr>
        <w:t xml:space="preserve"> невъзстановим съгласно националното законодателство данък добавена стойност</w:t>
      </w:r>
      <w:r w:rsidRPr="00AC7D1F">
        <w:rPr>
          <w:rFonts w:cs="Times New Roman"/>
          <w:szCs w:val="24"/>
        </w:rPr>
        <w:t xml:space="preserve"> (ДДС)</w:t>
      </w:r>
      <w:r w:rsidR="004F5AF6" w:rsidRPr="00AC7D1F">
        <w:rPr>
          <w:rFonts w:cs="Times New Roman"/>
          <w:szCs w:val="24"/>
        </w:rPr>
        <w:t xml:space="preserve">, </w:t>
      </w:r>
      <w:r w:rsidRPr="00AC7D1F">
        <w:rPr>
          <w:rFonts w:cs="Times New Roman"/>
          <w:szCs w:val="24"/>
        </w:rPr>
        <w:t>съгласно определеното</w:t>
      </w:r>
      <w:r w:rsidR="004F5AF6" w:rsidRPr="00AC7D1F">
        <w:rPr>
          <w:rFonts w:cs="Times New Roman"/>
          <w:szCs w:val="24"/>
        </w:rPr>
        <w:t xml:space="preserve"> в оперативното споразумение между ДНФ и КП или договора за финансиране между СНД и КП.</w:t>
      </w:r>
      <w:r w:rsidR="00263280" w:rsidRPr="00AC7D1F">
        <w:rPr>
          <w:rFonts w:cs="Times New Roman"/>
          <w:szCs w:val="24"/>
        </w:rPr>
        <w:t xml:space="preserve"> Финансиране се </w:t>
      </w:r>
      <w:r w:rsidR="00263280" w:rsidRPr="00AC7D1F">
        <w:rPr>
          <w:rFonts w:eastAsia="Times New Roman" w:cs="Times New Roman"/>
          <w:szCs w:val="24"/>
          <w:lang w:eastAsia="bg-BG"/>
        </w:rPr>
        <w:t xml:space="preserve">предоставя на КП след определяне на режим по държавна помощ или непомощ, съгласуван с Министерството на финансите по реда на чл. 5, ал. 4 от Постановление № 157/2022 г. </w:t>
      </w:r>
      <w:r w:rsidR="00263280" w:rsidRPr="00AC7D1F">
        <w:rPr>
          <w:rFonts w:cs="Times New Roman"/>
          <w:szCs w:val="24"/>
        </w:rPr>
        <w:t xml:space="preserve">и в съответствие с поетите анагижменти в съответното оперативно споразумение (виж раздел 2). </w:t>
      </w:r>
    </w:p>
    <w:p w14:paraId="72BEE596" w14:textId="77777777" w:rsidR="004F5AF6" w:rsidRPr="00AC7D1F" w:rsidRDefault="004F5AF6" w:rsidP="00FF0097">
      <w:pPr>
        <w:spacing w:before="120" w:after="0" w:line="240" w:lineRule="auto"/>
        <w:jc w:val="both"/>
        <w:rPr>
          <w:rFonts w:cs="Times New Roman"/>
          <w:szCs w:val="24"/>
        </w:rPr>
      </w:pPr>
      <w:r w:rsidRPr="00AC7D1F">
        <w:rPr>
          <w:rFonts w:cs="Times New Roman"/>
          <w:szCs w:val="24"/>
        </w:rPr>
        <w:lastRenderedPageBreak/>
        <w:t>Плащанията се</w:t>
      </w:r>
      <w:r w:rsidR="00121730" w:rsidRPr="00AC7D1F">
        <w:rPr>
          <w:rFonts w:cs="Times New Roman"/>
          <w:szCs w:val="24"/>
        </w:rPr>
        <w:t xml:space="preserve"> заявяват</w:t>
      </w:r>
      <w:r w:rsidR="00DC51EA" w:rsidRPr="00AC7D1F">
        <w:rPr>
          <w:rFonts w:cs="Times New Roman"/>
          <w:szCs w:val="24"/>
        </w:rPr>
        <w:t xml:space="preserve"> през ИС за ПВУ</w:t>
      </w:r>
      <w:r w:rsidR="00D63827" w:rsidRPr="00AC7D1F">
        <w:rPr>
          <w:rFonts w:cs="Times New Roman"/>
          <w:szCs w:val="24"/>
        </w:rPr>
        <w:t>, проверяват се съгласно утвърдени контролни стъпки</w:t>
      </w:r>
      <w:r w:rsidR="00AF1B1B" w:rsidRPr="00AC7D1F">
        <w:rPr>
          <w:rFonts w:cs="Times New Roman"/>
          <w:szCs w:val="24"/>
        </w:rPr>
        <w:t xml:space="preserve">, въвеждат се в електронното банкиране </w:t>
      </w:r>
      <w:r w:rsidR="00DC51EA" w:rsidRPr="00AC7D1F">
        <w:rPr>
          <w:rFonts w:cs="Times New Roman"/>
          <w:szCs w:val="24"/>
        </w:rPr>
        <w:t xml:space="preserve">и се </w:t>
      </w:r>
      <w:r w:rsidR="00D63827" w:rsidRPr="00AC7D1F">
        <w:rPr>
          <w:rFonts w:cs="Times New Roman"/>
          <w:szCs w:val="24"/>
        </w:rPr>
        <w:t xml:space="preserve">изпълняват </w:t>
      </w:r>
      <w:r w:rsidRPr="00AC7D1F">
        <w:rPr>
          <w:rFonts w:cs="Times New Roman"/>
          <w:szCs w:val="24"/>
        </w:rPr>
        <w:t>в Системата за електронни бюджетни разплащания (СЕБРА) като:</w:t>
      </w:r>
    </w:p>
    <w:p w14:paraId="207A91D9" w14:textId="08DB0123" w:rsidR="00B3161A" w:rsidRPr="00AC7D1F" w:rsidRDefault="00D63827" w:rsidP="004F5AF6">
      <w:pPr>
        <w:pStyle w:val="ListParagraph"/>
        <w:numPr>
          <w:ilvl w:val="0"/>
          <w:numId w:val="5"/>
        </w:numPr>
        <w:spacing w:before="120" w:after="0" w:line="240" w:lineRule="auto"/>
        <w:jc w:val="both"/>
        <w:rPr>
          <w:rFonts w:cs="Times New Roman"/>
          <w:szCs w:val="24"/>
        </w:rPr>
      </w:pPr>
      <w:r w:rsidRPr="00AC7D1F">
        <w:rPr>
          <w:rFonts w:cs="Times New Roman"/>
          <w:szCs w:val="24"/>
        </w:rPr>
        <w:t>Пла</w:t>
      </w:r>
      <w:r w:rsidR="00AF1B1B" w:rsidRPr="00AC7D1F">
        <w:rPr>
          <w:rFonts w:cs="Times New Roman"/>
          <w:szCs w:val="24"/>
        </w:rPr>
        <w:t>щанията</w:t>
      </w:r>
      <w:r w:rsidR="002F4419" w:rsidRPr="00AC7D1F">
        <w:rPr>
          <w:rFonts w:cs="Times New Roman"/>
          <w:szCs w:val="24"/>
        </w:rPr>
        <w:t xml:space="preserve"> </w:t>
      </w:r>
      <w:r w:rsidR="00C86E50">
        <w:rPr>
          <w:rFonts w:cs="Times New Roman"/>
          <w:szCs w:val="24"/>
        </w:rPr>
        <w:t>з</w:t>
      </w:r>
      <w:r w:rsidR="002F4419" w:rsidRPr="00AC7D1F">
        <w:rPr>
          <w:rFonts w:cs="Times New Roman"/>
          <w:szCs w:val="24"/>
        </w:rPr>
        <w:t>а</w:t>
      </w:r>
      <w:r w:rsidR="004F5AF6" w:rsidRPr="00AC7D1F">
        <w:rPr>
          <w:rFonts w:cs="Times New Roman"/>
          <w:szCs w:val="24"/>
        </w:rPr>
        <w:t xml:space="preserve"> разходи по инвестицията</w:t>
      </w:r>
      <w:r w:rsidR="005D439A" w:rsidRPr="00AC7D1F">
        <w:rPr>
          <w:rFonts w:cs="Times New Roman"/>
          <w:szCs w:val="24"/>
        </w:rPr>
        <w:t>/проекта</w:t>
      </w:r>
      <w:r w:rsidR="004F5AF6" w:rsidRPr="00AC7D1F">
        <w:rPr>
          <w:rFonts w:cs="Times New Roman"/>
          <w:szCs w:val="24"/>
        </w:rPr>
        <w:t xml:space="preserve"> или </w:t>
      </w:r>
      <w:r w:rsidR="001D2F68" w:rsidRPr="00AC7D1F">
        <w:rPr>
          <w:rFonts w:cs="Times New Roman"/>
          <w:szCs w:val="24"/>
        </w:rPr>
        <w:t>за</w:t>
      </w:r>
      <w:r w:rsidR="004F5AF6" w:rsidRPr="00AC7D1F">
        <w:rPr>
          <w:rFonts w:cs="Times New Roman"/>
          <w:szCs w:val="24"/>
        </w:rPr>
        <w:t xml:space="preserve"> възстановяване на вече извършени плащания за разходи със собствени средства на КП, които КП временно е ангажирал. </w:t>
      </w:r>
    </w:p>
    <w:p w14:paraId="1939EA1B" w14:textId="77777777" w:rsidR="004F5AF6" w:rsidRPr="00AC7D1F" w:rsidRDefault="004F5AF6" w:rsidP="00FF0097">
      <w:pPr>
        <w:spacing w:before="120" w:after="0" w:line="240" w:lineRule="auto"/>
        <w:jc w:val="both"/>
        <w:rPr>
          <w:rFonts w:cs="Times New Roman"/>
          <w:szCs w:val="24"/>
        </w:rPr>
      </w:pPr>
      <w:r w:rsidRPr="00AC7D1F">
        <w:rPr>
          <w:rFonts w:cs="Times New Roman"/>
          <w:szCs w:val="24"/>
        </w:rPr>
        <w:t xml:space="preserve">За окончателно плащане по </w:t>
      </w:r>
      <w:r w:rsidR="0083770A" w:rsidRPr="00AC7D1F">
        <w:rPr>
          <w:rFonts w:cs="Times New Roman"/>
          <w:szCs w:val="24"/>
        </w:rPr>
        <w:t>инвестицията</w:t>
      </w:r>
      <w:r w:rsidRPr="00AC7D1F">
        <w:rPr>
          <w:rFonts w:cs="Times New Roman"/>
          <w:szCs w:val="24"/>
        </w:rPr>
        <w:t xml:space="preserve"> се счита последното плащане, обосновано от КП с разходооправдателни документи. Последното плащане може да бъде извършено частично или да не бъде извършено, ако надвишава стойността на </w:t>
      </w:r>
      <w:r w:rsidR="001C59A9" w:rsidRPr="00AC7D1F">
        <w:rPr>
          <w:rFonts w:cs="Times New Roman"/>
          <w:szCs w:val="24"/>
        </w:rPr>
        <w:t>бюджета по дейности/източници на финансиране на инвестицията</w:t>
      </w:r>
      <w:r w:rsidR="00AF1B1B" w:rsidRPr="00AC7D1F">
        <w:rPr>
          <w:rFonts w:cs="Times New Roman"/>
          <w:szCs w:val="24"/>
        </w:rPr>
        <w:t>,</w:t>
      </w:r>
      <w:r w:rsidR="001C59A9" w:rsidRPr="00AC7D1F">
        <w:rPr>
          <w:rFonts w:cs="Times New Roman"/>
          <w:szCs w:val="24"/>
        </w:rPr>
        <w:t xml:space="preserve"> определени в</w:t>
      </w:r>
      <w:r w:rsidRPr="00AC7D1F">
        <w:rPr>
          <w:rFonts w:cs="Times New Roman"/>
          <w:szCs w:val="24"/>
        </w:rPr>
        <w:t xml:space="preserve"> оперативното споразумение</w:t>
      </w:r>
      <w:r w:rsidR="006F54B1" w:rsidRPr="00AC7D1F">
        <w:rPr>
          <w:rFonts w:cs="Times New Roman"/>
          <w:szCs w:val="24"/>
        </w:rPr>
        <w:t xml:space="preserve"> или </w:t>
      </w:r>
      <w:r w:rsidR="007D476A" w:rsidRPr="00AC7D1F">
        <w:rPr>
          <w:rFonts w:cs="Times New Roman"/>
          <w:szCs w:val="24"/>
        </w:rPr>
        <w:t>договорите за финансиране,</w:t>
      </w:r>
      <w:r w:rsidR="006F54B1" w:rsidRPr="00AC7D1F">
        <w:rPr>
          <w:rFonts w:cs="Times New Roman"/>
          <w:szCs w:val="24"/>
        </w:rPr>
        <w:t xml:space="preserve"> или при установени финансови и технически несъответствия, или двойно финансиране</w:t>
      </w:r>
      <w:r w:rsidRPr="00AC7D1F">
        <w:rPr>
          <w:rFonts w:cs="Times New Roman"/>
          <w:szCs w:val="24"/>
        </w:rPr>
        <w:t xml:space="preserve">; </w:t>
      </w:r>
    </w:p>
    <w:p w14:paraId="5DD6D118" w14:textId="77777777" w:rsidR="004F5AF6" w:rsidRPr="00AC7D1F" w:rsidRDefault="004F5AF6" w:rsidP="004F5AF6">
      <w:pPr>
        <w:pStyle w:val="ListParagraph"/>
        <w:numPr>
          <w:ilvl w:val="0"/>
          <w:numId w:val="5"/>
        </w:numPr>
        <w:spacing w:before="120" w:after="0" w:line="240" w:lineRule="auto"/>
        <w:jc w:val="both"/>
        <w:rPr>
          <w:rFonts w:cs="Times New Roman"/>
          <w:szCs w:val="24"/>
        </w:rPr>
      </w:pPr>
      <w:r w:rsidRPr="00AC7D1F">
        <w:rPr>
          <w:rFonts w:cs="Times New Roman"/>
          <w:szCs w:val="24"/>
        </w:rPr>
        <w:t xml:space="preserve">Плащанията се извършват в съответствие с ангажимента за </w:t>
      </w:r>
      <w:r w:rsidR="00121730" w:rsidRPr="00AC7D1F">
        <w:rPr>
          <w:rFonts w:cs="Times New Roman"/>
          <w:szCs w:val="24"/>
        </w:rPr>
        <w:t xml:space="preserve">финансиране </w:t>
      </w:r>
      <w:r w:rsidRPr="00AC7D1F">
        <w:rPr>
          <w:rFonts w:cs="Times New Roman"/>
          <w:szCs w:val="24"/>
        </w:rPr>
        <w:t xml:space="preserve">от сметката за средства </w:t>
      </w:r>
      <w:r w:rsidR="00B1545A" w:rsidRPr="00AC7D1F">
        <w:rPr>
          <w:rFonts w:cs="Times New Roman"/>
          <w:szCs w:val="24"/>
        </w:rPr>
        <w:t xml:space="preserve">от </w:t>
      </w:r>
      <w:r w:rsidRPr="00AC7D1F">
        <w:rPr>
          <w:rFonts w:cs="Times New Roman"/>
          <w:szCs w:val="24"/>
        </w:rPr>
        <w:t>ЕС на Националния фонд, определен в оперативното споразумение</w:t>
      </w:r>
      <w:r w:rsidR="007B0F20" w:rsidRPr="00AC7D1F">
        <w:rPr>
          <w:rFonts w:cs="Times New Roman"/>
          <w:szCs w:val="24"/>
        </w:rPr>
        <w:t xml:space="preserve"> между </w:t>
      </w:r>
      <w:r w:rsidR="00B1545A" w:rsidRPr="00AC7D1F">
        <w:rPr>
          <w:rFonts w:cs="Times New Roman"/>
          <w:szCs w:val="24"/>
        </w:rPr>
        <w:t>МФ</w:t>
      </w:r>
      <w:r w:rsidR="007B0F20" w:rsidRPr="00AC7D1F">
        <w:rPr>
          <w:rFonts w:cs="Times New Roman"/>
          <w:szCs w:val="24"/>
        </w:rPr>
        <w:t xml:space="preserve"> и КП</w:t>
      </w:r>
      <w:r w:rsidRPr="00AC7D1F">
        <w:rPr>
          <w:rFonts w:cs="Times New Roman"/>
          <w:szCs w:val="24"/>
        </w:rPr>
        <w:t xml:space="preserve"> за съответната инвестиция</w:t>
      </w:r>
      <w:r w:rsidR="007B0F20" w:rsidRPr="00AC7D1F">
        <w:rPr>
          <w:rFonts w:cs="Times New Roman"/>
          <w:szCs w:val="24"/>
        </w:rPr>
        <w:t xml:space="preserve"> или </w:t>
      </w:r>
      <w:r w:rsidR="0053302F" w:rsidRPr="00AC7D1F">
        <w:rPr>
          <w:rFonts w:cs="Times New Roman"/>
          <w:szCs w:val="24"/>
        </w:rPr>
        <w:t>договора за финансиране между СНД и КП</w:t>
      </w:r>
      <w:r w:rsidRPr="00AC7D1F">
        <w:rPr>
          <w:rFonts w:cs="Times New Roman"/>
          <w:szCs w:val="24"/>
        </w:rPr>
        <w:t xml:space="preserve">, освен ако в </w:t>
      </w:r>
      <w:r w:rsidR="00B1545A" w:rsidRPr="00AC7D1F">
        <w:rPr>
          <w:rFonts w:cs="Times New Roman"/>
          <w:szCs w:val="24"/>
        </w:rPr>
        <w:t xml:space="preserve">оперативното </w:t>
      </w:r>
      <w:r w:rsidRPr="00AC7D1F">
        <w:rPr>
          <w:rFonts w:cs="Times New Roman"/>
          <w:szCs w:val="24"/>
        </w:rPr>
        <w:t>споразумение</w:t>
      </w:r>
      <w:r w:rsidR="0053302F" w:rsidRPr="00AC7D1F">
        <w:rPr>
          <w:rFonts w:cs="Times New Roman"/>
          <w:szCs w:val="24"/>
        </w:rPr>
        <w:t>/договора</w:t>
      </w:r>
      <w:r w:rsidR="00B1545A" w:rsidRPr="00AC7D1F">
        <w:rPr>
          <w:rFonts w:cs="Times New Roman"/>
          <w:szCs w:val="24"/>
        </w:rPr>
        <w:t xml:space="preserve"> за финансиране</w:t>
      </w:r>
      <w:r w:rsidRPr="00AC7D1F">
        <w:rPr>
          <w:rFonts w:cs="Times New Roman"/>
          <w:szCs w:val="24"/>
        </w:rPr>
        <w:t xml:space="preserve"> не е определено друго;</w:t>
      </w:r>
    </w:p>
    <w:p w14:paraId="152063E8" w14:textId="77777777" w:rsidR="00C23810" w:rsidRPr="00AC7D1F" w:rsidRDefault="00C23810" w:rsidP="00C23810">
      <w:pPr>
        <w:pStyle w:val="ListParagraph"/>
        <w:spacing w:before="120" w:after="0" w:line="240" w:lineRule="auto"/>
        <w:jc w:val="both"/>
        <w:rPr>
          <w:rFonts w:cs="Times New Roman"/>
          <w:szCs w:val="24"/>
        </w:rPr>
      </w:pPr>
    </w:p>
    <w:p w14:paraId="16A57B1F" w14:textId="77777777" w:rsidR="004F5AF6" w:rsidRPr="00AC7D1F" w:rsidRDefault="004F5AF6" w:rsidP="004F5AF6">
      <w:pPr>
        <w:pStyle w:val="ListParagraph"/>
        <w:numPr>
          <w:ilvl w:val="0"/>
          <w:numId w:val="5"/>
        </w:numPr>
        <w:spacing w:before="120" w:after="0" w:line="240" w:lineRule="auto"/>
        <w:ind w:left="709" w:hanging="425"/>
        <w:jc w:val="both"/>
        <w:rPr>
          <w:rFonts w:cs="Times New Roman"/>
          <w:szCs w:val="24"/>
        </w:rPr>
      </w:pPr>
      <w:r w:rsidRPr="00AC7D1F">
        <w:rPr>
          <w:rFonts w:cs="Times New Roman"/>
          <w:szCs w:val="24"/>
        </w:rPr>
        <w:t xml:space="preserve">За всеки платежен документ КП трябва да е осигурил наличието на относим разходооправдателен документ в ИС за ПВУ. При условие, че в </w:t>
      </w:r>
      <w:r w:rsidR="0047624B" w:rsidRPr="00AC7D1F">
        <w:rPr>
          <w:rFonts w:cs="Times New Roman"/>
          <w:szCs w:val="24"/>
        </w:rPr>
        <w:t xml:space="preserve">оперативното споразумение/договора за финансиране </w:t>
      </w:r>
      <w:r w:rsidRPr="00AC7D1F">
        <w:rPr>
          <w:rFonts w:cs="Times New Roman"/>
          <w:szCs w:val="24"/>
        </w:rPr>
        <w:t>е включен специфичен тип плащане (</w:t>
      </w:r>
      <w:r w:rsidR="0047624B" w:rsidRPr="00AC7D1F">
        <w:rPr>
          <w:rFonts w:cs="Times New Roman"/>
          <w:szCs w:val="24"/>
        </w:rPr>
        <w:t xml:space="preserve">напр. по </w:t>
      </w:r>
      <w:r w:rsidRPr="00AC7D1F">
        <w:rPr>
          <w:rFonts w:cs="Times New Roman"/>
          <w:szCs w:val="24"/>
        </w:rPr>
        <w:t xml:space="preserve">финансови инструменти, </w:t>
      </w:r>
      <w:r w:rsidR="0047624B" w:rsidRPr="00AC7D1F">
        <w:rPr>
          <w:rFonts w:cs="Times New Roman"/>
          <w:szCs w:val="24"/>
        </w:rPr>
        <w:t xml:space="preserve">въз основа на </w:t>
      </w:r>
      <w:r w:rsidRPr="00AC7D1F">
        <w:rPr>
          <w:rFonts w:cs="Times New Roman"/>
          <w:szCs w:val="24"/>
        </w:rPr>
        <w:t xml:space="preserve">опростени </w:t>
      </w:r>
      <w:r w:rsidR="0047624B" w:rsidRPr="00AC7D1F">
        <w:rPr>
          <w:rFonts w:cs="Times New Roman"/>
          <w:szCs w:val="24"/>
        </w:rPr>
        <w:t xml:space="preserve">форми на отчитане на </w:t>
      </w:r>
      <w:r w:rsidRPr="00AC7D1F">
        <w:rPr>
          <w:rFonts w:cs="Times New Roman"/>
          <w:szCs w:val="24"/>
        </w:rPr>
        <w:t>разходи) се представят документи/информация в съответствие със споразумението</w:t>
      </w:r>
      <w:r w:rsidR="004076A5" w:rsidRPr="00AC7D1F">
        <w:rPr>
          <w:rFonts w:cs="Times New Roman"/>
          <w:szCs w:val="24"/>
        </w:rPr>
        <w:t>/договора за финансиране</w:t>
      </w:r>
      <w:r w:rsidRPr="00AC7D1F">
        <w:rPr>
          <w:rFonts w:cs="Times New Roman"/>
          <w:szCs w:val="24"/>
        </w:rPr>
        <w:t xml:space="preserve"> с КП</w:t>
      </w:r>
      <w:r w:rsidR="00E22C2E" w:rsidRPr="00AC7D1F">
        <w:rPr>
          <w:rFonts w:cs="Times New Roman"/>
          <w:szCs w:val="24"/>
        </w:rPr>
        <w:t>, споразумение с финансов посредник за финансови инструменти</w:t>
      </w:r>
      <w:r w:rsidR="0047624B" w:rsidRPr="00AC7D1F">
        <w:rPr>
          <w:rFonts w:cs="Times New Roman"/>
          <w:szCs w:val="24"/>
        </w:rPr>
        <w:t>.</w:t>
      </w:r>
    </w:p>
    <w:p w14:paraId="657124CF" w14:textId="77777777" w:rsidR="0053302F" w:rsidRPr="00AC7D1F" w:rsidRDefault="0053302F" w:rsidP="0047624B">
      <w:bookmarkStart w:id="356" w:name="_Toc129270770"/>
    </w:p>
    <w:p w14:paraId="409DFD27" w14:textId="77777777" w:rsidR="004F5AF6" w:rsidRPr="00AC7D1F" w:rsidRDefault="004F5AF6" w:rsidP="000E4CF4">
      <w:pPr>
        <w:pStyle w:val="ListParagraph"/>
        <w:jc w:val="both"/>
        <w:outlineLvl w:val="1"/>
        <w:rPr>
          <w:rFonts w:cs="Times New Roman"/>
          <w:b/>
          <w:szCs w:val="24"/>
        </w:rPr>
      </w:pPr>
      <w:bookmarkStart w:id="357" w:name="_Toc129881903"/>
      <w:bookmarkStart w:id="358" w:name="_Toc136270881"/>
      <w:r w:rsidRPr="00AC7D1F">
        <w:rPr>
          <w:rFonts w:cs="Times New Roman"/>
          <w:b/>
          <w:szCs w:val="24"/>
        </w:rPr>
        <w:t>3.1.2.1</w:t>
      </w:r>
      <w:bookmarkEnd w:id="356"/>
      <w:r w:rsidR="00115AEE" w:rsidRPr="00AC7D1F">
        <w:rPr>
          <w:rFonts w:cs="Times New Roman"/>
          <w:b/>
          <w:szCs w:val="24"/>
        </w:rPr>
        <w:t>.</w:t>
      </w:r>
      <w:r w:rsidRPr="00AC7D1F">
        <w:rPr>
          <w:rFonts w:cs="Times New Roman"/>
          <w:b/>
          <w:szCs w:val="24"/>
        </w:rPr>
        <w:t xml:space="preserve"> </w:t>
      </w:r>
      <w:bookmarkStart w:id="359" w:name="_Toc129270771"/>
      <w:r w:rsidR="00115AEE" w:rsidRPr="00AC7D1F">
        <w:rPr>
          <w:rFonts w:cs="Times New Roman"/>
          <w:b/>
          <w:szCs w:val="24"/>
        </w:rPr>
        <w:t>Осигуряване на финанс</w:t>
      </w:r>
      <w:r w:rsidR="0081744E" w:rsidRPr="00AC7D1F">
        <w:rPr>
          <w:rFonts w:cs="Times New Roman"/>
          <w:b/>
          <w:szCs w:val="24"/>
        </w:rPr>
        <w:t>иране</w:t>
      </w:r>
      <w:r w:rsidR="0003630C" w:rsidRPr="00AC7D1F">
        <w:rPr>
          <w:rFonts w:cs="Times New Roman"/>
          <w:b/>
          <w:szCs w:val="24"/>
        </w:rPr>
        <w:t xml:space="preserve"> от дирекция „Национален фонд“</w:t>
      </w:r>
      <w:r w:rsidR="0081744E" w:rsidRPr="00AC7D1F">
        <w:rPr>
          <w:rFonts w:cs="Times New Roman"/>
          <w:b/>
          <w:szCs w:val="24"/>
        </w:rPr>
        <w:t xml:space="preserve"> </w:t>
      </w:r>
      <w:r w:rsidR="00115AEE" w:rsidRPr="00AC7D1F">
        <w:rPr>
          <w:rFonts w:cs="Times New Roman"/>
          <w:b/>
          <w:szCs w:val="24"/>
        </w:rPr>
        <w:t xml:space="preserve">за плащания </w:t>
      </w:r>
      <w:r w:rsidR="00E477C2" w:rsidRPr="00AC7D1F">
        <w:rPr>
          <w:rFonts w:cs="Times New Roman"/>
          <w:b/>
          <w:szCs w:val="24"/>
        </w:rPr>
        <w:t>от</w:t>
      </w:r>
      <w:r w:rsidR="00115AEE" w:rsidRPr="00AC7D1F">
        <w:rPr>
          <w:rFonts w:cs="Times New Roman"/>
          <w:b/>
          <w:szCs w:val="24"/>
        </w:rPr>
        <w:t xml:space="preserve"> КП</w:t>
      </w:r>
      <w:r w:rsidRPr="00AC7D1F">
        <w:rPr>
          <w:rFonts w:cs="Times New Roman"/>
          <w:b/>
          <w:szCs w:val="24"/>
        </w:rPr>
        <w:t xml:space="preserve"> </w:t>
      </w:r>
      <w:r w:rsidR="000457A9" w:rsidRPr="00AC7D1F">
        <w:rPr>
          <w:rFonts w:cs="Times New Roman"/>
          <w:b/>
          <w:szCs w:val="24"/>
        </w:rPr>
        <w:t xml:space="preserve">по </w:t>
      </w:r>
      <w:r w:rsidR="006C1A12" w:rsidRPr="00AC7D1F">
        <w:rPr>
          <w:rFonts w:cs="Times New Roman"/>
          <w:b/>
          <w:szCs w:val="24"/>
        </w:rPr>
        <w:t>оперативн</w:t>
      </w:r>
      <w:r w:rsidR="005D439A" w:rsidRPr="00AC7D1F">
        <w:rPr>
          <w:rFonts w:cs="Times New Roman"/>
          <w:b/>
          <w:szCs w:val="24"/>
        </w:rPr>
        <w:t>о</w:t>
      </w:r>
      <w:r w:rsidR="006C1A12" w:rsidRPr="00AC7D1F">
        <w:rPr>
          <w:rFonts w:cs="Times New Roman"/>
          <w:b/>
          <w:szCs w:val="24"/>
        </w:rPr>
        <w:t xml:space="preserve"> споразумени</w:t>
      </w:r>
      <w:r w:rsidR="005D439A" w:rsidRPr="00AC7D1F">
        <w:rPr>
          <w:rFonts w:cs="Times New Roman"/>
          <w:b/>
          <w:szCs w:val="24"/>
        </w:rPr>
        <w:t>е</w:t>
      </w:r>
      <w:bookmarkEnd w:id="357"/>
      <w:bookmarkEnd w:id="358"/>
      <w:bookmarkEnd w:id="359"/>
    </w:p>
    <w:p w14:paraId="0805A6D9" w14:textId="2285D8D6" w:rsidR="004076A5" w:rsidRPr="00AC7D1F" w:rsidRDefault="00115AEE" w:rsidP="00FF0097">
      <w:pPr>
        <w:jc w:val="both"/>
        <w:rPr>
          <w:rFonts w:cs="Times New Roman"/>
          <w:szCs w:val="24"/>
        </w:rPr>
      </w:pPr>
      <w:r w:rsidRPr="00AC7D1F">
        <w:rPr>
          <w:rFonts w:cs="Times New Roman"/>
          <w:b/>
          <w:szCs w:val="24"/>
        </w:rPr>
        <w:t>КП</w:t>
      </w:r>
      <w:r w:rsidRPr="00AC7D1F">
        <w:rPr>
          <w:rFonts w:cs="Times New Roman"/>
          <w:szCs w:val="24"/>
        </w:rPr>
        <w:t xml:space="preserve"> </w:t>
      </w:r>
      <w:r w:rsidR="00170371" w:rsidRPr="00AC7D1F">
        <w:rPr>
          <w:rFonts w:cs="Times New Roman"/>
          <w:szCs w:val="24"/>
        </w:rPr>
        <w:t xml:space="preserve">– </w:t>
      </w:r>
      <w:r w:rsidR="00170371" w:rsidRPr="00AC7D1F">
        <w:rPr>
          <w:rFonts w:cs="Times New Roman"/>
          <w:b/>
          <w:szCs w:val="24"/>
        </w:rPr>
        <w:t>бюджетн</w:t>
      </w:r>
      <w:r w:rsidR="000A7822" w:rsidRPr="00AC7D1F">
        <w:rPr>
          <w:rFonts w:cs="Times New Roman"/>
          <w:b/>
          <w:szCs w:val="24"/>
        </w:rPr>
        <w:t>а</w:t>
      </w:r>
      <w:r w:rsidR="00170371" w:rsidRPr="00AC7D1F">
        <w:rPr>
          <w:rFonts w:cs="Times New Roman"/>
          <w:b/>
          <w:szCs w:val="24"/>
        </w:rPr>
        <w:t xml:space="preserve"> организаци</w:t>
      </w:r>
      <w:r w:rsidR="000A7822" w:rsidRPr="00AC7D1F">
        <w:rPr>
          <w:rFonts w:cs="Times New Roman"/>
          <w:b/>
          <w:szCs w:val="24"/>
        </w:rPr>
        <w:t>я</w:t>
      </w:r>
      <w:r w:rsidR="00170371" w:rsidRPr="00AC7D1F">
        <w:rPr>
          <w:rFonts w:cs="Times New Roman"/>
          <w:b/>
          <w:szCs w:val="24"/>
        </w:rPr>
        <w:t xml:space="preserve"> </w:t>
      </w:r>
      <w:r w:rsidR="000B2038" w:rsidRPr="00AC7D1F">
        <w:rPr>
          <w:rFonts w:cs="Times New Roman"/>
          <w:b/>
          <w:szCs w:val="24"/>
        </w:rPr>
        <w:t xml:space="preserve">по смисъла на § 1, т. 5 от ДР на ЗПФ </w:t>
      </w:r>
      <w:r w:rsidRPr="00AC7D1F">
        <w:rPr>
          <w:rFonts w:cs="Times New Roman"/>
          <w:szCs w:val="24"/>
        </w:rPr>
        <w:t>представя през ИС на ПВУ</w:t>
      </w:r>
      <w:r w:rsidR="00546E6F" w:rsidRPr="00AC7D1F">
        <w:rPr>
          <w:rFonts w:cs="Times New Roman"/>
          <w:szCs w:val="24"/>
        </w:rPr>
        <w:t xml:space="preserve"> до един брой</w:t>
      </w:r>
      <w:r w:rsidRPr="00AC7D1F">
        <w:rPr>
          <w:rFonts w:cs="Times New Roman"/>
          <w:szCs w:val="24"/>
        </w:rPr>
        <w:t xml:space="preserve"> </w:t>
      </w:r>
      <w:r w:rsidR="00914187" w:rsidRPr="00AC7D1F">
        <w:rPr>
          <w:rFonts w:cs="Times New Roman"/>
          <w:szCs w:val="24"/>
        </w:rPr>
        <w:t>Дневен финансов отчет (ДФО)</w:t>
      </w:r>
      <w:r w:rsidR="00546E6F" w:rsidRPr="00AC7D1F">
        <w:rPr>
          <w:rFonts w:cs="Times New Roman"/>
          <w:szCs w:val="24"/>
        </w:rPr>
        <w:t xml:space="preserve"> в рамките на един работен ден</w:t>
      </w:r>
      <w:r w:rsidR="00914187" w:rsidRPr="00AC7D1F">
        <w:rPr>
          <w:rFonts w:cs="Times New Roman"/>
          <w:szCs w:val="24"/>
        </w:rPr>
        <w:t xml:space="preserve">. </w:t>
      </w:r>
      <w:r w:rsidR="00B34B63" w:rsidRPr="00AC7D1F">
        <w:rPr>
          <w:rFonts w:cs="Times New Roman"/>
          <w:szCs w:val="24"/>
        </w:rPr>
        <w:t>Дневните финансови отчети се разглеждат в поредност според датата на подаване в ИС за ПВУ</w:t>
      </w:r>
      <w:r w:rsidR="00D312A2" w:rsidRPr="00AC7D1F">
        <w:rPr>
          <w:rFonts w:cs="Times New Roman"/>
          <w:szCs w:val="24"/>
        </w:rPr>
        <w:t xml:space="preserve"> и се одобряват/отхвърлят с датата на приключване на проверката</w:t>
      </w:r>
      <w:r w:rsidR="00B34B63" w:rsidRPr="00AC7D1F">
        <w:rPr>
          <w:rFonts w:cs="Times New Roman"/>
          <w:szCs w:val="24"/>
        </w:rPr>
        <w:t xml:space="preserve">. </w:t>
      </w:r>
    </w:p>
    <w:p w14:paraId="5BDE98F7" w14:textId="77777777" w:rsidR="009A560E" w:rsidRPr="00AC7D1F" w:rsidRDefault="00914187" w:rsidP="00FF0097">
      <w:pPr>
        <w:jc w:val="both"/>
        <w:rPr>
          <w:rFonts w:cs="Times New Roman"/>
          <w:szCs w:val="24"/>
        </w:rPr>
      </w:pPr>
      <w:r w:rsidRPr="00AC7D1F">
        <w:rPr>
          <w:rFonts w:cs="Times New Roman"/>
          <w:szCs w:val="24"/>
        </w:rPr>
        <w:t xml:space="preserve">Плащанията, които се въвеждат в ИС на ПВУ от КП са за: 1) предстоящи за плащане от КП разходи по инвестицията, или 2) възстановяване на вече извършени плащания за разходи със собствени средства на КП, които КП временно е ангажирал. </w:t>
      </w:r>
      <w:r w:rsidR="00CB059A" w:rsidRPr="00AC7D1F">
        <w:rPr>
          <w:rFonts w:cs="Times New Roman"/>
          <w:szCs w:val="24"/>
        </w:rPr>
        <w:t xml:space="preserve">Информацията трябва да е </w:t>
      </w:r>
      <w:r w:rsidR="00115AEE" w:rsidRPr="00AC7D1F">
        <w:rPr>
          <w:rFonts w:cs="Times New Roman"/>
          <w:szCs w:val="24"/>
        </w:rPr>
        <w:t>придружен</w:t>
      </w:r>
      <w:r w:rsidR="00CB059A" w:rsidRPr="00AC7D1F">
        <w:rPr>
          <w:rFonts w:cs="Times New Roman"/>
          <w:szCs w:val="24"/>
        </w:rPr>
        <w:t>а</w:t>
      </w:r>
      <w:r w:rsidR="00115AEE" w:rsidRPr="00AC7D1F">
        <w:rPr>
          <w:rFonts w:cs="Times New Roman"/>
          <w:szCs w:val="24"/>
        </w:rPr>
        <w:t xml:space="preserve"> от</w:t>
      </w:r>
      <w:r w:rsidR="009A560E" w:rsidRPr="00AC7D1F">
        <w:rPr>
          <w:rFonts w:cs="Times New Roman"/>
          <w:szCs w:val="24"/>
        </w:rPr>
        <w:t>:</w:t>
      </w:r>
    </w:p>
    <w:p w14:paraId="059F162C" w14:textId="77777777" w:rsidR="00115AEE" w:rsidRPr="00AC7D1F" w:rsidRDefault="00115AEE" w:rsidP="000B2038">
      <w:pPr>
        <w:pStyle w:val="ListParagraph"/>
        <w:numPr>
          <w:ilvl w:val="0"/>
          <w:numId w:val="89"/>
        </w:numPr>
        <w:jc w:val="both"/>
        <w:rPr>
          <w:rFonts w:cs="Times New Roman"/>
          <w:szCs w:val="24"/>
        </w:rPr>
      </w:pPr>
      <w:r w:rsidRPr="00AC7D1F">
        <w:rPr>
          <w:rFonts w:cs="Times New Roman"/>
          <w:szCs w:val="24"/>
        </w:rPr>
        <w:t xml:space="preserve">разходооправдателни документи или други документи с еквивалентна </w:t>
      </w:r>
      <w:r w:rsidR="00FB6F1A" w:rsidRPr="00AC7D1F">
        <w:rPr>
          <w:rFonts w:cs="Times New Roman"/>
          <w:szCs w:val="24"/>
        </w:rPr>
        <w:t xml:space="preserve">доказателствена </w:t>
      </w:r>
      <w:r w:rsidRPr="00AC7D1F">
        <w:rPr>
          <w:rFonts w:cs="Times New Roman"/>
          <w:szCs w:val="24"/>
        </w:rPr>
        <w:t xml:space="preserve">стойност по </w:t>
      </w:r>
      <w:r w:rsidR="00FB6F1A" w:rsidRPr="00AC7D1F">
        <w:rPr>
          <w:rFonts w:cs="Times New Roman"/>
          <w:szCs w:val="24"/>
        </w:rPr>
        <w:t xml:space="preserve">инвестицията, която изпълнява </w:t>
      </w:r>
      <w:r w:rsidR="000B2038" w:rsidRPr="00AC7D1F">
        <w:rPr>
          <w:rFonts w:cs="Times New Roman"/>
          <w:szCs w:val="24"/>
        </w:rPr>
        <w:t xml:space="preserve"> </w:t>
      </w:r>
      <w:r w:rsidR="000F65F0" w:rsidRPr="00AC7D1F">
        <w:rPr>
          <w:rFonts w:cs="Times New Roman"/>
          <w:szCs w:val="24"/>
        </w:rPr>
        <w:t>(</w:t>
      </w:r>
      <w:r w:rsidR="000B2038" w:rsidRPr="00AC7D1F">
        <w:rPr>
          <w:rFonts w:cs="Times New Roman"/>
          <w:szCs w:val="24"/>
        </w:rPr>
        <w:t>Приложение № 9 от настоящата СУК</w:t>
      </w:r>
      <w:r w:rsidR="000F65F0" w:rsidRPr="00AC7D1F">
        <w:rPr>
          <w:rFonts w:cs="Times New Roman"/>
          <w:szCs w:val="24"/>
        </w:rPr>
        <w:t>)</w:t>
      </w:r>
      <w:r w:rsidR="009A560E" w:rsidRPr="00AC7D1F">
        <w:rPr>
          <w:rFonts w:cs="Times New Roman"/>
          <w:szCs w:val="24"/>
        </w:rPr>
        <w:t>;</w:t>
      </w:r>
    </w:p>
    <w:p w14:paraId="432252AD" w14:textId="77777777" w:rsidR="009A560E" w:rsidRPr="00AC7D1F" w:rsidRDefault="004F5AF6" w:rsidP="004F5AF6">
      <w:pPr>
        <w:pStyle w:val="ListParagraph"/>
        <w:numPr>
          <w:ilvl w:val="0"/>
          <w:numId w:val="89"/>
        </w:numPr>
        <w:jc w:val="both"/>
        <w:rPr>
          <w:rFonts w:cs="Times New Roman"/>
          <w:szCs w:val="24"/>
        </w:rPr>
      </w:pPr>
      <w:r w:rsidRPr="00AC7D1F">
        <w:rPr>
          <w:rFonts w:cs="Times New Roman"/>
          <w:szCs w:val="24"/>
        </w:rPr>
        <w:t>документ, удостоверяващ текущо извършен предварителен контрол за законосъобразност съгласно ЗФУКПС</w:t>
      </w:r>
      <w:r w:rsidR="000A7822" w:rsidRPr="00AC7D1F">
        <w:rPr>
          <w:rFonts w:cs="Times New Roman"/>
          <w:szCs w:val="24"/>
        </w:rPr>
        <w:t xml:space="preserve">, както и съответствие с изискванията на </w:t>
      </w:r>
      <w:hyperlink r:id="rId17" w:history="1">
        <w:r w:rsidR="004076A5" w:rsidRPr="00AC7D1F">
          <w:t>РМС № 592/</w:t>
        </w:r>
        <w:r w:rsidR="000A7822" w:rsidRPr="00AC7D1F">
          <w:t>21.08.2018 г.</w:t>
        </w:r>
      </w:hyperlink>
      <w:r w:rsidR="000A7822" w:rsidRPr="00AC7D1F">
        <w:rPr>
          <w:rFonts w:cs="Times New Roman"/>
          <w:szCs w:val="24"/>
        </w:rPr>
        <w:t xml:space="preserve"> за условията и реда за разплащанията на разпоредителите с бюджет по договори</w:t>
      </w:r>
      <w:r w:rsidR="00626455" w:rsidRPr="00AC7D1F">
        <w:rPr>
          <w:rFonts w:cs="Times New Roman"/>
          <w:szCs w:val="24"/>
        </w:rPr>
        <w:t>;</w:t>
      </w:r>
    </w:p>
    <w:p w14:paraId="16CA95A3" w14:textId="77777777" w:rsidR="00626455" w:rsidRPr="00AC7D1F" w:rsidRDefault="00626455" w:rsidP="004F5AF6">
      <w:pPr>
        <w:pStyle w:val="ListParagraph"/>
        <w:numPr>
          <w:ilvl w:val="0"/>
          <w:numId w:val="89"/>
        </w:numPr>
        <w:jc w:val="both"/>
        <w:rPr>
          <w:rFonts w:cs="Times New Roman"/>
          <w:szCs w:val="24"/>
        </w:rPr>
      </w:pPr>
      <w:r w:rsidRPr="00AC7D1F">
        <w:rPr>
          <w:rFonts w:cs="Times New Roman"/>
          <w:szCs w:val="24"/>
        </w:rPr>
        <w:t>други относими към плащането документи, на основание на които е извършен предварителния</w:t>
      </w:r>
      <w:r w:rsidR="004076A5" w:rsidRPr="00AC7D1F">
        <w:rPr>
          <w:rFonts w:cs="Times New Roman"/>
          <w:szCs w:val="24"/>
        </w:rPr>
        <w:t>т</w:t>
      </w:r>
      <w:r w:rsidRPr="00AC7D1F">
        <w:rPr>
          <w:rFonts w:cs="Times New Roman"/>
          <w:szCs w:val="24"/>
        </w:rPr>
        <w:t xml:space="preserve"> контрол</w:t>
      </w:r>
      <w:r w:rsidR="00C31AEC" w:rsidRPr="00AC7D1F">
        <w:rPr>
          <w:rFonts w:cs="Times New Roman"/>
          <w:szCs w:val="24"/>
        </w:rPr>
        <w:t xml:space="preserve"> от КП</w:t>
      </w:r>
      <w:r w:rsidR="004076A5" w:rsidRPr="00AC7D1F">
        <w:rPr>
          <w:rFonts w:cs="Times New Roman"/>
          <w:szCs w:val="24"/>
        </w:rPr>
        <w:t>.</w:t>
      </w:r>
    </w:p>
    <w:p w14:paraId="74DB3912" w14:textId="77777777" w:rsidR="004F5AF6" w:rsidRPr="00AC7D1F" w:rsidRDefault="004F5AF6" w:rsidP="00FF0097">
      <w:pPr>
        <w:jc w:val="both"/>
        <w:rPr>
          <w:rFonts w:cs="Times New Roman"/>
          <w:szCs w:val="24"/>
        </w:rPr>
      </w:pPr>
      <w:r w:rsidRPr="00AC7D1F">
        <w:rPr>
          <w:rFonts w:cs="Times New Roman"/>
          <w:b/>
          <w:noProof/>
          <w:szCs w:val="24"/>
          <w:lang w:eastAsia="bg-BG"/>
        </w:rPr>
        <mc:AlternateContent>
          <mc:Choice Requires="wps">
            <w:drawing>
              <wp:anchor distT="0" distB="0" distL="114300" distR="114300" simplePos="0" relativeHeight="251842560" behindDoc="1" locked="0" layoutInCell="1" allowOverlap="1" wp14:anchorId="1AC82377" wp14:editId="0B05500B">
                <wp:simplePos x="0" y="0"/>
                <wp:positionH relativeFrom="margin">
                  <wp:posOffset>4027805</wp:posOffset>
                </wp:positionH>
                <wp:positionV relativeFrom="paragraph">
                  <wp:posOffset>635</wp:posOffset>
                </wp:positionV>
                <wp:extent cx="2038350" cy="866775"/>
                <wp:effectExtent l="0" t="0" r="19050" b="28575"/>
                <wp:wrapTight wrapText="bothSides">
                  <wp:wrapPolygon edited="0">
                    <wp:start x="0" y="0"/>
                    <wp:lineTo x="0" y="21837"/>
                    <wp:lineTo x="21600" y="21837"/>
                    <wp:lineTo x="21600" y="0"/>
                    <wp:lineTo x="0" y="0"/>
                  </wp:wrapPolygon>
                </wp:wrapTight>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66775"/>
                        </a:xfrm>
                        <a:prstGeom prst="rect">
                          <a:avLst/>
                        </a:prstGeom>
                        <a:solidFill>
                          <a:srgbClr val="C0C0C0">
                            <a:alpha val="97000"/>
                          </a:srgbClr>
                        </a:solidFill>
                        <a:ln w="12700">
                          <a:solidFill>
                            <a:srgbClr val="C0C0C0"/>
                          </a:solidFill>
                          <a:miter lim="800000"/>
                          <a:headEnd/>
                          <a:tailEnd/>
                        </a:ln>
                      </wps:spPr>
                      <wps:txbx>
                        <w:txbxContent>
                          <w:p w14:paraId="7E096AA2" w14:textId="77777777" w:rsidR="00740CAE" w:rsidRDefault="00740CAE" w:rsidP="004F5AF6">
                            <w:pPr>
                              <w:tabs>
                                <w:tab w:val="left" w:pos="0"/>
                              </w:tabs>
                              <w:spacing w:after="0"/>
                              <w:jc w:val="center"/>
                              <w:rPr>
                                <w:rFonts w:cs="Times New Roman"/>
                                <w:b/>
                                <w:bCs/>
                                <w:color w:val="000080"/>
                                <w:sz w:val="20"/>
                                <w:szCs w:val="20"/>
                              </w:rPr>
                            </w:pPr>
                            <w:r w:rsidRPr="005C529D">
                              <w:rPr>
                                <w:rFonts w:cs="Times New Roman"/>
                                <w:b/>
                                <w:bCs/>
                                <w:color w:val="000080"/>
                                <w:sz w:val="20"/>
                                <w:szCs w:val="20"/>
                              </w:rPr>
                              <w:t xml:space="preserve">Приложение </w:t>
                            </w:r>
                            <w:r>
                              <w:rPr>
                                <w:rFonts w:cs="Times New Roman"/>
                                <w:b/>
                                <w:bCs/>
                                <w:color w:val="000080"/>
                                <w:sz w:val="20"/>
                                <w:szCs w:val="20"/>
                              </w:rPr>
                              <w:t>№ 6</w:t>
                            </w:r>
                          </w:p>
                          <w:p w14:paraId="4A4CD411" w14:textId="77777777" w:rsidR="00740CAE" w:rsidRDefault="00740CAE" w:rsidP="004F5AF6">
                            <w:pPr>
                              <w:tabs>
                                <w:tab w:val="left" w:pos="0"/>
                              </w:tabs>
                              <w:jc w:val="center"/>
                              <w:rPr>
                                <w:rFonts w:ascii="Bookman Old Style" w:hAnsi="Bookman Old Style"/>
                                <w:b/>
                                <w:bCs/>
                                <w:color w:val="000080"/>
                                <w:sz w:val="14"/>
                                <w:szCs w:val="14"/>
                                <w:lang w:val="ru-RU"/>
                              </w:rPr>
                            </w:pPr>
                            <w:r w:rsidRPr="005C529D">
                              <w:rPr>
                                <w:rFonts w:cs="Times New Roman"/>
                                <w:b/>
                                <w:bCs/>
                                <w:color w:val="000080"/>
                                <w:sz w:val="20"/>
                                <w:szCs w:val="20"/>
                              </w:rPr>
                              <w:t>КЛ преди изплащане на финансиране по споразумение/договор с КП – бюджетна организация</w:t>
                            </w:r>
                            <w:r>
                              <w:rPr>
                                <w:rFonts w:cs="Times New Roman"/>
                                <w:b/>
                                <w:bCs/>
                                <w:color w:val="00008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2377" id="Text Box 51" o:spid="_x0000_s1029" type="#_x0000_t202" style="position:absolute;left:0;text-align:left;margin-left:317.15pt;margin-top:.05pt;width:160.5pt;height:68.25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" fillcolor="silver" strokecolor="silver" strokeweight="1pt">
                <v:fill opacity="63479f"/>
                <v:textbox inset="0,0,0,0">
                  <w:txbxContent>
                    <w:p w14:paraId="7E096AA2" w14:textId="77777777" w:rsidR="00740CAE" w:rsidRDefault="00740CAE" w:rsidP="004F5AF6">
                      <w:pPr>
                        <w:tabs>
                          <w:tab w:val="left" w:pos="0"/>
                        </w:tabs>
                        <w:spacing w:after="0"/>
                        <w:jc w:val="center"/>
                        <w:rPr>
                          <w:rFonts w:cs="Times New Roman"/>
                          <w:b/>
                          <w:bCs/>
                          <w:color w:val="000080"/>
                          <w:sz w:val="20"/>
                          <w:szCs w:val="20"/>
                        </w:rPr>
                      </w:pPr>
                      <w:r w:rsidRPr="005C529D">
                        <w:rPr>
                          <w:rFonts w:cs="Times New Roman"/>
                          <w:b/>
                          <w:bCs/>
                          <w:color w:val="000080"/>
                          <w:sz w:val="20"/>
                          <w:szCs w:val="20"/>
                        </w:rPr>
                        <w:t xml:space="preserve">Приложение </w:t>
                      </w:r>
                      <w:r>
                        <w:rPr>
                          <w:rFonts w:cs="Times New Roman"/>
                          <w:b/>
                          <w:bCs/>
                          <w:color w:val="000080"/>
                          <w:sz w:val="20"/>
                          <w:szCs w:val="20"/>
                        </w:rPr>
                        <w:t>№ 6</w:t>
                      </w:r>
                    </w:p>
                    <w:p w14:paraId="4A4CD411" w14:textId="77777777" w:rsidR="00740CAE" w:rsidRDefault="00740CAE" w:rsidP="004F5AF6">
                      <w:pPr>
                        <w:tabs>
                          <w:tab w:val="left" w:pos="0"/>
                        </w:tabs>
                        <w:jc w:val="center"/>
                        <w:rPr>
                          <w:rFonts w:ascii="Bookman Old Style" w:hAnsi="Bookman Old Style"/>
                          <w:b/>
                          <w:bCs/>
                          <w:color w:val="000080"/>
                          <w:sz w:val="14"/>
                          <w:szCs w:val="14"/>
                          <w:lang w:val="ru-RU"/>
                        </w:rPr>
                      </w:pPr>
                      <w:r w:rsidRPr="005C529D">
                        <w:rPr>
                          <w:rFonts w:cs="Times New Roman"/>
                          <w:b/>
                          <w:bCs/>
                          <w:color w:val="000080"/>
                          <w:sz w:val="20"/>
                          <w:szCs w:val="20"/>
                        </w:rPr>
                        <w:t>КЛ преди изплащане на финансиране по споразумение/договор с КП – бюджетна организация</w:t>
                      </w:r>
                      <w:r>
                        <w:rPr>
                          <w:rFonts w:cs="Times New Roman"/>
                          <w:b/>
                          <w:bCs/>
                          <w:color w:val="000080"/>
                          <w:sz w:val="20"/>
                          <w:szCs w:val="20"/>
                        </w:rPr>
                        <w:t xml:space="preserve"> </w:t>
                      </w:r>
                    </w:p>
                  </w:txbxContent>
                </v:textbox>
                <w10:wrap type="tight" anchorx="margin"/>
              </v:shape>
            </w:pict>
          </mc:Fallback>
        </mc:AlternateContent>
      </w:r>
      <w:r w:rsidRPr="00AC7D1F">
        <w:rPr>
          <w:rFonts w:cs="Times New Roman"/>
          <w:szCs w:val="24"/>
        </w:rPr>
        <w:t xml:space="preserve">ДНФ извършва проверка на </w:t>
      </w:r>
      <w:r w:rsidR="008604EF" w:rsidRPr="00AC7D1F">
        <w:rPr>
          <w:rFonts w:cs="Times New Roman"/>
          <w:szCs w:val="24"/>
        </w:rPr>
        <w:t>представения</w:t>
      </w:r>
      <w:r w:rsidR="00D13E31" w:rsidRPr="00AC7D1F">
        <w:rPr>
          <w:rFonts w:cs="Times New Roman"/>
          <w:szCs w:val="24"/>
        </w:rPr>
        <w:t xml:space="preserve"> от КП</w:t>
      </w:r>
      <w:r w:rsidR="008604EF" w:rsidRPr="00AC7D1F">
        <w:rPr>
          <w:rFonts w:cs="Times New Roman"/>
          <w:szCs w:val="24"/>
        </w:rPr>
        <w:t xml:space="preserve"> ДФО</w:t>
      </w:r>
      <w:r w:rsidRPr="00AC7D1F">
        <w:rPr>
          <w:rFonts w:cs="Times New Roman"/>
          <w:szCs w:val="24"/>
        </w:rPr>
        <w:t xml:space="preserve"> чрез попълване на електронен КЛ в ИС на </w:t>
      </w:r>
      <w:r w:rsidR="0075569C" w:rsidRPr="00AC7D1F">
        <w:rPr>
          <w:rFonts w:cs="Times New Roman"/>
          <w:szCs w:val="24"/>
        </w:rPr>
        <w:t>П</w:t>
      </w:r>
      <w:r w:rsidRPr="00AC7D1F">
        <w:rPr>
          <w:rFonts w:cs="Times New Roman"/>
          <w:szCs w:val="24"/>
        </w:rPr>
        <w:t xml:space="preserve">ВУ, идентичен с </w:t>
      </w:r>
      <w:r w:rsidR="00BA35A5" w:rsidRPr="00AC7D1F">
        <w:rPr>
          <w:rFonts w:cs="Times New Roman"/>
          <w:b/>
          <w:i/>
          <w:szCs w:val="24"/>
        </w:rPr>
        <w:t xml:space="preserve">Приложение </w:t>
      </w:r>
      <w:r w:rsidR="004076A5" w:rsidRPr="00AC7D1F">
        <w:rPr>
          <w:rFonts w:cs="Times New Roman"/>
          <w:b/>
          <w:i/>
          <w:szCs w:val="24"/>
        </w:rPr>
        <w:t xml:space="preserve">№ </w:t>
      </w:r>
      <w:r w:rsidR="00BA35A5" w:rsidRPr="00AC7D1F">
        <w:rPr>
          <w:rFonts w:cs="Times New Roman"/>
          <w:b/>
          <w:i/>
          <w:szCs w:val="24"/>
        </w:rPr>
        <w:t>6</w:t>
      </w:r>
      <w:r w:rsidRPr="00AC7D1F">
        <w:rPr>
          <w:rFonts w:cs="Times New Roman"/>
          <w:b/>
          <w:i/>
          <w:szCs w:val="24"/>
        </w:rPr>
        <w:t xml:space="preserve"> КЛ преди изплащане на финансиране по споразумение/договор с КП</w:t>
      </w:r>
      <w:r w:rsidRPr="00AC7D1F">
        <w:rPr>
          <w:rFonts w:cs="Times New Roman"/>
          <w:szCs w:val="24"/>
        </w:rPr>
        <w:t xml:space="preserve"> </w:t>
      </w:r>
      <w:r w:rsidRPr="00AC7D1F">
        <w:rPr>
          <w:rFonts w:cs="Times New Roman"/>
          <w:b/>
          <w:i/>
          <w:szCs w:val="24"/>
        </w:rPr>
        <w:t>– бюджетна организация</w:t>
      </w:r>
      <w:r w:rsidRPr="00AC7D1F">
        <w:rPr>
          <w:rFonts w:cs="Times New Roman"/>
          <w:szCs w:val="24"/>
        </w:rPr>
        <w:t xml:space="preserve"> от настоящата СУК в срок до </w:t>
      </w:r>
      <w:r w:rsidR="009C16C5" w:rsidRPr="00AC7D1F">
        <w:rPr>
          <w:rFonts w:cs="Times New Roman"/>
          <w:szCs w:val="24"/>
        </w:rPr>
        <w:t xml:space="preserve">10 </w:t>
      </w:r>
      <w:r w:rsidRPr="00AC7D1F">
        <w:rPr>
          <w:rFonts w:cs="Times New Roman"/>
          <w:szCs w:val="24"/>
        </w:rPr>
        <w:t xml:space="preserve">работни дни от датата на </w:t>
      </w:r>
      <w:r w:rsidRPr="00AC7D1F">
        <w:rPr>
          <w:rFonts w:cs="Times New Roman"/>
          <w:szCs w:val="24"/>
        </w:rPr>
        <w:lastRenderedPageBreak/>
        <w:t>предоставяне на ИП</w:t>
      </w:r>
      <w:r w:rsidR="00217FFC" w:rsidRPr="00AC7D1F">
        <w:rPr>
          <w:rFonts w:cs="Times New Roman"/>
          <w:szCs w:val="24"/>
        </w:rPr>
        <w:t>/ДФО</w:t>
      </w:r>
      <w:r w:rsidRPr="00AC7D1F">
        <w:rPr>
          <w:rFonts w:cs="Times New Roman"/>
          <w:szCs w:val="24"/>
        </w:rPr>
        <w:t xml:space="preserve"> от КП на ДНФ. При </w:t>
      </w:r>
      <w:r w:rsidR="00EE1DD3" w:rsidRPr="00AC7D1F">
        <w:rPr>
          <w:rFonts w:cs="Times New Roman"/>
          <w:szCs w:val="24"/>
        </w:rPr>
        <w:t xml:space="preserve">голям обем разходооправдателни документи, срокът може да бъде удължен с още 3 работни дни. При </w:t>
      </w:r>
      <w:r w:rsidRPr="00AC7D1F">
        <w:rPr>
          <w:rFonts w:cs="Times New Roman"/>
          <w:szCs w:val="24"/>
        </w:rPr>
        <w:t xml:space="preserve">липса на необходими документи или </w:t>
      </w:r>
      <w:r w:rsidR="00EE1DD3" w:rsidRPr="00AC7D1F">
        <w:rPr>
          <w:rFonts w:cs="Times New Roman"/>
          <w:szCs w:val="24"/>
        </w:rPr>
        <w:t>при необходимост от уточняване</w:t>
      </w:r>
      <w:r w:rsidR="00886FB8" w:rsidRPr="00AC7D1F">
        <w:rPr>
          <w:rFonts w:cs="Times New Roman"/>
          <w:szCs w:val="24"/>
        </w:rPr>
        <w:t>,</w:t>
      </w:r>
      <w:r w:rsidR="00EE1DD3" w:rsidRPr="00AC7D1F">
        <w:rPr>
          <w:rFonts w:cs="Times New Roman"/>
          <w:szCs w:val="24"/>
        </w:rPr>
        <w:t xml:space="preserve"> срокът спира да тече от датата на искането на допълнителна информация/ документи до тяхното представяне, но не повече от 3 работни дни. При непредставяне на исканата информация/ документация в срок</w:t>
      </w:r>
      <w:r w:rsidR="00886FB8" w:rsidRPr="00AC7D1F">
        <w:rPr>
          <w:rFonts w:cs="Times New Roman"/>
          <w:szCs w:val="24"/>
        </w:rPr>
        <w:t>,</w:t>
      </w:r>
      <w:r w:rsidR="00EE1DD3" w:rsidRPr="00AC7D1F">
        <w:rPr>
          <w:rFonts w:cs="Times New Roman"/>
          <w:szCs w:val="24"/>
        </w:rPr>
        <w:t xml:space="preserve"> може </w:t>
      </w:r>
      <w:r w:rsidRPr="00AC7D1F">
        <w:rPr>
          <w:rFonts w:cs="Times New Roman"/>
          <w:szCs w:val="24"/>
        </w:rPr>
        <w:t>да бъде отказано плащане с мотивирано становище.</w:t>
      </w:r>
      <w:r w:rsidR="001B1215" w:rsidRPr="00AC7D1F">
        <w:rPr>
          <w:rFonts w:cs="Times New Roman"/>
          <w:szCs w:val="24"/>
        </w:rPr>
        <w:t xml:space="preserve"> </w:t>
      </w:r>
      <w:r w:rsidR="00B34B63" w:rsidRPr="00AC7D1F">
        <w:rPr>
          <w:rFonts w:cs="Times New Roman"/>
          <w:szCs w:val="24"/>
        </w:rPr>
        <w:t>ДФО включващи вече извършени разходи за сметка на собствено финансиране се разглеждат до 30 работни дни от датата на подаваето им в ИС за ПВУ.</w:t>
      </w:r>
    </w:p>
    <w:p w14:paraId="192963D9" w14:textId="77777777" w:rsidR="004F5AF6" w:rsidRPr="00AC7D1F" w:rsidRDefault="00EE1DD3" w:rsidP="00FF0097">
      <w:pPr>
        <w:jc w:val="both"/>
        <w:rPr>
          <w:rFonts w:cs="Times New Roman"/>
          <w:szCs w:val="24"/>
        </w:rPr>
      </w:pPr>
      <w:r w:rsidRPr="00AC7D1F">
        <w:rPr>
          <w:rFonts w:cs="Times New Roman"/>
          <w:szCs w:val="24"/>
        </w:rPr>
        <w:t xml:space="preserve">Едновременно с подаване на ДФО </w:t>
      </w:r>
      <w:r w:rsidR="00750A48" w:rsidRPr="00AC7D1F">
        <w:rPr>
          <w:rFonts w:cs="Times New Roman"/>
          <w:szCs w:val="24"/>
        </w:rPr>
        <w:t xml:space="preserve">определеното лице от </w:t>
      </w:r>
      <w:r w:rsidR="004F5AF6" w:rsidRPr="00AC7D1F">
        <w:rPr>
          <w:rFonts w:cs="Times New Roman"/>
          <w:szCs w:val="24"/>
        </w:rPr>
        <w:t xml:space="preserve">КП </w:t>
      </w:r>
      <w:r w:rsidR="00184845" w:rsidRPr="00AC7D1F">
        <w:rPr>
          <w:rFonts w:cs="Times New Roman"/>
          <w:szCs w:val="24"/>
        </w:rPr>
        <w:t>инициира платежни нареждания</w:t>
      </w:r>
      <w:r w:rsidR="00115AEE" w:rsidRPr="00AC7D1F">
        <w:rPr>
          <w:rFonts w:cs="Times New Roman"/>
          <w:szCs w:val="24"/>
        </w:rPr>
        <w:t xml:space="preserve"> в електронното банкиране</w:t>
      </w:r>
      <w:r w:rsidR="004F5AF6" w:rsidRPr="00AC7D1F">
        <w:rPr>
          <w:rFonts w:cs="Times New Roman"/>
          <w:szCs w:val="24"/>
        </w:rPr>
        <w:t xml:space="preserve">, като </w:t>
      </w:r>
      <w:r w:rsidR="0029758D" w:rsidRPr="00AC7D1F">
        <w:rPr>
          <w:rFonts w:cs="Times New Roman"/>
          <w:szCs w:val="24"/>
        </w:rPr>
        <w:t xml:space="preserve">може да </w:t>
      </w:r>
      <w:r w:rsidR="004F5AF6" w:rsidRPr="00AC7D1F">
        <w:rPr>
          <w:rFonts w:cs="Times New Roman"/>
          <w:szCs w:val="24"/>
        </w:rPr>
        <w:t xml:space="preserve">използва наличната в ИС на </w:t>
      </w:r>
      <w:r w:rsidR="0075569C" w:rsidRPr="00AC7D1F">
        <w:rPr>
          <w:rFonts w:cs="Times New Roman"/>
          <w:szCs w:val="24"/>
        </w:rPr>
        <w:t>П</w:t>
      </w:r>
      <w:r w:rsidR="004F5AF6" w:rsidRPr="00AC7D1F">
        <w:rPr>
          <w:rFonts w:cs="Times New Roman"/>
          <w:szCs w:val="24"/>
        </w:rPr>
        <w:t>ВУ функционалност за генериране на платежни нареждания</w:t>
      </w:r>
      <w:r w:rsidR="001C59A9" w:rsidRPr="00AC7D1F">
        <w:rPr>
          <w:rFonts w:cs="Times New Roman"/>
          <w:szCs w:val="24"/>
        </w:rPr>
        <w:t xml:space="preserve">, а при техническа необходимост въвежда данните за плащането в електронното банкиране на </w:t>
      </w:r>
      <w:r w:rsidR="0083770A" w:rsidRPr="00AC7D1F">
        <w:rPr>
          <w:rFonts w:cs="Times New Roman"/>
          <w:szCs w:val="24"/>
        </w:rPr>
        <w:t>обслужващата</w:t>
      </w:r>
      <w:r w:rsidR="001C59A9" w:rsidRPr="00AC7D1F">
        <w:rPr>
          <w:rFonts w:cs="Times New Roman"/>
          <w:szCs w:val="24"/>
        </w:rPr>
        <w:t xml:space="preserve"> го банка.</w:t>
      </w:r>
      <w:r w:rsidR="006B5E68" w:rsidRPr="00AC7D1F">
        <w:rPr>
          <w:rFonts w:cs="Times New Roman"/>
          <w:szCs w:val="24"/>
        </w:rPr>
        <w:t xml:space="preserve"> Потвърждаването на плащанията в СЕБРА се извършва от дирекция „Национален фонд“ съгласно правилата за изпълнение на платежния процес в СЕБРА.</w:t>
      </w:r>
    </w:p>
    <w:p w14:paraId="63E83C7E" w14:textId="77777777" w:rsidR="00B34B63" w:rsidRPr="00AC7D1F" w:rsidRDefault="00EE1DD3" w:rsidP="00FF0097">
      <w:pPr>
        <w:jc w:val="both"/>
        <w:rPr>
          <w:rFonts w:cs="Times New Roman"/>
          <w:szCs w:val="24"/>
        </w:rPr>
      </w:pPr>
      <w:r w:rsidRPr="00AC7D1F">
        <w:rPr>
          <w:rFonts w:cs="Times New Roman"/>
          <w:szCs w:val="24"/>
        </w:rPr>
        <w:t>В случай, че ДФО се одобрява частично ДНФ уведомява КП за одобрения размер на плащането и мотивите</w:t>
      </w:r>
      <w:r w:rsidR="00217FFC" w:rsidRPr="00AC7D1F">
        <w:rPr>
          <w:rFonts w:cs="Times New Roman"/>
          <w:szCs w:val="24"/>
        </w:rPr>
        <w:t>, а</w:t>
      </w:r>
      <w:r w:rsidRPr="00AC7D1F">
        <w:rPr>
          <w:rFonts w:cs="Times New Roman"/>
          <w:szCs w:val="24"/>
        </w:rPr>
        <w:t xml:space="preserve"> КП следва да подаде ново платежно нареждане до размера на одобрената стойност в срок от 5 работни дни. </w:t>
      </w:r>
      <w:r w:rsidR="00816697" w:rsidRPr="00AC7D1F">
        <w:rPr>
          <w:rFonts w:cs="Times New Roman"/>
          <w:szCs w:val="24"/>
        </w:rPr>
        <w:t xml:space="preserve">При непредставяне на ново платежно нареждане се отхвърля целия ДФО като се уведомява </w:t>
      </w:r>
      <w:r w:rsidR="00217FFC" w:rsidRPr="00AC7D1F">
        <w:rPr>
          <w:rFonts w:cs="Times New Roman"/>
          <w:szCs w:val="24"/>
        </w:rPr>
        <w:t>КП</w:t>
      </w:r>
      <w:r w:rsidR="00816697" w:rsidRPr="00AC7D1F">
        <w:rPr>
          <w:rFonts w:cs="Times New Roman"/>
          <w:szCs w:val="24"/>
        </w:rPr>
        <w:t>.</w:t>
      </w:r>
    </w:p>
    <w:p w14:paraId="5F65A49C" w14:textId="77777777" w:rsidR="00EE5EC8" w:rsidRPr="00AC7D1F" w:rsidRDefault="00EE5EC8" w:rsidP="00FF0097">
      <w:pPr>
        <w:jc w:val="both"/>
        <w:rPr>
          <w:b/>
        </w:rPr>
      </w:pPr>
      <w:r w:rsidRPr="00AC7D1F">
        <w:rPr>
          <w:b/>
        </w:rPr>
        <w:t xml:space="preserve">Осигуряване на </w:t>
      </w:r>
      <w:r w:rsidR="001C59A9" w:rsidRPr="00AC7D1F">
        <w:rPr>
          <w:b/>
        </w:rPr>
        <w:t>финансиране</w:t>
      </w:r>
      <w:r w:rsidR="0003630C" w:rsidRPr="00AC7D1F">
        <w:rPr>
          <w:b/>
        </w:rPr>
        <w:t xml:space="preserve"> от дирекция „Национален фонд“</w:t>
      </w:r>
      <w:r w:rsidR="001C59A9" w:rsidRPr="00AC7D1F">
        <w:rPr>
          <w:b/>
        </w:rPr>
        <w:t xml:space="preserve"> </w:t>
      </w:r>
      <w:r w:rsidRPr="00AC7D1F">
        <w:rPr>
          <w:b/>
        </w:rPr>
        <w:t>за плащания от КП, който не е бюджетна организация по смисъла на § 1, т. 5 от ДР на ЗПФ</w:t>
      </w:r>
    </w:p>
    <w:p w14:paraId="5968D1A8" w14:textId="77777777" w:rsidR="007672BA" w:rsidRPr="00AC7D1F" w:rsidRDefault="00EE5EC8" w:rsidP="00FF0097">
      <w:pPr>
        <w:jc w:val="both"/>
        <w:rPr>
          <w:rFonts w:cs="Times New Roman"/>
          <w:szCs w:val="24"/>
        </w:rPr>
      </w:pPr>
      <w:r w:rsidRPr="00AC7D1F">
        <w:rPr>
          <w:rFonts w:cs="Times New Roman"/>
          <w:b/>
          <w:szCs w:val="24"/>
        </w:rPr>
        <w:t>КП</w:t>
      </w:r>
      <w:r w:rsidR="004076A5" w:rsidRPr="00AC7D1F">
        <w:rPr>
          <w:rFonts w:cs="Times New Roman"/>
          <w:b/>
          <w:szCs w:val="24"/>
        </w:rPr>
        <w:t>,</w:t>
      </w:r>
      <w:r w:rsidR="007672BA" w:rsidRPr="00AC7D1F">
        <w:rPr>
          <w:rFonts w:cs="Times New Roman"/>
          <w:b/>
          <w:szCs w:val="24"/>
        </w:rPr>
        <w:t xml:space="preserve"> който не е бюджетна организация по смисъла на § 1, т. 5 от ДР на ЗПФ,</w:t>
      </w:r>
      <w:r w:rsidRPr="00AC7D1F">
        <w:rPr>
          <w:rFonts w:cs="Times New Roman"/>
          <w:szCs w:val="24"/>
        </w:rPr>
        <w:t xml:space="preserve"> представя през ИС на ПВУ </w:t>
      </w:r>
      <w:r w:rsidRPr="00AC7D1F">
        <w:t>Искане за плащане</w:t>
      </w:r>
      <w:r w:rsidRPr="00AC7D1F">
        <w:rPr>
          <w:rFonts w:cs="Times New Roman"/>
          <w:szCs w:val="24"/>
        </w:rPr>
        <w:t xml:space="preserve"> </w:t>
      </w:r>
      <w:r w:rsidR="00821BCB" w:rsidRPr="00AC7D1F">
        <w:rPr>
          <w:rFonts w:cs="Times New Roman"/>
          <w:szCs w:val="24"/>
        </w:rPr>
        <w:t>заедно с</w:t>
      </w:r>
      <w:r w:rsidRPr="00AC7D1F">
        <w:rPr>
          <w:rFonts w:cs="Times New Roman"/>
          <w:szCs w:val="24"/>
        </w:rPr>
        <w:t xml:space="preserve"> Ф</w:t>
      </w:r>
      <w:r w:rsidR="00821BCB" w:rsidRPr="00AC7D1F">
        <w:rPr>
          <w:rFonts w:cs="Times New Roman"/>
          <w:szCs w:val="24"/>
        </w:rPr>
        <w:t>инансово-технически отчет (Ф</w:t>
      </w:r>
      <w:r w:rsidRPr="00AC7D1F">
        <w:rPr>
          <w:rFonts w:cs="Times New Roman"/>
          <w:szCs w:val="24"/>
        </w:rPr>
        <w:t>ТО</w:t>
      </w:r>
      <w:r w:rsidR="00821BCB" w:rsidRPr="00AC7D1F">
        <w:rPr>
          <w:rFonts w:cs="Times New Roman"/>
          <w:szCs w:val="24"/>
        </w:rPr>
        <w:t>)</w:t>
      </w:r>
      <w:r w:rsidRPr="00AC7D1F">
        <w:rPr>
          <w:rFonts w:cs="Times New Roman"/>
          <w:szCs w:val="24"/>
        </w:rPr>
        <w:t xml:space="preserve"> (Приложение </w:t>
      </w:r>
      <w:r w:rsidR="004076A5" w:rsidRPr="00AC7D1F">
        <w:rPr>
          <w:rFonts w:cs="Times New Roman"/>
          <w:szCs w:val="24"/>
        </w:rPr>
        <w:t xml:space="preserve">№ </w:t>
      </w:r>
      <w:r w:rsidR="007672BA" w:rsidRPr="00AC7D1F">
        <w:rPr>
          <w:rFonts w:cs="Times New Roman"/>
          <w:szCs w:val="24"/>
        </w:rPr>
        <w:t>7</w:t>
      </w:r>
      <w:r w:rsidRPr="00AC7D1F">
        <w:rPr>
          <w:rFonts w:cs="Times New Roman"/>
          <w:szCs w:val="24"/>
        </w:rPr>
        <w:t>)</w:t>
      </w:r>
      <w:r w:rsidR="007672BA" w:rsidRPr="00AC7D1F">
        <w:rPr>
          <w:rFonts w:cs="Times New Roman"/>
          <w:szCs w:val="24"/>
        </w:rPr>
        <w:t xml:space="preserve">, </w:t>
      </w:r>
      <w:r w:rsidRPr="00AC7D1F">
        <w:rPr>
          <w:rFonts w:cs="Times New Roman"/>
          <w:szCs w:val="24"/>
        </w:rPr>
        <w:t>придружено от</w:t>
      </w:r>
      <w:r w:rsidR="007672BA" w:rsidRPr="00AC7D1F">
        <w:rPr>
          <w:rFonts w:cs="Times New Roman"/>
          <w:szCs w:val="24"/>
        </w:rPr>
        <w:t>:</w:t>
      </w:r>
    </w:p>
    <w:p w14:paraId="254003D5" w14:textId="77777777" w:rsidR="00053ED7" w:rsidRPr="00AC7D1F" w:rsidRDefault="00EE5EC8" w:rsidP="007672BA">
      <w:pPr>
        <w:pStyle w:val="ListParagraph"/>
        <w:numPr>
          <w:ilvl w:val="0"/>
          <w:numId w:val="89"/>
        </w:numPr>
        <w:jc w:val="both"/>
        <w:rPr>
          <w:rFonts w:cs="Times New Roman"/>
          <w:szCs w:val="24"/>
        </w:rPr>
      </w:pPr>
      <w:r w:rsidRPr="00AC7D1F">
        <w:rPr>
          <w:rFonts w:cs="Times New Roman"/>
          <w:szCs w:val="24"/>
        </w:rPr>
        <w:t>разходооправдателни документи или други документи с еквивалентна стойност по инвестициите, които изпълняват</w:t>
      </w:r>
      <w:r w:rsidR="007672BA" w:rsidRPr="00AC7D1F">
        <w:rPr>
          <w:rFonts w:cs="Times New Roman"/>
          <w:szCs w:val="24"/>
        </w:rPr>
        <w:t xml:space="preserve"> </w:t>
      </w:r>
      <w:r w:rsidR="000F65F0" w:rsidRPr="00AC7D1F">
        <w:rPr>
          <w:rFonts w:cs="Times New Roman"/>
          <w:szCs w:val="24"/>
        </w:rPr>
        <w:t>(</w:t>
      </w:r>
      <w:r w:rsidR="007672BA" w:rsidRPr="00AC7D1F">
        <w:rPr>
          <w:rFonts w:cs="Times New Roman"/>
          <w:szCs w:val="24"/>
        </w:rPr>
        <w:t>Приложение № 9 от настоящата СУК</w:t>
      </w:r>
      <w:r w:rsidR="000F65F0" w:rsidRPr="00AC7D1F">
        <w:rPr>
          <w:rFonts w:cs="Times New Roman"/>
          <w:szCs w:val="24"/>
        </w:rPr>
        <w:t>)</w:t>
      </w:r>
      <w:r w:rsidR="007672BA" w:rsidRPr="00AC7D1F">
        <w:rPr>
          <w:rFonts w:cs="Times New Roman"/>
          <w:szCs w:val="24"/>
        </w:rPr>
        <w:t xml:space="preserve"> </w:t>
      </w:r>
      <w:r w:rsidR="000F65F0" w:rsidRPr="00AC7D1F">
        <w:rPr>
          <w:rFonts w:cs="Times New Roman"/>
          <w:szCs w:val="24"/>
        </w:rPr>
        <w:t xml:space="preserve">съгласно </w:t>
      </w:r>
      <w:r w:rsidR="007672BA" w:rsidRPr="00AC7D1F">
        <w:rPr>
          <w:rFonts w:cs="Times New Roman"/>
          <w:szCs w:val="24"/>
        </w:rPr>
        <w:t>указания</w:t>
      </w:r>
      <w:r w:rsidR="000F65F0" w:rsidRPr="00AC7D1F">
        <w:rPr>
          <w:rFonts w:cs="Times New Roman"/>
          <w:szCs w:val="24"/>
        </w:rPr>
        <w:t>та</w:t>
      </w:r>
      <w:r w:rsidR="007672BA" w:rsidRPr="00AC7D1F">
        <w:rPr>
          <w:rFonts w:cs="Times New Roman"/>
          <w:szCs w:val="24"/>
        </w:rPr>
        <w:t xml:space="preserve"> за изпълнение на инвестицията</w:t>
      </w:r>
      <w:r w:rsidR="000F65F0" w:rsidRPr="00AC7D1F">
        <w:rPr>
          <w:rFonts w:cs="Times New Roman"/>
          <w:szCs w:val="24"/>
        </w:rPr>
        <w:t>, ако е приложимо</w:t>
      </w:r>
      <w:r w:rsidR="007672BA" w:rsidRPr="00AC7D1F">
        <w:rPr>
          <w:rFonts w:cs="Times New Roman"/>
          <w:szCs w:val="24"/>
        </w:rPr>
        <w:t>;</w:t>
      </w:r>
    </w:p>
    <w:p w14:paraId="23DFC824" w14:textId="77777777" w:rsidR="007672BA" w:rsidRPr="00AC7D1F" w:rsidRDefault="005940E1" w:rsidP="000E4CF4">
      <w:pPr>
        <w:pStyle w:val="ListParagraph"/>
        <w:numPr>
          <w:ilvl w:val="0"/>
          <w:numId w:val="89"/>
        </w:numPr>
        <w:jc w:val="both"/>
      </w:pPr>
      <w:r w:rsidRPr="00AC7D1F">
        <w:rPr>
          <w:rFonts w:cs="Times New Roman"/>
          <w:szCs w:val="24"/>
        </w:rPr>
        <w:t>документи, доказващи изпълнението на съответната дейност и законосъобразното разходване на финансирането, съгласно подписа</w:t>
      </w:r>
      <w:r w:rsidR="004076A5" w:rsidRPr="00AC7D1F">
        <w:rPr>
          <w:rFonts w:cs="Times New Roman"/>
          <w:szCs w:val="24"/>
        </w:rPr>
        <w:t>ното оперативно споразумение с министъра на финансите.</w:t>
      </w:r>
    </w:p>
    <w:p w14:paraId="5B0DC4AC" w14:textId="77777777" w:rsidR="000F65F0" w:rsidRPr="00AC7D1F" w:rsidRDefault="00AE54E9" w:rsidP="00FF0097">
      <w:pPr>
        <w:jc w:val="both"/>
        <w:rPr>
          <w:rFonts w:cs="Times New Roman"/>
          <w:szCs w:val="24"/>
        </w:rPr>
      </w:pPr>
      <w:r w:rsidRPr="00AC7D1F">
        <w:rPr>
          <w:noProof/>
          <w:lang w:eastAsia="bg-BG"/>
        </w:rPr>
        <mc:AlternateContent>
          <mc:Choice Requires="wps">
            <w:drawing>
              <wp:anchor distT="0" distB="0" distL="114300" distR="114300" simplePos="0" relativeHeight="251874304" behindDoc="1" locked="0" layoutInCell="1" allowOverlap="1" wp14:anchorId="65DC783B" wp14:editId="55FD5F27">
                <wp:simplePos x="0" y="0"/>
                <wp:positionH relativeFrom="margin">
                  <wp:posOffset>4056380</wp:posOffset>
                </wp:positionH>
                <wp:positionV relativeFrom="paragraph">
                  <wp:posOffset>27940</wp:posOffset>
                </wp:positionV>
                <wp:extent cx="2438400" cy="838200"/>
                <wp:effectExtent l="0" t="0" r="19050" b="19050"/>
                <wp:wrapTight wrapText="bothSides">
                  <wp:wrapPolygon edited="0">
                    <wp:start x="0" y="0"/>
                    <wp:lineTo x="0" y="21600"/>
                    <wp:lineTo x="21600" y="21600"/>
                    <wp:lineTo x="21600" y="0"/>
                    <wp:lineTo x="0" y="0"/>
                  </wp:wrapPolygon>
                </wp:wrapTight>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38200"/>
                        </a:xfrm>
                        <a:prstGeom prst="rect">
                          <a:avLst/>
                        </a:prstGeom>
                        <a:solidFill>
                          <a:srgbClr val="C0C0C0">
                            <a:alpha val="97000"/>
                          </a:srgbClr>
                        </a:solidFill>
                        <a:ln w="12700">
                          <a:solidFill>
                            <a:srgbClr val="C0C0C0"/>
                          </a:solidFill>
                          <a:miter lim="800000"/>
                          <a:headEnd/>
                          <a:tailEnd/>
                        </a:ln>
                      </wps:spPr>
                      <wps:txbx>
                        <w:txbxContent>
                          <w:p w14:paraId="76744C88" w14:textId="77777777" w:rsidR="00740CAE" w:rsidRPr="008003EA" w:rsidRDefault="00740CAE" w:rsidP="00EE5EC8">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w:t>
                            </w:r>
                            <w:r w:rsidRPr="000C2AF3">
                              <w:rPr>
                                <w:rFonts w:cs="Times New Roman"/>
                                <w:b/>
                                <w:bCs/>
                                <w:color w:val="000080"/>
                                <w:sz w:val="20"/>
                                <w:szCs w:val="20"/>
                              </w:rPr>
                              <w:t>1</w:t>
                            </w:r>
                            <w:r>
                              <w:rPr>
                                <w:rFonts w:cs="Times New Roman"/>
                                <w:b/>
                                <w:bCs/>
                                <w:color w:val="000080"/>
                                <w:sz w:val="20"/>
                                <w:szCs w:val="20"/>
                              </w:rPr>
                              <w:t>2</w:t>
                            </w:r>
                          </w:p>
                          <w:p w14:paraId="66A8FA76" w14:textId="77777777" w:rsidR="00740CAE" w:rsidRDefault="00740CAE" w:rsidP="002D5447">
                            <w:pPr>
                              <w:jc w:val="center"/>
                            </w:pPr>
                            <w:r w:rsidRPr="00257137">
                              <w:rPr>
                                <w:rFonts w:cs="Times New Roman"/>
                                <w:b/>
                                <w:bCs/>
                                <w:color w:val="000080"/>
                                <w:sz w:val="20"/>
                                <w:szCs w:val="20"/>
                              </w:rPr>
                              <w:t>Контролен лист за проверка на ФТО на КП</w:t>
                            </w:r>
                            <w:r>
                              <w:rPr>
                                <w:rFonts w:cs="Times New Roman"/>
                                <w:b/>
                                <w:bCs/>
                                <w:color w:val="000080"/>
                                <w:sz w:val="20"/>
                                <w:szCs w:val="20"/>
                              </w:rPr>
                              <w:t xml:space="preserve"> – не</w:t>
                            </w:r>
                            <w:r w:rsidRPr="00257137">
                              <w:rPr>
                                <w:rFonts w:cs="Times New Roman"/>
                                <w:b/>
                                <w:bCs/>
                                <w:color w:val="000080"/>
                                <w:sz w:val="20"/>
                                <w:szCs w:val="20"/>
                              </w:rPr>
                              <w:t>бюджетна организация</w:t>
                            </w:r>
                            <w:r w:rsidRPr="000C2AF3" w:rsidDel="00D95FD2">
                              <w:rPr>
                                <w:rFonts w:cs="Times New Roman"/>
                                <w:b/>
                                <w:bCs/>
                                <w:color w:val="00008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783B" id="Text Box 149" o:spid="_x0000_s1030" type="#_x0000_t202" style="position:absolute;left:0;text-align:left;margin-left:319.4pt;margin-top:2.2pt;width:192pt;height:66pt;z-index:-25144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" fillcolor="silver" strokecolor="silver" strokeweight="1pt">
                <v:fill opacity="63479f"/>
                <v:textbox inset="0,0,0,0">
                  <w:txbxContent>
                    <w:p w14:paraId="76744C88" w14:textId="77777777" w:rsidR="00740CAE" w:rsidRPr="008003EA" w:rsidRDefault="00740CAE" w:rsidP="00EE5EC8">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w:t>
                      </w:r>
                      <w:r w:rsidRPr="000C2AF3">
                        <w:rPr>
                          <w:rFonts w:cs="Times New Roman"/>
                          <w:b/>
                          <w:bCs/>
                          <w:color w:val="000080"/>
                          <w:sz w:val="20"/>
                          <w:szCs w:val="20"/>
                        </w:rPr>
                        <w:t>1</w:t>
                      </w:r>
                      <w:r>
                        <w:rPr>
                          <w:rFonts w:cs="Times New Roman"/>
                          <w:b/>
                          <w:bCs/>
                          <w:color w:val="000080"/>
                          <w:sz w:val="20"/>
                          <w:szCs w:val="20"/>
                        </w:rPr>
                        <w:t>2</w:t>
                      </w:r>
                    </w:p>
                    <w:p w14:paraId="66A8FA76" w14:textId="77777777" w:rsidR="00740CAE" w:rsidRDefault="00740CAE" w:rsidP="002D5447">
                      <w:pPr>
                        <w:jc w:val="center"/>
                      </w:pPr>
                      <w:r w:rsidRPr="00257137">
                        <w:rPr>
                          <w:rFonts w:cs="Times New Roman"/>
                          <w:b/>
                          <w:bCs/>
                          <w:color w:val="000080"/>
                          <w:sz w:val="20"/>
                          <w:szCs w:val="20"/>
                        </w:rPr>
                        <w:t>Контролен лист за проверка на ФТО на КП</w:t>
                      </w:r>
                      <w:r>
                        <w:rPr>
                          <w:rFonts w:cs="Times New Roman"/>
                          <w:b/>
                          <w:bCs/>
                          <w:color w:val="000080"/>
                          <w:sz w:val="20"/>
                          <w:szCs w:val="20"/>
                        </w:rPr>
                        <w:t xml:space="preserve"> – не</w:t>
                      </w:r>
                      <w:r w:rsidRPr="00257137">
                        <w:rPr>
                          <w:rFonts w:cs="Times New Roman"/>
                          <w:b/>
                          <w:bCs/>
                          <w:color w:val="000080"/>
                          <w:sz w:val="20"/>
                          <w:szCs w:val="20"/>
                        </w:rPr>
                        <w:t>бюджетна организация</w:t>
                      </w:r>
                      <w:r w:rsidRPr="000C2AF3" w:rsidDel="00D95FD2">
                        <w:rPr>
                          <w:rFonts w:cs="Times New Roman"/>
                          <w:b/>
                          <w:bCs/>
                          <w:color w:val="000080"/>
                          <w:sz w:val="20"/>
                          <w:szCs w:val="20"/>
                        </w:rPr>
                        <w:t xml:space="preserve"> </w:t>
                      </w:r>
                    </w:p>
                  </w:txbxContent>
                </v:textbox>
                <w10:wrap type="tight" anchorx="margin"/>
              </v:shape>
            </w:pict>
          </mc:Fallback>
        </mc:AlternateContent>
      </w:r>
      <w:r w:rsidR="00EE5EC8" w:rsidRPr="00AC7D1F">
        <w:rPr>
          <w:rFonts w:cs="Times New Roman"/>
          <w:szCs w:val="24"/>
        </w:rPr>
        <w:t xml:space="preserve">ДНФ </w:t>
      </w:r>
      <w:r w:rsidR="00573021" w:rsidRPr="00AC7D1F">
        <w:rPr>
          <w:rFonts w:cs="Times New Roman"/>
          <w:szCs w:val="24"/>
        </w:rPr>
        <w:t xml:space="preserve">извършва </w:t>
      </w:r>
      <w:r w:rsidR="00EE5EC8" w:rsidRPr="00AC7D1F">
        <w:rPr>
          <w:rFonts w:cs="Times New Roman"/>
          <w:szCs w:val="24"/>
        </w:rPr>
        <w:t xml:space="preserve">проверка </w:t>
      </w:r>
      <w:r w:rsidR="000F65F0" w:rsidRPr="00AC7D1F">
        <w:rPr>
          <w:rFonts w:cs="Times New Roman"/>
          <w:szCs w:val="24"/>
        </w:rPr>
        <w:t xml:space="preserve">на представеното Искане за плащане </w:t>
      </w:r>
      <w:r w:rsidR="001C59A9" w:rsidRPr="00AC7D1F">
        <w:rPr>
          <w:rFonts w:cs="Times New Roman"/>
          <w:szCs w:val="24"/>
        </w:rPr>
        <w:t>с</w:t>
      </w:r>
      <w:r w:rsidR="00083752" w:rsidRPr="00AC7D1F">
        <w:rPr>
          <w:rFonts w:cs="Times New Roman"/>
          <w:szCs w:val="24"/>
        </w:rPr>
        <w:t xml:space="preserve"> </w:t>
      </w:r>
      <w:r w:rsidR="000F65F0" w:rsidRPr="00AC7D1F">
        <w:rPr>
          <w:rFonts w:cs="Times New Roman"/>
          <w:szCs w:val="24"/>
        </w:rPr>
        <w:t xml:space="preserve">ФТО чрез попълване на електронен КЛ в ИС на ПВУ, идентичен с </w:t>
      </w:r>
      <w:r w:rsidR="000F65F0" w:rsidRPr="00AC7D1F">
        <w:rPr>
          <w:rFonts w:cs="Times New Roman"/>
          <w:b/>
          <w:i/>
          <w:szCs w:val="24"/>
        </w:rPr>
        <w:t xml:space="preserve">Приложение № 12 </w:t>
      </w:r>
      <w:r w:rsidR="0083770A" w:rsidRPr="00AC7D1F">
        <w:rPr>
          <w:rFonts w:cs="Times New Roman"/>
          <w:b/>
          <w:i/>
          <w:szCs w:val="24"/>
        </w:rPr>
        <w:t>Контролен</w:t>
      </w:r>
      <w:r w:rsidR="000F65F0" w:rsidRPr="00AC7D1F">
        <w:rPr>
          <w:rFonts w:cs="Times New Roman"/>
          <w:b/>
          <w:i/>
          <w:szCs w:val="24"/>
        </w:rPr>
        <w:t xml:space="preserve"> лист за проверка на ФТО на КП</w:t>
      </w:r>
      <w:r w:rsidR="004076A5" w:rsidRPr="00AC7D1F">
        <w:rPr>
          <w:rFonts w:cs="Times New Roman"/>
          <w:b/>
          <w:i/>
          <w:szCs w:val="24"/>
        </w:rPr>
        <w:t xml:space="preserve"> – </w:t>
      </w:r>
      <w:r w:rsidR="000F65F0" w:rsidRPr="00AC7D1F">
        <w:rPr>
          <w:rFonts w:cs="Times New Roman"/>
          <w:b/>
          <w:i/>
          <w:szCs w:val="24"/>
        </w:rPr>
        <w:t>небюджетна организация</w:t>
      </w:r>
      <w:r w:rsidR="000F65F0" w:rsidRPr="00AC7D1F">
        <w:rPr>
          <w:rFonts w:cs="Times New Roman"/>
          <w:szCs w:val="24"/>
        </w:rPr>
        <w:t xml:space="preserve"> от настоящата СУК </w:t>
      </w:r>
      <w:r w:rsidR="000F65F0" w:rsidRPr="00AC7D1F">
        <w:t>в срок</w:t>
      </w:r>
      <w:r w:rsidR="005940E1" w:rsidRPr="00AC7D1F">
        <w:t>а</w:t>
      </w:r>
      <w:r w:rsidR="004076A5" w:rsidRPr="00AC7D1F">
        <w:t>,</w:t>
      </w:r>
      <w:r w:rsidR="005940E1" w:rsidRPr="00AC7D1F">
        <w:t xml:space="preserve"> определен в </w:t>
      </w:r>
      <w:r w:rsidR="0083770A" w:rsidRPr="00AC7D1F">
        <w:t>оперативното</w:t>
      </w:r>
      <w:r w:rsidR="004076A5" w:rsidRPr="00AC7D1F">
        <w:t xml:space="preserve"> споразумение</w:t>
      </w:r>
      <w:r w:rsidR="004076A5" w:rsidRPr="00AC7D1F">
        <w:rPr>
          <w:rFonts w:cs="Times New Roman"/>
          <w:szCs w:val="24"/>
        </w:rPr>
        <w:t xml:space="preserve"> с м</w:t>
      </w:r>
      <w:r w:rsidR="005940E1" w:rsidRPr="00AC7D1F">
        <w:rPr>
          <w:rFonts w:cs="Times New Roman"/>
          <w:szCs w:val="24"/>
        </w:rPr>
        <w:t>инистъра на финансите</w:t>
      </w:r>
      <w:r w:rsidR="009B74F2" w:rsidRPr="00AC7D1F">
        <w:rPr>
          <w:rFonts w:cs="Times New Roman"/>
          <w:szCs w:val="24"/>
        </w:rPr>
        <w:t xml:space="preserve">, </w:t>
      </w:r>
      <w:r w:rsidR="009B74F2" w:rsidRPr="00AC7D1F">
        <w:t xml:space="preserve">както и за съответствие с изискванията на </w:t>
      </w:r>
      <w:hyperlink r:id="rId18" w:history="1">
        <w:r w:rsidR="0039699F" w:rsidRPr="00AC7D1F">
          <w:t>РМС № 592/</w:t>
        </w:r>
        <w:r w:rsidR="009B74F2" w:rsidRPr="00AC7D1F">
          <w:t>21.08.2018 г.</w:t>
        </w:r>
      </w:hyperlink>
      <w:r w:rsidR="009B74F2" w:rsidRPr="00AC7D1F">
        <w:t xml:space="preserve"> за условията и реда за разплащанията на разпоредителите с бюджет по договори</w:t>
      </w:r>
      <w:r w:rsidR="000F65F0" w:rsidRPr="00AC7D1F">
        <w:t>.</w:t>
      </w:r>
    </w:p>
    <w:p w14:paraId="3A3EF225" w14:textId="77777777" w:rsidR="00EE5EC8" w:rsidRPr="00AC7D1F" w:rsidRDefault="000F65F0" w:rsidP="00FF0097">
      <w:pPr>
        <w:jc w:val="both"/>
        <w:rPr>
          <w:rFonts w:cs="Times New Roman"/>
          <w:szCs w:val="24"/>
        </w:rPr>
      </w:pPr>
      <w:r w:rsidRPr="00AC7D1F">
        <w:rPr>
          <w:rFonts w:cs="Times New Roman"/>
          <w:szCs w:val="24"/>
        </w:rPr>
        <w:t xml:space="preserve">ДНФ уведомява през ИС на ПВУ КП за </w:t>
      </w:r>
      <w:r w:rsidR="005940E1" w:rsidRPr="00AC7D1F">
        <w:rPr>
          <w:rFonts w:cs="Times New Roman"/>
          <w:szCs w:val="24"/>
        </w:rPr>
        <w:t xml:space="preserve">потвърденото </w:t>
      </w:r>
      <w:r w:rsidRPr="00AC7D1F">
        <w:rPr>
          <w:rFonts w:cs="Times New Roman"/>
          <w:szCs w:val="24"/>
        </w:rPr>
        <w:t xml:space="preserve">в резултат на извършената проверка </w:t>
      </w:r>
      <w:r w:rsidR="0083770A" w:rsidRPr="00AC7D1F">
        <w:rPr>
          <w:rFonts w:cs="Times New Roman"/>
          <w:szCs w:val="24"/>
        </w:rPr>
        <w:t>финансиране</w:t>
      </w:r>
      <w:r w:rsidR="005940E1" w:rsidRPr="00AC7D1F">
        <w:rPr>
          <w:rFonts w:cs="Times New Roman"/>
          <w:szCs w:val="24"/>
        </w:rPr>
        <w:t xml:space="preserve">, което ще бъде изплатено </w:t>
      </w:r>
      <w:r w:rsidR="001C59A9" w:rsidRPr="00AC7D1F">
        <w:rPr>
          <w:rFonts w:cs="Times New Roman"/>
          <w:szCs w:val="24"/>
        </w:rPr>
        <w:t xml:space="preserve">и </w:t>
      </w:r>
      <w:r w:rsidRPr="00AC7D1F">
        <w:rPr>
          <w:rFonts w:cs="Times New Roman"/>
          <w:szCs w:val="24"/>
        </w:rPr>
        <w:t xml:space="preserve">инициира </w:t>
      </w:r>
      <w:r w:rsidR="005940E1" w:rsidRPr="00AC7D1F">
        <w:rPr>
          <w:rFonts w:cs="Times New Roman"/>
          <w:szCs w:val="24"/>
        </w:rPr>
        <w:t xml:space="preserve">платежно нареждане </w:t>
      </w:r>
      <w:r w:rsidRPr="00AC7D1F">
        <w:rPr>
          <w:rFonts w:cs="Times New Roman"/>
          <w:szCs w:val="24"/>
        </w:rPr>
        <w:t>в електронното банкиране, като използва наличната в ИС на ПВУ функционалност за генериране на платежни нареждания</w:t>
      </w:r>
      <w:r w:rsidR="001C59A9" w:rsidRPr="00AC7D1F">
        <w:rPr>
          <w:rFonts w:cs="Times New Roman"/>
          <w:szCs w:val="24"/>
        </w:rPr>
        <w:t>, а при техническа необходимост въвежда данните за плащането в електронното банкиране на БНБ</w:t>
      </w:r>
      <w:r w:rsidRPr="00AC7D1F">
        <w:rPr>
          <w:rFonts w:cs="Times New Roman"/>
          <w:szCs w:val="24"/>
        </w:rPr>
        <w:t>.</w:t>
      </w:r>
      <w:r w:rsidR="00260583" w:rsidRPr="00AC7D1F">
        <w:rPr>
          <w:rFonts w:cs="Times New Roman"/>
          <w:szCs w:val="24"/>
        </w:rPr>
        <w:t xml:space="preserve"> </w:t>
      </w:r>
    </w:p>
    <w:p w14:paraId="1BDC525B" w14:textId="77777777" w:rsidR="0053302F" w:rsidRPr="00AC7D1F" w:rsidRDefault="0053302F" w:rsidP="008541C0">
      <w:pPr>
        <w:pStyle w:val="ListParagraph"/>
        <w:outlineLvl w:val="1"/>
        <w:rPr>
          <w:rFonts w:cs="Times New Roman"/>
          <w:b/>
          <w:szCs w:val="24"/>
        </w:rPr>
      </w:pPr>
      <w:bookmarkStart w:id="360" w:name="_Toc136270882"/>
      <w:bookmarkStart w:id="361" w:name="_Toc129881904"/>
      <w:r w:rsidRPr="00AC7D1F">
        <w:rPr>
          <w:rFonts w:cs="Times New Roman"/>
          <w:b/>
          <w:szCs w:val="24"/>
        </w:rPr>
        <w:t xml:space="preserve">3.1.2.2. </w:t>
      </w:r>
      <w:bookmarkStart w:id="362" w:name="_Hlk131668741"/>
      <w:r w:rsidRPr="00AC7D1F">
        <w:rPr>
          <w:rFonts w:cs="Times New Roman"/>
          <w:b/>
          <w:szCs w:val="24"/>
        </w:rPr>
        <w:t xml:space="preserve">Осигуряване на </w:t>
      </w:r>
      <w:r w:rsidR="008604EF" w:rsidRPr="00AC7D1F">
        <w:rPr>
          <w:rFonts w:cs="Times New Roman"/>
          <w:b/>
          <w:szCs w:val="24"/>
        </w:rPr>
        <w:t>финансиране</w:t>
      </w:r>
      <w:r w:rsidRPr="00AC7D1F">
        <w:rPr>
          <w:rFonts w:cs="Times New Roman"/>
          <w:b/>
          <w:szCs w:val="24"/>
        </w:rPr>
        <w:t xml:space="preserve"> </w:t>
      </w:r>
      <w:r w:rsidR="0003630C" w:rsidRPr="00AC7D1F">
        <w:rPr>
          <w:rFonts w:cs="Times New Roman"/>
          <w:b/>
          <w:szCs w:val="24"/>
        </w:rPr>
        <w:t xml:space="preserve">от СНД </w:t>
      </w:r>
      <w:r w:rsidRPr="00AC7D1F">
        <w:rPr>
          <w:rFonts w:cs="Times New Roman"/>
          <w:b/>
          <w:szCs w:val="24"/>
        </w:rPr>
        <w:t xml:space="preserve">за плащания </w:t>
      </w:r>
      <w:r w:rsidR="00F239C4" w:rsidRPr="00AC7D1F">
        <w:rPr>
          <w:rFonts w:cs="Times New Roman"/>
          <w:b/>
          <w:szCs w:val="24"/>
        </w:rPr>
        <w:t>от</w:t>
      </w:r>
      <w:r w:rsidRPr="00AC7D1F">
        <w:rPr>
          <w:rFonts w:cs="Times New Roman"/>
          <w:b/>
          <w:szCs w:val="24"/>
        </w:rPr>
        <w:t xml:space="preserve"> КП</w:t>
      </w:r>
      <w:r w:rsidR="006C1A12" w:rsidRPr="00AC7D1F">
        <w:rPr>
          <w:rFonts w:cs="Times New Roman"/>
          <w:b/>
          <w:szCs w:val="24"/>
        </w:rPr>
        <w:t xml:space="preserve"> по договори за финансиране</w:t>
      </w:r>
      <w:bookmarkEnd w:id="360"/>
      <w:r w:rsidRPr="00AC7D1F">
        <w:rPr>
          <w:rFonts w:cs="Times New Roman"/>
          <w:b/>
          <w:szCs w:val="24"/>
        </w:rPr>
        <w:t xml:space="preserve"> </w:t>
      </w:r>
      <w:bookmarkEnd w:id="361"/>
      <w:bookmarkEnd w:id="362"/>
    </w:p>
    <w:p w14:paraId="6E502986" w14:textId="77777777" w:rsidR="0053302F" w:rsidRPr="00AC7D1F" w:rsidRDefault="00BD1D8E" w:rsidP="00FF0097">
      <w:pPr>
        <w:rPr>
          <w:b/>
        </w:rPr>
      </w:pPr>
      <w:bookmarkStart w:id="363" w:name="_Toc129270783"/>
      <w:r w:rsidRPr="00AC7D1F">
        <w:rPr>
          <w:b/>
        </w:rPr>
        <w:t xml:space="preserve">Осигуряване на </w:t>
      </w:r>
      <w:r w:rsidR="008604EF" w:rsidRPr="00AC7D1F">
        <w:rPr>
          <w:b/>
        </w:rPr>
        <w:t>финансиране</w:t>
      </w:r>
      <w:r w:rsidR="0003630C" w:rsidRPr="00AC7D1F">
        <w:rPr>
          <w:b/>
        </w:rPr>
        <w:t xml:space="preserve"> от СНД</w:t>
      </w:r>
      <w:r w:rsidRPr="00AC7D1F">
        <w:rPr>
          <w:b/>
        </w:rPr>
        <w:t xml:space="preserve"> за п</w:t>
      </w:r>
      <w:r w:rsidR="0053302F" w:rsidRPr="00AC7D1F">
        <w:rPr>
          <w:b/>
        </w:rPr>
        <w:t>лащан</w:t>
      </w:r>
      <w:r w:rsidR="0075569C" w:rsidRPr="00AC7D1F">
        <w:rPr>
          <w:b/>
        </w:rPr>
        <w:t>ия</w:t>
      </w:r>
      <w:r w:rsidR="0053302F" w:rsidRPr="00AC7D1F">
        <w:rPr>
          <w:b/>
        </w:rPr>
        <w:t xml:space="preserve"> </w:t>
      </w:r>
      <w:r w:rsidR="00F239C4" w:rsidRPr="00AC7D1F">
        <w:rPr>
          <w:b/>
        </w:rPr>
        <w:t>от</w:t>
      </w:r>
      <w:r w:rsidR="0053302F" w:rsidRPr="00AC7D1F">
        <w:rPr>
          <w:b/>
        </w:rPr>
        <w:t xml:space="preserve"> КП</w:t>
      </w:r>
      <w:r w:rsidR="0014786B" w:rsidRPr="00AC7D1F">
        <w:rPr>
          <w:b/>
        </w:rPr>
        <w:t xml:space="preserve"> </w:t>
      </w:r>
      <w:r w:rsidR="0039699F" w:rsidRPr="00AC7D1F">
        <w:rPr>
          <w:b/>
        </w:rPr>
        <w:t>–</w:t>
      </w:r>
      <w:r w:rsidR="008604EF" w:rsidRPr="00AC7D1F">
        <w:rPr>
          <w:b/>
        </w:rPr>
        <w:t xml:space="preserve"> </w:t>
      </w:r>
      <w:r w:rsidR="00DD6A02" w:rsidRPr="00AC7D1F">
        <w:rPr>
          <w:b/>
        </w:rPr>
        <w:t xml:space="preserve">бюджетна </w:t>
      </w:r>
      <w:bookmarkEnd w:id="363"/>
      <w:r w:rsidR="00DD6A02" w:rsidRPr="00AC7D1F">
        <w:rPr>
          <w:b/>
        </w:rPr>
        <w:t xml:space="preserve">организация </w:t>
      </w:r>
      <w:r w:rsidRPr="00AC7D1F">
        <w:rPr>
          <w:b/>
        </w:rPr>
        <w:t>по смисъла на § 1, т. 5 от ДР на ЗПФ</w:t>
      </w:r>
      <w:r w:rsidR="0075569C" w:rsidRPr="00AC7D1F">
        <w:rPr>
          <w:b/>
        </w:rPr>
        <w:t xml:space="preserve"> </w:t>
      </w:r>
    </w:p>
    <w:p w14:paraId="1455E9ED" w14:textId="54AE2AD8" w:rsidR="00D312A2" w:rsidRPr="00AC7D1F" w:rsidRDefault="00184845" w:rsidP="00D312A2">
      <w:pPr>
        <w:spacing w:before="120" w:after="120" w:line="240" w:lineRule="auto"/>
        <w:jc w:val="both"/>
        <w:rPr>
          <w:rFonts w:cs="Times New Roman"/>
          <w:szCs w:val="24"/>
        </w:rPr>
      </w:pPr>
      <w:r w:rsidRPr="00AC7D1F">
        <w:rPr>
          <w:rFonts w:cs="Times New Roman"/>
          <w:b/>
          <w:szCs w:val="24"/>
        </w:rPr>
        <w:lastRenderedPageBreak/>
        <w:t>КП</w:t>
      </w:r>
      <w:r w:rsidRPr="00AC7D1F">
        <w:rPr>
          <w:rFonts w:cs="Times New Roman"/>
          <w:szCs w:val="24"/>
        </w:rPr>
        <w:t xml:space="preserve"> </w:t>
      </w:r>
      <w:r w:rsidR="00C602B5" w:rsidRPr="00AC7D1F">
        <w:rPr>
          <w:rFonts w:cs="Times New Roman"/>
          <w:b/>
          <w:szCs w:val="24"/>
        </w:rPr>
        <w:t xml:space="preserve">- бюджетна организация </w:t>
      </w:r>
      <w:r w:rsidR="00C602B5" w:rsidRPr="00AC7D1F">
        <w:rPr>
          <w:rFonts w:cs="Times New Roman"/>
          <w:szCs w:val="24"/>
        </w:rPr>
        <w:t>представя</w:t>
      </w:r>
      <w:r w:rsidR="00C602B5" w:rsidRPr="00AC7D1F">
        <w:rPr>
          <w:rFonts w:cs="Times New Roman"/>
          <w:b/>
          <w:szCs w:val="24"/>
        </w:rPr>
        <w:t xml:space="preserve"> </w:t>
      </w:r>
      <w:r w:rsidR="00C602B5" w:rsidRPr="00AC7D1F">
        <w:rPr>
          <w:rFonts w:cs="Times New Roman"/>
          <w:szCs w:val="24"/>
        </w:rPr>
        <w:t xml:space="preserve">през ИС на ПВУ </w:t>
      </w:r>
      <w:bookmarkStart w:id="364" w:name="_Hlk131670244"/>
      <w:r w:rsidR="00546E6F" w:rsidRPr="00AC7D1F">
        <w:rPr>
          <w:rFonts w:cs="Times New Roman"/>
          <w:szCs w:val="24"/>
        </w:rPr>
        <w:t>до един брой Дневен финансов отчет (ДФО) в рамките на един работен ден</w:t>
      </w:r>
      <w:r w:rsidR="00C602B5" w:rsidRPr="00AC7D1F">
        <w:rPr>
          <w:rFonts w:cs="Times New Roman"/>
          <w:szCs w:val="24"/>
        </w:rPr>
        <w:t xml:space="preserve">. </w:t>
      </w:r>
      <w:bookmarkEnd w:id="364"/>
      <w:r w:rsidR="00D312A2" w:rsidRPr="00AC7D1F">
        <w:rPr>
          <w:rFonts w:cs="Times New Roman"/>
          <w:szCs w:val="24"/>
        </w:rPr>
        <w:t xml:space="preserve">Дневните финансови отчети се разглеждат в поредност според датата на подаване в ИС за ПВУ и се одобряват/отхвърлят с датата на приключване на проверката. </w:t>
      </w:r>
    </w:p>
    <w:p w14:paraId="3EFBE078" w14:textId="77777777" w:rsidR="0014786B" w:rsidRPr="00AC7D1F" w:rsidRDefault="00C602B5" w:rsidP="00FF0097">
      <w:pPr>
        <w:spacing w:before="120" w:after="120" w:line="240" w:lineRule="auto"/>
        <w:jc w:val="both"/>
        <w:rPr>
          <w:rFonts w:cs="Times New Roman"/>
          <w:szCs w:val="24"/>
        </w:rPr>
      </w:pPr>
      <w:r w:rsidRPr="00AC7D1F">
        <w:rPr>
          <w:rFonts w:cs="Times New Roman"/>
          <w:szCs w:val="24"/>
        </w:rPr>
        <w:t>Плащанията, които се въвеждат в ИС на ПВУ от КП</w:t>
      </w:r>
      <w:r w:rsidR="0039699F" w:rsidRPr="00AC7D1F">
        <w:rPr>
          <w:rFonts w:cs="Times New Roman"/>
          <w:szCs w:val="24"/>
        </w:rPr>
        <w:t>,</w:t>
      </w:r>
      <w:r w:rsidRPr="00AC7D1F">
        <w:rPr>
          <w:rFonts w:cs="Times New Roman"/>
          <w:szCs w:val="24"/>
        </w:rPr>
        <w:t xml:space="preserve"> са за: 1) предстоящи за плащане от КП разходи по инвестицията, или 2) възстановяване на вече извършени плащания за разходи със собствени средства на КП, които КП временно е ангажирал. </w:t>
      </w:r>
      <w:r w:rsidR="008604EF" w:rsidRPr="00AC7D1F">
        <w:rPr>
          <w:rFonts w:cs="Times New Roman"/>
          <w:szCs w:val="24"/>
        </w:rPr>
        <w:t>ДФО</w:t>
      </w:r>
      <w:r w:rsidR="00FE397E" w:rsidRPr="00AC7D1F">
        <w:rPr>
          <w:rFonts w:cs="Times New Roman"/>
          <w:szCs w:val="24"/>
        </w:rPr>
        <w:t xml:space="preserve"> е </w:t>
      </w:r>
      <w:r w:rsidR="00184845" w:rsidRPr="00AC7D1F">
        <w:rPr>
          <w:rFonts w:cs="Times New Roman"/>
          <w:szCs w:val="24"/>
        </w:rPr>
        <w:t>придружен от</w:t>
      </w:r>
      <w:r w:rsidR="0014786B" w:rsidRPr="00AC7D1F">
        <w:rPr>
          <w:rFonts w:cs="Times New Roman"/>
          <w:szCs w:val="24"/>
        </w:rPr>
        <w:t>:</w:t>
      </w:r>
    </w:p>
    <w:p w14:paraId="5FDF3E59" w14:textId="77777777" w:rsidR="00184845" w:rsidRPr="00AC7D1F" w:rsidRDefault="00184845" w:rsidP="0014786B">
      <w:pPr>
        <w:pStyle w:val="ListParagraph"/>
        <w:numPr>
          <w:ilvl w:val="0"/>
          <w:numId w:val="89"/>
        </w:numPr>
        <w:spacing w:before="120" w:after="120" w:line="240" w:lineRule="auto"/>
        <w:jc w:val="both"/>
        <w:rPr>
          <w:rFonts w:cs="Times New Roman"/>
          <w:szCs w:val="24"/>
        </w:rPr>
      </w:pPr>
      <w:r w:rsidRPr="00AC7D1F">
        <w:rPr>
          <w:rFonts w:cs="Times New Roman"/>
          <w:szCs w:val="24"/>
        </w:rPr>
        <w:t>разходооправдателни документи или други документи с еквивалентна стойност по инвестициите</w:t>
      </w:r>
      <w:r w:rsidR="0046492A" w:rsidRPr="00AC7D1F">
        <w:rPr>
          <w:rFonts w:cs="Times New Roman"/>
          <w:szCs w:val="24"/>
        </w:rPr>
        <w:t xml:space="preserve"> (посочени в Приложение № 9 от СУК)</w:t>
      </w:r>
      <w:r w:rsidRPr="00AC7D1F">
        <w:rPr>
          <w:rFonts w:cs="Times New Roman"/>
          <w:szCs w:val="24"/>
        </w:rPr>
        <w:t>, които изпълняват</w:t>
      </w:r>
      <w:r w:rsidR="0046074E" w:rsidRPr="00AC7D1F">
        <w:rPr>
          <w:rFonts w:cs="Times New Roman"/>
          <w:szCs w:val="24"/>
        </w:rPr>
        <w:t xml:space="preserve">  указанията на СНД за изпълнение на инвестицията, ако е приложимо;</w:t>
      </w:r>
    </w:p>
    <w:p w14:paraId="1267C59C" w14:textId="77777777" w:rsidR="00184845" w:rsidRPr="00AC7D1F" w:rsidRDefault="0046074E" w:rsidP="008541C0">
      <w:pPr>
        <w:pStyle w:val="ListParagraph"/>
        <w:numPr>
          <w:ilvl w:val="0"/>
          <w:numId w:val="89"/>
        </w:numPr>
        <w:jc w:val="both"/>
        <w:rPr>
          <w:rFonts w:cs="Times New Roman"/>
          <w:szCs w:val="24"/>
        </w:rPr>
      </w:pPr>
      <w:r w:rsidRPr="00AC7D1F">
        <w:rPr>
          <w:rFonts w:cs="Times New Roman"/>
          <w:szCs w:val="24"/>
        </w:rPr>
        <w:t xml:space="preserve">документ, удостоверяващ текущо извършен предварителен контрол за законосъобразност съгласно ЗФУКПС, както и съответствие с изискванията на </w:t>
      </w:r>
      <w:hyperlink r:id="rId19" w:history="1">
        <w:r w:rsidR="0039699F" w:rsidRPr="00AC7D1F">
          <w:t>РМС № 592/</w:t>
        </w:r>
        <w:r w:rsidRPr="00AC7D1F">
          <w:t>21.08.2018 г.</w:t>
        </w:r>
      </w:hyperlink>
      <w:r w:rsidRPr="00AC7D1F">
        <w:rPr>
          <w:rFonts w:cs="Times New Roman"/>
          <w:szCs w:val="24"/>
        </w:rPr>
        <w:t xml:space="preserve"> за условията и реда за разплащанията на разпоредителите с бюджет по договори</w:t>
      </w:r>
      <w:r w:rsidR="00A174C2" w:rsidRPr="00AC7D1F">
        <w:rPr>
          <w:rFonts w:cs="Times New Roman"/>
          <w:szCs w:val="24"/>
        </w:rPr>
        <w:t>;</w:t>
      </w:r>
    </w:p>
    <w:p w14:paraId="3214AD04" w14:textId="77777777" w:rsidR="00A174C2" w:rsidRPr="00AC7D1F" w:rsidRDefault="00A174C2" w:rsidP="00A174C2">
      <w:pPr>
        <w:pStyle w:val="ListParagraph"/>
        <w:numPr>
          <w:ilvl w:val="0"/>
          <w:numId w:val="89"/>
        </w:numPr>
        <w:jc w:val="both"/>
        <w:rPr>
          <w:rFonts w:cs="Times New Roman"/>
          <w:szCs w:val="24"/>
        </w:rPr>
      </w:pPr>
      <w:r w:rsidRPr="00AC7D1F">
        <w:rPr>
          <w:rFonts w:cs="Times New Roman"/>
          <w:szCs w:val="24"/>
        </w:rPr>
        <w:t>други относими към плащането документи, на основание на които е извършен предварителния</w:t>
      </w:r>
      <w:r w:rsidR="0039699F" w:rsidRPr="00AC7D1F">
        <w:rPr>
          <w:rFonts w:cs="Times New Roman"/>
          <w:szCs w:val="24"/>
        </w:rPr>
        <w:t>т контрол от КП.</w:t>
      </w:r>
    </w:p>
    <w:p w14:paraId="5E3E46E5" w14:textId="77777777" w:rsidR="00816697" w:rsidRPr="00AC7D1F" w:rsidRDefault="0046074E" w:rsidP="00816697">
      <w:pPr>
        <w:spacing w:before="120" w:after="120" w:line="240" w:lineRule="auto"/>
        <w:jc w:val="both"/>
        <w:rPr>
          <w:rFonts w:cs="Times New Roman"/>
          <w:szCs w:val="24"/>
        </w:rPr>
      </w:pPr>
      <w:r w:rsidRPr="00AC7D1F">
        <w:rPr>
          <w:rFonts w:cs="Times New Roman"/>
          <w:b/>
          <w:noProof/>
          <w:szCs w:val="24"/>
          <w:lang w:eastAsia="bg-BG"/>
        </w:rPr>
        <mc:AlternateContent>
          <mc:Choice Requires="wps">
            <w:drawing>
              <wp:anchor distT="0" distB="0" distL="114300" distR="114300" simplePos="0" relativeHeight="251876352" behindDoc="1" locked="0" layoutInCell="1" allowOverlap="1" wp14:anchorId="74382E56" wp14:editId="2A568AE9">
                <wp:simplePos x="0" y="0"/>
                <wp:positionH relativeFrom="margin">
                  <wp:posOffset>4000500</wp:posOffset>
                </wp:positionH>
                <wp:positionV relativeFrom="paragraph">
                  <wp:posOffset>210820</wp:posOffset>
                </wp:positionV>
                <wp:extent cx="2038350" cy="866775"/>
                <wp:effectExtent l="0" t="0" r="19050" b="28575"/>
                <wp:wrapTight wrapText="bothSides">
                  <wp:wrapPolygon edited="0">
                    <wp:start x="0" y="0"/>
                    <wp:lineTo x="0" y="21837"/>
                    <wp:lineTo x="21600" y="21837"/>
                    <wp:lineTo x="21600" y="0"/>
                    <wp:lineTo x="0" y="0"/>
                  </wp:wrapPolygon>
                </wp:wrapTight>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66775"/>
                        </a:xfrm>
                        <a:prstGeom prst="rect">
                          <a:avLst/>
                        </a:prstGeom>
                        <a:solidFill>
                          <a:srgbClr val="C0C0C0">
                            <a:alpha val="97000"/>
                          </a:srgbClr>
                        </a:solidFill>
                        <a:ln w="12700">
                          <a:solidFill>
                            <a:srgbClr val="C0C0C0"/>
                          </a:solidFill>
                          <a:miter lim="800000"/>
                          <a:headEnd/>
                          <a:tailEnd/>
                        </a:ln>
                      </wps:spPr>
                      <wps:txbx>
                        <w:txbxContent>
                          <w:p w14:paraId="615404E7" w14:textId="77777777" w:rsidR="00740CAE" w:rsidRDefault="00740CAE" w:rsidP="0046074E">
                            <w:pPr>
                              <w:tabs>
                                <w:tab w:val="left" w:pos="0"/>
                              </w:tabs>
                              <w:spacing w:after="0"/>
                              <w:jc w:val="center"/>
                              <w:rPr>
                                <w:rFonts w:cs="Times New Roman"/>
                                <w:b/>
                                <w:bCs/>
                                <w:color w:val="000080"/>
                                <w:sz w:val="20"/>
                                <w:szCs w:val="20"/>
                              </w:rPr>
                            </w:pPr>
                            <w:r w:rsidRPr="005C529D">
                              <w:rPr>
                                <w:rFonts w:cs="Times New Roman"/>
                                <w:b/>
                                <w:bCs/>
                                <w:color w:val="000080"/>
                                <w:sz w:val="20"/>
                                <w:szCs w:val="20"/>
                              </w:rPr>
                              <w:t>Приложение</w:t>
                            </w:r>
                            <w:r>
                              <w:rPr>
                                <w:rFonts w:cs="Times New Roman"/>
                                <w:b/>
                                <w:bCs/>
                                <w:color w:val="000080"/>
                                <w:sz w:val="20"/>
                                <w:szCs w:val="20"/>
                              </w:rPr>
                              <w:t xml:space="preserve"> №</w:t>
                            </w:r>
                            <w:r w:rsidRPr="005C529D">
                              <w:rPr>
                                <w:rFonts w:cs="Times New Roman"/>
                                <w:b/>
                                <w:bCs/>
                                <w:color w:val="000080"/>
                                <w:sz w:val="20"/>
                                <w:szCs w:val="20"/>
                              </w:rPr>
                              <w:t xml:space="preserve"> </w:t>
                            </w:r>
                            <w:r>
                              <w:rPr>
                                <w:rFonts w:cs="Times New Roman"/>
                                <w:b/>
                                <w:bCs/>
                                <w:color w:val="000080"/>
                                <w:sz w:val="20"/>
                                <w:szCs w:val="20"/>
                              </w:rPr>
                              <w:t>6</w:t>
                            </w:r>
                          </w:p>
                          <w:p w14:paraId="6F4D0455" w14:textId="77777777" w:rsidR="00740CAE" w:rsidRDefault="00740CAE" w:rsidP="0046074E">
                            <w:pPr>
                              <w:tabs>
                                <w:tab w:val="left" w:pos="0"/>
                              </w:tabs>
                              <w:jc w:val="center"/>
                              <w:rPr>
                                <w:rFonts w:ascii="Bookman Old Style" w:hAnsi="Bookman Old Style"/>
                                <w:b/>
                                <w:bCs/>
                                <w:color w:val="000080"/>
                                <w:sz w:val="14"/>
                                <w:szCs w:val="14"/>
                                <w:lang w:val="ru-RU"/>
                              </w:rPr>
                            </w:pPr>
                            <w:r w:rsidRPr="005C529D">
                              <w:rPr>
                                <w:rFonts w:cs="Times New Roman"/>
                                <w:b/>
                                <w:bCs/>
                                <w:color w:val="000080"/>
                                <w:sz w:val="20"/>
                                <w:szCs w:val="20"/>
                              </w:rPr>
                              <w:t>КЛ преди изплащане на финансиране по споразумение/договор с КП – бюджетна организация</w:t>
                            </w:r>
                            <w:r>
                              <w:rPr>
                                <w:rFonts w:cs="Times New Roman"/>
                                <w:b/>
                                <w:bCs/>
                                <w:color w:val="00008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2E56" id="Text Box 150" o:spid="_x0000_s1031" type="#_x0000_t202" style="position:absolute;left:0;text-align:left;margin-left:315pt;margin-top:16.6pt;width:160.5pt;height:68.25pt;z-index:-25144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" fillcolor="silver" strokecolor="silver" strokeweight="1pt">
                <v:fill opacity="63479f"/>
                <v:textbox inset="0,0,0,0">
                  <w:txbxContent>
                    <w:p w14:paraId="615404E7" w14:textId="77777777" w:rsidR="00740CAE" w:rsidRDefault="00740CAE" w:rsidP="0046074E">
                      <w:pPr>
                        <w:tabs>
                          <w:tab w:val="left" w:pos="0"/>
                        </w:tabs>
                        <w:spacing w:after="0"/>
                        <w:jc w:val="center"/>
                        <w:rPr>
                          <w:rFonts w:cs="Times New Roman"/>
                          <w:b/>
                          <w:bCs/>
                          <w:color w:val="000080"/>
                          <w:sz w:val="20"/>
                          <w:szCs w:val="20"/>
                        </w:rPr>
                      </w:pPr>
                      <w:r w:rsidRPr="005C529D">
                        <w:rPr>
                          <w:rFonts w:cs="Times New Roman"/>
                          <w:b/>
                          <w:bCs/>
                          <w:color w:val="000080"/>
                          <w:sz w:val="20"/>
                          <w:szCs w:val="20"/>
                        </w:rPr>
                        <w:t>Приложение</w:t>
                      </w:r>
                      <w:r>
                        <w:rPr>
                          <w:rFonts w:cs="Times New Roman"/>
                          <w:b/>
                          <w:bCs/>
                          <w:color w:val="000080"/>
                          <w:sz w:val="20"/>
                          <w:szCs w:val="20"/>
                        </w:rPr>
                        <w:t xml:space="preserve"> №</w:t>
                      </w:r>
                      <w:r w:rsidRPr="005C529D">
                        <w:rPr>
                          <w:rFonts w:cs="Times New Roman"/>
                          <w:b/>
                          <w:bCs/>
                          <w:color w:val="000080"/>
                          <w:sz w:val="20"/>
                          <w:szCs w:val="20"/>
                        </w:rPr>
                        <w:t xml:space="preserve"> </w:t>
                      </w:r>
                      <w:r>
                        <w:rPr>
                          <w:rFonts w:cs="Times New Roman"/>
                          <w:b/>
                          <w:bCs/>
                          <w:color w:val="000080"/>
                          <w:sz w:val="20"/>
                          <w:szCs w:val="20"/>
                        </w:rPr>
                        <w:t>6</w:t>
                      </w:r>
                    </w:p>
                    <w:p w14:paraId="6F4D0455" w14:textId="77777777" w:rsidR="00740CAE" w:rsidRDefault="00740CAE" w:rsidP="0046074E">
                      <w:pPr>
                        <w:tabs>
                          <w:tab w:val="left" w:pos="0"/>
                        </w:tabs>
                        <w:jc w:val="center"/>
                        <w:rPr>
                          <w:rFonts w:ascii="Bookman Old Style" w:hAnsi="Bookman Old Style"/>
                          <w:b/>
                          <w:bCs/>
                          <w:color w:val="000080"/>
                          <w:sz w:val="14"/>
                          <w:szCs w:val="14"/>
                          <w:lang w:val="ru-RU"/>
                        </w:rPr>
                      </w:pPr>
                      <w:r w:rsidRPr="005C529D">
                        <w:rPr>
                          <w:rFonts w:cs="Times New Roman"/>
                          <w:b/>
                          <w:bCs/>
                          <w:color w:val="000080"/>
                          <w:sz w:val="20"/>
                          <w:szCs w:val="20"/>
                        </w:rPr>
                        <w:t>КЛ преди изплащане на финансиране по споразумение/договор с КП – бюджетна организация</w:t>
                      </w:r>
                      <w:r>
                        <w:rPr>
                          <w:rFonts w:cs="Times New Roman"/>
                          <w:b/>
                          <w:bCs/>
                          <w:color w:val="000080"/>
                          <w:sz w:val="20"/>
                          <w:szCs w:val="20"/>
                        </w:rPr>
                        <w:t xml:space="preserve"> </w:t>
                      </w:r>
                    </w:p>
                  </w:txbxContent>
                </v:textbox>
                <w10:wrap type="tight" anchorx="margin"/>
              </v:shape>
            </w:pict>
          </mc:Fallback>
        </mc:AlternateContent>
      </w:r>
      <w:r w:rsidR="00184845" w:rsidRPr="00AC7D1F">
        <w:rPr>
          <w:rFonts w:cs="Times New Roman"/>
          <w:szCs w:val="24"/>
        </w:rPr>
        <w:t>СНД извършва проверка на представен</w:t>
      </w:r>
      <w:r w:rsidR="00A90DBE" w:rsidRPr="00AC7D1F">
        <w:rPr>
          <w:rFonts w:cs="Times New Roman"/>
          <w:szCs w:val="24"/>
        </w:rPr>
        <w:t>ия</w:t>
      </w:r>
      <w:r w:rsidR="00184845" w:rsidRPr="00AC7D1F">
        <w:rPr>
          <w:rFonts w:cs="Times New Roman"/>
          <w:szCs w:val="24"/>
        </w:rPr>
        <w:t xml:space="preserve"> </w:t>
      </w:r>
      <w:r w:rsidR="008604EF" w:rsidRPr="00AC7D1F">
        <w:rPr>
          <w:rFonts w:cs="Times New Roman"/>
          <w:szCs w:val="24"/>
        </w:rPr>
        <w:t>ДФО</w:t>
      </w:r>
      <w:r w:rsidR="00184845" w:rsidRPr="00AC7D1F">
        <w:rPr>
          <w:rFonts w:cs="Times New Roman"/>
          <w:szCs w:val="24"/>
        </w:rPr>
        <w:t xml:space="preserve"> чрез попълване на електронен КЛ в ИС н</w:t>
      </w:r>
      <w:r w:rsidR="002D5447" w:rsidRPr="00AC7D1F">
        <w:rPr>
          <w:rFonts w:cs="Times New Roman"/>
          <w:szCs w:val="24"/>
        </w:rPr>
        <w:t>а П</w:t>
      </w:r>
      <w:r w:rsidR="00184845" w:rsidRPr="00AC7D1F">
        <w:rPr>
          <w:rFonts w:cs="Times New Roman"/>
          <w:szCs w:val="24"/>
        </w:rPr>
        <w:t>ВУ</w:t>
      </w:r>
      <w:r w:rsidR="00A90DBE" w:rsidRPr="00AC7D1F">
        <w:rPr>
          <w:rFonts w:cs="Times New Roman"/>
          <w:szCs w:val="24"/>
        </w:rPr>
        <w:t xml:space="preserve">- </w:t>
      </w:r>
      <w:r w:rsidR="00184845" w:rsidRPr="00AC7D1F">
        <w:rPr>
          <w:rFonts w:cs="Times New Roman"/>
          <w:szCs w:val="24"/>
        </w:rPr>
        <w:t xml:space="preserve"> </w:t>
      </w:r>
      <w:r w:rsidR="00BA35A5" w:rsidRPr="00AC7D1F">
        <w:rPr>
          <w:rFonts w:cs="Times New Roman"/>
          <w:b/>
          <w:i/>
          <w:szCs w:val="24"/>
        </w:rPr>
        <w:t xml:space="preserve">Приложение </w:t>
      </w:r>
      <w:r w:rsidR="0039699F" w:rsidRPr="00AC7D1F">
        <w:rPr>
          <w:rFonts w:cs="Times New Roman"/>
          <w:b/>
          <w:i/>
          <w:szCs w:val="24"/>
        </w:rPr>
        <w:t xml:space="preserve">№ </w:t>
      </w:r>
      <w:r w:rsidR="00BA35A5" w:rsidRPr="00AC7D1F">
        <w:rPr>
          <w:rFonts w:cs="Times New Roman"/>
          <w:b/>
          <w:i/>
          <w:szCs w:val="24"/>
        </w:rPr>
        <w:t>6</w:t>
      </w:r>
      <w:r w:rsidR="00184845" w:rsidRPr="00AC7D1F">
        <w:rPr>
          <w:rFonts w:cs="Times New Roman"/>
          <w:b/>
          <w:i/>
          <w:szCs w:val="24"/>
        </w:rPr>
        <w:t xml:space="preserve"> КЛ преди изплащане на финансиране по споразумение/договор с КП</w:t>
      </w:r>
      <w:r w:rsidR="00184845" w:rsidRPr="00AC7D1F">
        <w:rPr>
          <w:rFonts w:cs="Times New Roman"/>
          <w:szCs w:val="24"/>
        </w:rPr>
        <w:t xml:space="preserve"> </w:t>
      </w:r>
      <w:r w:rsidR="00184845" w:rsidRPr="00AC7D1F">
        <w:rPr>
          <w:rFonts w:cs="Times New Roman"/>
          <w:b/>
          <w:i/>
          <w:szCs w:val="24"/>
        </w:rPr>
        <w:t>– бюджетна организация</w:t>
      </w:r>
      <w:r w:rsidR="00184845" w:rsidRPr="00AC7D1F">
        <w:rPr>
          <w:rFonts w:cs="Times New Roman"/>
          <w:szCs w:val="24"/>
        </w:rPr>
        <w:t xml:space="preserve"> от настоящата СУК</w:t>
      </w:r>
      <w:r w:rsidR="00A90DBE" w:rsidRPr="00AC7D1F">
        <w:rPr>
          <w:rFonts w:cs="Times New Roman"/>
          <w:szCs w:val="24"/>
        </w:rPr>
        <w:t>,</w:t>
      </w:r>
      <w:r w:rsidR="00184845" w:rsidRPr="00AC7D1F">
        <w:rPr>
          <w:rFonts w:cs="Times New Roman"/>
          <w:szCs w:val="24"/>
        </w:rPr>
        <w:t xml:space="preserve"> в срок до </w:t>
      </w:r>
      <w:r w:rsidR="00DC5338" w:rsidRPr="00AC7D1F">
        <w:rPr>
          <w:rFonts w:cs="Times New Roman"/>
          <w:szCs w:val="24"/>
        </w:rPr>
        <w:t>10</w:t>
      </w:r>
      <w:r w:rsidR="00184845" w:rsidRPr="00AC7D1F">
        <w:rPr>
          <w:rFonts w:cs="Times New Roman"/>
          <w:szCs w:val="24"/>
        </w:rPr>
        <w:t xml:space="preserve"> работни дни от датата на предоставяне на ИП</w:t>
      </w:r>
      <w:r w:rsidR="000B24B6" w:rsidRPr="00AC7D1F">
        <w:rPr>
          <w:rFonts w:cs="Times New Roman"/>
          <w:szCs w:val="24"/>
        </w:rPr>
        <w:t>/ДФО</w:t>
      </w:r>
      <w:r w:rsidR="00184845" w:rsidRPr="00AC7D1F">
        <w:rPr>
          <w:rFonts w:cs="Times New Roman"/>
          <w:szCs w:val="24"/>
        </w:rPr>
        <w:t xml:space="preserve"> от КП на СНД. </w:t>
      </w:r>
      <w:bookmarkStart w:id="365" w:name="_Hlk131671055"/>
      <w:r w:rsidR="00816697" w:rsidRPr="00AC7D1F">
        <w:rPr>
          <w:rFonts w:cs="Times New Roman"/>
          <w:szCs w:val="24"/>
        </w:rPr>
        <w:t xml:space="preserve">При голям обем разходооправдателни документи, срокът може да бъде удължен с още 3 работни дни. При липса на необходими документи или при необходимост от уточняване срокът спира да тече от датата на искането на допълнителна информация/ документи до тяхното представяне, но не повече от 3 работни дни. При непредставяне на исканата информация/ документация в срок може да бъде отказано плащане с мотивирано становище. </w:t>
      </w:r>
    </w:p>
    <w:bookmarkEnd w:id="365"/>
    <w:p w14:paraId="1632B43B" w14:textId="77777777" w:rsidR="008D004F" w:rsidRPr="00AC7D1F" w:rsidRDefault="00765DB5" w:rsidP="00FF0097">
      <w:pPr>
        <w:spacing w:before="120" w:after="120" w:line="240" w:lineRule="auto"/>
        <w:jc w:val="both"/>
        <w:rPr>
          <w:rFonts w:cs="Times New Roman"/>
          <w:szCs w:val="24"/>
        </w:rPr>
      </w:pPr>
      <w:r w:rsidRPr="00AC7D1F">
        <w:rPr>
          <w:rFonts w:cs="Times New Roman"/>
          <w:szCs w:val="24"/>
        </w:rPr>
        <w:t xml:space="preserve">След финализиране на проверката СНД </w:t>
      </w:r>
      <w:r w:rsidR="00184845" w:rsidRPr="00AC7D1F">
        <w:rPr>
          <w:rFonts w:cs="Times New Roman"/>
          <w:szCs w:val="24"/>
        </w:rPr>
        <w:t>инициира платежни нареждания в електронното банкиране</w:t>
      </w:r>
      <w:r w:rsidRPr="00AC7D1F">
        <w:rPr>
          <w:rFonts w:cs="Times New Roman"/>
          <w:szCs w:val="24"/>
        </w:rPr>
        <w:t xml:space="preserve"> на БНБ</w:t>
      </w:r>
      <w:r w:rsidR="00184845" w:rsidRPr="00AC7D1F">
        <w:rPr>
          <w:rFonts w:cs="Times New Roman"/>
          <w:szCs w:val="24"/>
        </w:rPr>
        <w:t xml:space="preserve">, като </w:t>
      </w:r>
      <w:r w:rsidR="00177C22" w:rsidRPr="00AC7D1F">
        <w:rPr>
          <w:rFonts w:cs="Times New Roman"/>
          <w:szCs w:val="24"/>
        </w:rPr>
        <w:t xml:space="preserve">може да </w:t>
      </w:r>
      <w:r w:rsidR="00184845" w:rsidRPr="00AC7D1F">
        <w:rPr>
          <w:rFonts w:cs="Times New Roman"/>
          <w:szCs w:val="24"/>
        </w:rPr>
        <w:t xml:space="preserve">използва наличната в ИС на </w:t>
      </w:r>
      <w:r w:rsidR="002D5447" w:rsidRPr="00AC7D1F">
        <w:rPr>
          <w:rFonts w:cs="Times New Roman"/>
          <w:szCs w:val="24"/>
        </w:rPr>
        <w:t>П</w:t>
      </w:r>
      <w:r w:rsidR="00184845" w:rsidRPr="00AC7D1F">
        <w:rPr>
          <w:rFonts w:cs="Times New Roman"/>
          <w:szCs w:val="24"/>
        </w:rPr>
        <w:t>ВУ функционалност за генериране на платежни нареждания</w:t>
      </w:r>
      <w:r w:rsidR="008D004F" w:rsidRPr="00AC7D1F">
        <w:rPr>
          <w:rFonts w:cs="Times New Roman"/>
          <w:szCs w:val="24"/>
        </w:rPr>
        <w:t>, а при техническа необходимост въвежда данните за плащан</w:t>
      </w:r>
      <w:r w:rsidR="009728E4" w:rsidRPr="00AC7D1F">
        <w:rPr>
          <w:rFonts w:cs="Times New Roman"/>
          <w:szCs w:val="24"/>
        </w:rPr>
        <w:t xml:space="preserve">ията по договорите за финансиране. </w:t>
      </w:r>
      <w:r w:rsidR="00816697" w:rsidRPr="00AC7D1F">
        <w:rPr>
          <w:rFonts w:cs="Times New Roman"/>
          <w:szCs w:val="24"/>
        </w:rPr>
        <w:t xml:space="preserve">СНД уведомява през ИС на ПВУ КП – бюджетни организации за потвърденото в резултат на извършената проверка финансиране. </w:t>
      </w:r>
    </w:p>
    <w:p w14:paraId="32390AA2" w14:textId="77777777" w:rsidR="0053302F" w:rsidRPr="00AC7D1F" w:rsidRDefault="00BD1D8E" w:rsidP="00FF0097">
      <w:pPr>
        <w:spacing w:before="120" w:after="120" w:line="240" w:lineRule="auto"/>
        <w:jc w:val="both"/>
        <w:rPr>
          <w:b/>
        </w:rPr>
      </w:pPr>
      <w:r w:rsidRPr="00AC7D1F">
        <w:rPr>
          <w:b/>
        </w:rPr>
        <w:t>Осигуряване на финан</w:t>
      </w:r>
      <w:r w:rsidR="00DD6A02" w:rsidRPr="00AC7D1F">
        <w:rPr>
          <w:b/>
        </w:rPr>
        <w:t>сиране</w:t>
      </w:r>
      <w:r w:rsidR="005041EE" w:rsidRPr="00AC7D1F">
        <w:rPr>
          <w:b/>
        </w:rPr>
        <w:t xml:space="preserve"> от СНД</w:t>
      </w:r>
      <w:r w:rsidRPr="00AC7D1F">
        <w:rPr>
          <w:b/>
        </w:rPr>
        <w:t xml:space="preserve"> за плащан</w:t>
      </w:r>
      <w:r w:rsidR="00592E5E" w:rsidRPr="00AC7D1F">
        <w:rPr>
          <w:b/>
        </w:rPr>
        <w:t>ия</w:t>
      </w:r>
      <w:r w:rsidRPr="00AC7D1F">
        <w:rPr>
          <w:b/>
        </w:rPr>
        <w:t xml:space="preserve"> </w:t>
      </w:r>
      <w:r w:rsidR="00F239C4" w:rsidRPr="00AC7D1F">
        <w:rPr>
          <w:b/>
        </w:rPr>
        <w:t>от</w:t>
      </w:r>
      <w:r w:rsidRPr="00AC7D1F">
        <w:rPr>
          <w:b/>
        </w:rPr>
        <w:t xml:space="preserve"> КП</w:t>
      </w:r>
      <w:r w:rsidR="0039328F" w:rsidRPr="00AC7D1F">
        <w:rPr>
          <w:b/>
        </w:rPr>
        <w:t xml:space="preserve">, който не е бюджетна организация </w:t>
      </w:r>
      <w:r w:rsidR="0053302F" w:rsidRPr="00AC7D1F">
        <w:rPr>
          <w:b/>
        </w:rPr>
        <w:t>по смисъла на § 1, т. 5 от ДР на ЗПФ</w:t>
      </w:r>
    </w:p>
    <w:p w14:paraId="5159C277" w14:textId="77777777" w:rsidR="0046074E" w:rsidRPr="00AC7D1F" w:rsidRDefault="00592E5E" w:rsidP="00FF0097">
      <w:pPr>
        <w:jc w:val="both"/>
        <w:rPr>
          <w:rFonts w:cs="Times New Roman"/>
          <w:szCs w:val="24"/>
        </w:rPr>
      </w:pPr>
      <w:r w:rsidRPr="00AC7D1F">
        <w:rPr>
          <w:rFonts w:cs="Times New Roman"/>
          <w:b/>
          <w:szCs w:val="24"/>
        </w:rPr>
        <w:t>КП</w:t>
      </w:r>
      <w:r w:rsidR="00DD6A02" w:rsidRPr="00AC7D1F">
        <w:rPr>
          <w:rFonts w:cs="Times New Roman"/>
          <w:b/>
          <w:szCs w:val="24"/>
        </w:rPr>
        <w:t xml:space="preserve">, </w:t>
      </w:r>
      <w:r w:rsidR="0046074E" w:rsidRPr="00AC7D1F">
        <w:rPr>
          <w:rFonts w:cs="Times New Roman"/>
          <w:b/>
          <w:szCs w:val="24"/>
        </w:rPr>
        <w:t xml:space="preserve">който не </w:t>
      </w:r>
      <w:r w:rsidR="0003630C" w:rsidRPr="00AC7D1F">
        <w:rPr>
          <w:rFonts w:cs="Times New Roman"/>
          <w:b/>
          <w:szCs w:val="24"/>
        </w:rPr>
        <w:t>е</w:t>
      </w:r>
      <w:r w:rsidR="00DD6A02" w:rsidRPr="00AC7D1F">
        <w:rPr>
          <w:rFonts w:cs="Times New Roman"/>
          <w:b/>
          <w:szCs w:val="24"/>
        </w:rPr>
        <w:t xml:space="preserve"> </w:t>
      </w:r>
      <w:r w:rsidR="0046074E" w:rsidRPr="00AC7D1F">
        <w:rPr>
          <w:rFonts w:cs="Times New Roman"/>
          <w:b/>
          <w:szCs w:val="24"/>
        </w:rPr>
        <w:t xml:space="preserve">бюджетна организация по смисъла </w:t>
      </w:r>
      <w:r w:rsidR="0053302F" w:rsidRPr="00AC7D1F">
        <w:rPr>
          <w:rFonts w:cs="Times New Roman"/>
          <w:b/>
          <w:szCs w:val="24"/>
        </w:rPr>
        <w:t>на § 1, т. 5 от ДР на ЗПФ</w:t>
      </w:r>
      <w:r w:rsidR="0046074E" w:rsidRPr="00AC7D1F">
        <w:rPr>
          <w:rFonts w:cs="Times New Roman"/>
          <w:b/>
          <w:szCs w:val="24"/>
        </w:rPr>
        <w:t>,</w:t>
      </w:r>
      <w:r w:rsidR="0046074E" w:rsidRPr="00AC7D1F">
        <w:rPr>
          <w:rFonts w:cs="Times New Roman"/>
          <w:szCs w:val="24"/>
        </w:rPr>
        <w:t xml:space="preserve"> </w:t>
      </w:r>
      <w:r w:rsidRPr="00AC7D1F">
        <w:rPr>
          <w:rFonts w:cs="Times New Roman"/>
          <w:szCs w:val="24"/>
        </w:rPr>
        <w:t xml:space="preserve">представя през ИС на ПВУ Искане за плащане </w:t>
      </w:r>
      <w:r w:rsidR="007355D4" w:rsidRPr="00AC7D1F">
        <w:rPr>
          <w:rFonts w:cs="Times New Roman"/>
          <w:szCs w:val="24"/>
        </w:rPr>
        <w:t xml:space="preserve">към </w:t>
      </w:r>
      <w:r w:rsidRPr="00AC7D1F">
        <w:rPr>
          <w:rFonts w:cs="Times New Roman"/>
          <w:szCs w:val="24"/>
        </w:rPr>
        <w:t xml:space="preserve">ФТО (Приложение </w:t>
      </w:r>
      <w:r w:rsidR="0039699F" w:rsidRPr="00AC7D1F">
        <w:rPr>
          <w:rFonts w:cs="Times New Roman"/>
          <w:szCs w:val="24"/>
        </w:rPr>
        <w:t xml:space="preserve">№ </w:t>
      </w:r>
      <w:r w:rsidR="0046074E" w:rsidRPr="00AC7D1F">
        <w:rPr>
          <w:rFonts w:cs="Times New Roman"/>
          <w:szCs w:val="24"/>
        </w:rPr>
        <w:t>7</w:t>
      </w:r>
      <w:r w:rsidRPr="00AC7D1F">
        <w:rPr>
          <w:rFonts w:cs="Times New Roman"/>
          <w:szCs w:val="24"/>
        </w:rPr>
        <w:t>) придружено от</w:t>
      </w:r>
      <w:r w:rsidR="0046074E" w:rsidRPr="00AC7D1F">
        <w:rPr>
          <w:rFonts w:cs="Times New Roman"/>
          <w:szCs w:val="24"/>
        </w:rPr>
        <w:t>:</w:t>
      </w:r>
    </w:p>
    <w:p w14:paraId="7B86325B" w14:textId="77777777" w:rsidR="0046074E" w:rsidRPr="00AC7D1F" w:rsidRDefault="00592E5E" w:rsidP="0039699F">
      <w:pPr>
        <w:pStyle w:val="ListParagraph"/>
        <w:numPr>
          <w:ilvl w:val="0"/>
          <w:numId w:val="89"/>
        </w:numPr>
        <w:jc w:val="both"/>
        <w:rPr>
          <w:rFonts w:cs="Times New Roman"/>
          <w:szCs w:val="24"/>
        </w:rPr>
      </w:pPr>
      <w:r w:rsidRPr="00AC7D1F">
        <w:rPr>
          <w:rFonts w:cs="Times New Roman"/>
          <w:szCs w:val="24"/>
        </w:rPr>
        <w:t>разходооправдателни документи или други документи с еквивалентна стойност по инвестициите, които изпълняват</w:t>
      </w:r>
      <w:r w:rsidR="0046074E" w:rsidRPr="00AC7D1F">
        <w:rPr>
          <w:rFonts w:cs="Times New Roman"/>
          <w:szCs w:val="24"/>
        </w:rPr>
        <w:t xml:space="preserve"> (Приложение № 9 от настоящата СУК) съгласно указанията на СНД за изпълнение на инвестицията, ако е приложимо;</w:t>
      </w:r>
    </w:p>
    <w:p w14:paraId="6646D92C" w14:textId="77777777" w:rsidR="007E6F7E" w:rsidRPr="00AC7D1F" w:rsidRDefault="007E6F7E" w:rsidP="0039699F">
      <w:pPr>
        <w:pStyle w:val="ListParagraph"/>
        <w:numPr>
          <w:ilvl w:val="0"/>
          <w:numId w:val="89"/>
        </w:numPr>
        <w:jc w:val="both"/>
        <w:rPr>
          <w:rFonts w:cs="Times New Roman"/>
          <w:szCs w:val="24"/>
        </w:rPr>
      </w:pPr>
      <w:r w:rsidRPr="00AC7D1F">
        <w:rPr>
          <w:rFonts w:cs="Times New Roman"/>
          <w:szCs w:val="24"/>
        </w:rPr>
        <w:t>документи, доказващи изпълнението на съответната дейност и законосъобразното разходване на финансирането, съгласно подписания договор за финансиране със СНД</w:t>
      </w:r>
      <w:r w:rsidR="00D42352" w:rsidRPr="00AC7D1F">
        <w:rPr>
          <w:rFonts w:cs="Times New Roman"/>
          <w:szCs w:val="24"/>
        </w:rPr>
        <w:t>.</w:t>
      </w:r>
    </w:p>
    <w:p w14:paraId="47066099" w14:textId="77777777" w:rsidR="0046074E" w:rsidRPr="00AC7D1F" w:rsidRDefault="00544A6E" w:rsidP="00FF0097">
      <w:pPr>
        <w:spacing w:before="120" w:after="120" w:line="240" w:lineRule="auto"/>
        <w:jc w:val="both"/>
        <w:rPr>
          <w:rFonts w:cs="Times New Roman"/>
          <w:szCs w:val="24"/>
        </w:rPr>
      </w:pPr>
      <w:r w:rsidRPr="00AC7D1F">
        <w:rPr>
          <w:rFonts w:cs="Times New Roman"/>
          <w:b/>
          <w:noProof/>
          <w:szCs w:val="24"/>
          <w:lang w:eastAsia="bg-BG"/>
        </w:rPr>
        <mc:AlternateContent>
          <mc:Choice Requires="wps">
            <w:drawing>
              <wp:anchor distT="0" distB="0" distL="114300" distR="114300" simplePos="0" relativeHeight="251844608" behindDoc="1" locked="0" layoutInCell="1" allowOverlap="1" wp14:anchorId="551BD540" wp14:editId="27D0D277">
                <wp:simplePos x="0" y="0"/>
                <wp:positionH relativeFrom="margin">
                  <wp:posOffset>4288790</wp:posOffset>
                </wp:positionH>
                <wp:positionV relativeFrom="paragraph">
                  <wp:posOffset>152400</wp:posOffset>
                </wp:positionV>
                <wp:extent cx="2068195" cy="1067435"/>
                <wp:effectExtent l="0" t="0" r="27305" b="18415"/>
                <wp:wrapTight wrapText="bothSides">
                  <wp:wrapPolygon edited="0">
                    <wp:start x="0" y="0"/>
                    <wp:lineTo x="0" y="21587"/>
                    <wp:lineTo x="21686" y="21587"/>
                    <wp:lineTo x="21686" y="0"/>
                    <wp:lineTo x="0" y="0"/>
                  </wp:wrapPolygon>
                </wp:wrapTight>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067435"/>
                        </a:xfrm>
                        <a:prstGeom prst="rect">
                          <a:avLst/>
                        </a:prstGeom>
                        <a:solidFill>
                          <a:srgbClr val="C0C0C0">
                            <a:alpha val="97000"/>
                          </a:srgbClr>
                        </a:solidFill>
                        <a:ln w="12700">
                          <a:solidFill>
                            <a:srgbClr val="C0C0C0"/>
                          </a:solidFill>
                          <a:miter lim="800000"/>
                          <a:headEnd/>
                          <a:tailEnd/>
                        </a:ln>
                      </wps:spPr>
                      <wps:txbx>
                        <w:txbxContent>
                          <w:p w14:paraId="7D3D8E7A" w14:textId="77777777" w:rsidR="00740CAE" w:rsidRDefault="00740CAE" w:rsidP="0039328F">
                            <w:pPr>
                              <w:tabs>
                                <w:tab w:val="left" w:pos="0"/>
                              </w:tabs>
                              <w:spacing w:after="0" w:line="240" w:lineRule="auto"/>
                              <w:jc w:val="center"/>
                              <w:rPr>
                                <w:rFonts w:cs="Times New Roman"/>
                                <w:b/>
                                <w:bCs/>
                                <w:color w:val="000080"/>
                                <w:sz w:val="20"/>
                                <w:szCs w:val="20"/>
                              </w:rPr>
                            </w:pPr>
                          </w:p>
                          <w:p w14:paraId="3D8FE8B7" w14:textId="77777777" w:rsidR="00740CAE" w:rsidRPr="008003EA" w:rsidRDefault="00740CAE" w:rsidP="0039328F">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w:t>
                            </w:r>
                            <w:r w:rsidRPr="000C2AF3">
                              <w:rPr>
                                <w:rFonts w:cs="Times New Roman"/>
                                <w:b/>
                                <w:bCs/>
                                <w:color w:val="000080"/>
                                <w:sz w:val="20"/>
                                <w:szCs w:val="20"/>
                              </w:rPr>
                              <w:t>1</w:t>
                            </w:r>
                            <w:r>
                              <w:rPr>
                                <w:rFonts w:cs="Times New Roman"/>
                                <w:b/>
                                <w:bCs/>
                                <w:color w:val="000080"/>
                                <w:sz w:val="20"/>
                                <w:szCs w:val="20"/>
                              </w:rPr>
                              <w:t>2</w:t>
                            </w:r>
                          </w:p>
                          <w:p w14:paraId="54DF7AD6" w14:textId="77777777" w:rsidR="00740CAE" w:rsidRPr="00257137" w:rsidRDefault="00740CAE" w:rsidP="0039328F">
                            <w:pPr>
                              <w:tabs>
                                <w:tab w:val="left" w:pos="0"/>
                              </w:tabs>
                              <w:spacing w:after="0" w:line="240" w:lineRule="auto"/>
                              <w:jc w:val="center"/>
                              <w:rPr>
                                <w:rFonts w:cs="Times New Roman"/>
                                <w:b/>
                                <w:bCs/>
                                <w:color w:val="000080"/>
                                <w:sz w:val="20"/>
                                <w:szCs w:val="20"/>
                              </w:rPr>
                            </w:pPr>
                            <w:r w:rsidRPr="00257137">
                              <w:rPr>
                                <w:rFonts w:cs="Times New Roman"/>
                                <w:b/>
                                <w:bCs/>
                                <w:color w:val="000080"/>
                                <w:sz w:val="20"/>
                                <w:szCs w:val="20"/>
                              </w:rPr>
                              <w:t>Контролен лист за проверка на ФТО на КП</w:t>
                            </w:r>
                            <w:r>
                              <w:rPr>
                                <w:rFonts w:cs="Times New Roman"/>
                                <w:b/>
                                <w:bCs/>
                                <w:color w:val="000080"/>
                                <w:sz w:val="20"/>
                                <w:szCs w:val="20"/>
                              </w:rPr>
                              <w:t xml:space="preserve"> – не</w:t>
                            </w:r>
                            <w:r w:rsidRPr="00257137">
                              <w:rPr>
                                <w:rFonts w:cs="Times New Roman"/>
                                <w:b/>
                                <w:bCs/>
                                <w:color w:val="000080"/>
                                <w:sz w:val="20"/>
                                <w:szCs w:val="20"/>
                              </w:rPr>
                              <w:t>бюджетна организация</w:t>
                            </w:r>
                            <w:r w:rsidRPr="000C2AF3" w:rsidDel="00D95FD2">
                              <w:rPr>
                                <w:rFonts w:cs="Times New Roman"/>
                                <w:b/>
                                <w:bCs/>
                                <w:color w:val="00008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BD540" id="Text Box 53" o:spid="_x0000_s1032" type="#_x0000_t202" style="position:absolute;left:0;text-align:left;margin-left:337.7pt;margin-top:12pt;width:162.85pt;height:84.05pt;z-index:-25147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" fillcolor="silver" strokecolor="silver" strokeweight="1pt">
                <v:fill opacity="63479f"/>
                <v:textbox inset="0,0,0,0">
                  <w:txbxContent>
                    <w:p w14:paraId="7D3D8E7A" w14:textId="77777777" w:rsidR="00740CAE" w:rsidRDefault="00740CAE" w:rsidP="0039328F">
                      <w:pPr>
                        <w:tabs>
                          <w:tab w:val="left" w:pos="0"/>
                        </w:tabs>
                        <w:spacing w:after="0" w:line="240" w:lineRule="auto"/>
                        <w:jc w:val="center"/>
                        <w:rPr>
                          <w:rFonts w:cs="Times New Roman"/>
                          <w:b/>
                          <w:bCs/>
                          <w:color w:val="000080"/>
                          <w:sz w:val="20"/>
                          <w:szCs w:val="20"/>
                        </w:rPr>
                      </w:pPr>
                    </w:p>
                    <w:p w14:paraId="3D8FE8B7" w14:textId="77777777" w:rsidR="00740CAE" w:rsidRPr="008003EA" w:rsidRDefault="00740CAE" w:rsidP="0039328F">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w:t>
                      </w:r>
                      <w:r w:rsidRPr="000C2AF3">
                        <w:rPr>
                          <w:rFonts w:cs="Times New Roman"/>
                          <w:b/>
                          <w:bCs/>
                          <w:color w:val="000080"/>
                          <w:sz w:val="20"/>
                          <w:szCs w:val="20"/>
                        </w:rPr>
                        <w:t>1</w:t>
                      </w:r>
                      <w:r>
                        <w:rPr>
                          <w:rFonts w:cs="Times New Roman"/>
                          <w:b/>
                          <w:bCs/>
                          <w:color w:val="000080"/>
                          <w:sz w:val="20"/>
                          <w:szCs w:val="20"/>
                        </w:rPr>
                        <w:t>2</w:t>
                      </w:r>
                    </w:p>
                    <w:p w14:paraId="54DF7AD6" w14:textId="77777777" w:rsidR="00740CAE" w:rsidRPr="00257137" w:rsidRDefault="00740CAE" w:rsidP="0039328F">
                      <w:pPr>
                        <w:tabs>
                          <w:tab w:val="left" w:pos="0"/>
                        </w:tabs>
                        <w:spacing w:after="0" w:line="240" w:lineRule="auto"/>
                        <w:jc w:val="center"/>
                        <w:rPr>
                          <w:rFonts w:cs="Times New Roman"/>
                          <w:b/>
                          <w:bCs/>
                          <w:color w:val="000080"/>
                          <w:sz w:val="20"/>
                          <w:szCs w:val="20"/>
                        </w:rPr>
                      </w:pPr>
                      <w:r w:rsidRPr="00257137">
                        <w:rPr>
                          <w:rFonts w:cs="Times New Roman"/>
                          <w:b/>
                          <w:bCs/>
                          <w:color w:val="000080"/>
                          <w:sz w:val="20"/>
                          <w:szCs w:val="20"/>
                        </w:rPr>
                        <w:t>Контролен лист за проверка на ФТО на КП</w:t>
                      </w:r>
                      <w:r>
                        <w:rPr>
                          <w:rFonts w:cs="Times New Roman"/>
                          <w:b/>
                          <w:bCs/>
                          <w:color w:val="000080"/>
                          <w:sz w:val="20"/>
                          <w:szCs w:val="20"/>
                        </w:rPr>
                        <w:t xml:space="preserve"> – не</w:t>
                      </w:r>
                      <w:r w:rsidRPr="00257137">
                        <w:rPr>
                          <w:rFonts w:cs="Times New Roman"/>
                          <w:b/>
                          <w:bCs/>
                          <w:color w:val="000080"/>
                          <w:sz w:val="20"/>
                          <w:szCs w:val="20"/>
                        </w:rPr>
                        <w:t>бюджетна организация</w:t>
                      </w:r>
                      <w:r w:rsidRPr="000C2AF3" w:rsidDel="00D95FD2">
                        <w:rPr>
                          <w:rFonts w:cs="Times New Roman"/>
                          <w:b/>
                          <w:bCs/>
                          <w:color w:val="000080"/>
                          <w:sz w:val="20"/>
                          <w:szCs w:val="20"/>
                        </w:rPr>
                        <w:t xml:space="preserve"> </w:t>
                      </w:r>
                    </w:p>
                  </w:txbxContent>
                </v:textbox>
                <w10:wrap type="tight" anchorx="margin"/>
              </v:shape>
            </w:pict>
          </mc:Fallback>
        </mc:AlternateContent>
      </w:r>
      <w:r w:rsidR="00592E5E" w:rsidRPr="00AC7D1F">
        <w:rPr>
          <w:rFonts w:cs="Times New Roman"/>
          <w:szCs w:val="24"/>
        </w:rPr>
        <w:t>СНД извърш</w:t>
      </w:r>
      <w:r w:rsidR="0046074E" w:rsidRPr="00AC7D1F">
        <w:rPr>
          <w:rFonts w:cs="Times New Roman"/>
          <w:szCs w:val="24"/>
        </w:rPr>
        <w:t>ва</w:t>
      </w:r>
      <w:r w:rsidR="00592E5E" w:rsidRPr="00AC7D1F">
        <w:rPr>
          <w:rFonts w:cs="Times New Roman"/>
          <w:szCs w:val="24"/>
        </w:rPr>
        <w:t xml:space="preserve"> проверка на </w:t>
      </w:r>
      <w:r w:rsidR="0046074E" w:rsidRPr="00AC7D1F">
        <w:rPr>
          <w:rFonts w:cs="Times New Roman"/>
          <w:szCs w:val="24"/>
        </w:rPr>
        <w:t xml:space="preserve">представеното </w:t>
      </w:r>
      <w:r w:rsidR="0046074E" w:rsidRPr="00AC7D1F">
        <w:t xml:space="preserve">Искане за плащане </w:t>
      </w:r>
      <w:r w:rsidR="005F3346" w:rsidRPr="00AC7D1F">
        <w:t>към</w:t>
      </w:r>
      <w:r w:rsidR="0046074E" w:rsidRPr="00AC7D1F">
        <w:t xml:space="preserve"> ФТО</w:t>
      </w:r>
      <w:r w:rsidR="0046074E" w:rsidRPr="00AC7D1F">
        <w:rPr>
          <w:rFonts w:cs="Times New Roman"/>
          <w:szCs w:val="24"/>
        </w:rPr>
        <w:t xml:space="preserve"> чрез попълване на електронен КЛ в ИС на ПВУ</w:t>
      </w:r>
      <w:r w:rsidR="00082EF8" w:rsidRPr="00AC7D1F">
        <w:rPr>
          <w:rFonts w:cs="Times New Roman"/>
          <w:szCs w:val="24"/>
        </w:rPr>
        <w:t xml:space="preserve"> - </w:t>
      </w:r>
      <w:r w:rsidR="0046074E" w:rsidRPr="00AC7D1F">
        <w:rPr>
          <w:rFonts w:cs="Times New Roman"/>
          <w:b/>
          <w:szCs w:val="24"/>
        </w:rPr>
        <w:t xml:space="preserve">Приложение № 12 </w:t>
      </w:r>
      <w:r w:rsidR="0083770A" w:rsidRPr="00AC7D1F">
        <w:rPr>
          <w:rFonts w:cs="Times New Roman"/>
          <w:b/>
          <w:szCs w:val="24"/>
        </w:rPr>
        <w:t>Контролен</w:t>
      </w:r>
      <w:r w:rsidR="0046074E" w:rsidRPr="00AC7D1F">
        <w:rPr>
          <w:rFonts w:cs="Times New Roman"/>
          <w:b/>
          <w:szCs w:val="24"/>
        </w:rPr>
        <w:t xml:space="preserve"> лист за проверка на ФТО на КП</w:t>
      </w:r>
      <w:r w:rsidR="000D0D60" w:rsidRPr="00AC7D1F">
        <w:rPr>
          <w:rFonts w:cs="Times New Roman"/>
          <w:b/>
          <w:szCs w:val="24"/>
        </w:rPr>
        <w:t xml:space="preserve"> – </w:t>
      </w:r>
      <w:r w:rsidR="0046074E" w:rsidRPr="00AC7D1F">
        <w:rPr>
          <w:rFonts w:cs="Times New Roman"/>
          <w:b/>
          <w:szCs w:val="24"/>
        </w:rPr>
        <w:t>небюджетна организация</w:t>
      </w:r>
      <w:r w:rsidR="0046074E" w:rsidRPr="00AC7D1F">
        <w:rPr>
          <w:rFonts w:cs="Times New Roman"/>
          <w:szCs w:val="24"/>
        </w:rPr>
        <w:t xml:space="preserve"> от настоящата СУК</w:t>
      </w:r>
      <w:r w:rsidR="008760E7" w:rsidRPr="00AC7D1F">
        <w:rPr>
          <w:rFonts w:cs="Times New Roman"/>
          <w:szCs w:val="24"/>
        </w:rPr>
        <w:t>ПВУ.</w:t>
      </w:r>
      <w:r w:rsidR="0046074E" w:rsidRPr="00AC7D1F">
        <w:rPr>
          <w:rFonts w:cs="Times New Roman"/>
          <w:szCs w:val="24"/>
        </w:rPr>
        <w:t xml:space="preserve"> </w:t>
      </w:r>
      <w:r w:rsidR="00251EC4" w:rsidRPr="00AC7D1F">
        <w:rPr>
          <w:rFonts w:cs="Times New Roman"/>
          <w:szCs w:val="24"/>
        </w:rPr>
        <w:t>СНД</w:t>
      </w:r>
      <w:r w:rsidR="0046074E" w:rsidRPr="00AC7D1F">
        <w:rPr>
          <w:rFonts w:cs="Times New Roman"/>
          <w:szCs w:val="24"/>
        </w:rPr>
        <w:t xml:space="preserve"> инициира платежни нареждания в електронното банкиране, като използва наличната в ИС на ПВУ функционалност за генериране на платежни нареждания</w:t>
      </w:r>
      <w:r w:rsidR="00251EC4" w:rsidRPr="00AC7D1F">
        <w:rPr>
          <w:rFonts w:cs="Times New Roman"/>
          <w:szCs w:val="24"/>
        </w:rPr>
        <w:t xml:space="preserve"> и</w:t>
      </w:r>
      <w:r w:rsidR="0046074E" w:rsidRPr="00AC7D1F">
        <w:rPr>
          <w:rFonts w:cs="Times New Roman"/>
          <w:szCs w:val="24"/>
        </w:rPr>
        <w:t xml:space="preserve"> одобрява платежните нареждания </w:t>
      </w:r>
      <w:r w:rsidR="00285F9D" w:rsidRPr="00AC7D1F">
        <w:rPr>
          <w:rFonts w:cs="Times New Roman"/>
          <w:szCs w:val="24"/>
        </w:rPr>
        <w:t xml:space="preserve">в </w:t>
      </w:r>
      <w:r w:rsidR="00285F9D" w:rsidRPr="00AC7D1F">
        <w:rPr>
          <w:rFonts w:cs="Times New Roman"/>
          <w:szCs w:val="24"/>
        </w:rPr>
        <w:lastRenderedPageBreak/>
        <w:t>СЕБРА съгласно правилата за изпълнение на платежния процес</w:t>
      </w:r>
      <w:r w:rsidR="000837EF" w:rsidRPr="00AC7D1F">
        <w:rPr>
          <w:rFonts w:cs="Times New Roman"/>
          <w:szCs w:val="24"/>
        </w:rPr>
        <w:t>, а при техническа необходимост въвежда данните за плащането в електронното банкиране на БНБ</w:t>
      </w:r>
      <w:r w:rsidR="0046074E" w:rsidRPr="00AC7D1F">
        <w:rPr>
          <w:rFonts w:cs="Times New Roman"/>
          <w:szCs w:val="24"/>
        </w:rPr>
        <w:t>.</w:t>
      </w:r>
    </w:p>
    <w:p w14:paraId="5AB4B1D6" w14:textId="77777777" w:rsidR="000B70AD" w:rsidRPr="00AC7D1F" w:rsidRDefault="000B70AD" w:rsidP="00FF0097">
      <w:pPr>
        <w:spacing w:before="120" w:after="120" w:line="240" w:lineRule="auto"/>
        <w:jc w:val="both"/>
        <w:rPr>
          <w:rFonts w:cs="Times New Roman"/>
          <w:szCs w:val="24"/>
        </w:rPr>
      </w:pPr>
      <w:r w:rsidRPr="00AC7D1F">
        <w:rPr>
          <w:rFonts w:cs="Times New Roman"/>
          <w:szCs w:val="24"/>
        </w:rPr>
        <w:t>СНД определя начина за финансиране на договорите с КП в насоките за кандидатстване</w:t>
      </w:r>
      <w:r w:rsidR="002F59AD" w:rsidRPr="00AC7D1F">
        <w:rPr>
          <w:rFonts w:cs="Times New Roman"/>
          <w:szCs w:val="24"/>
        </w:rPr>
        <w:t>/поканата</w:t>
      </w:r>
      <w:r w:rsidR="00813D17" w:rsidRPr="00AC7D1F">
        <w:rPr>
          <w:rFonts w:cs="Times New Roman"/>
          <w:szCs w:val="24"/>
        </w:rPr>
        <w:t xml:space="preserve"> за участие на конкретен КП</w:t>
      </w:r>
      <w:r w:rsidR="00902F24" w:rsidRPr="00AC7D1F">
        <w:rPr>
          <w:rFonts w:cs="Times New Roman"/>
          <w:szCs w:val="24"/>
        </w:rPr>
        <w:t xml:space="preserve">. </w:t>
      </w:r>
      <w:r w:rsidR="00A368D2" w:rsidRPr="00AC7D1F">
        <w:rPr>
          <w:rFonts w:cs="Times New Roman"/>
          <w:szCs w:val="24"/>
        </w:rPr>
        <w:t>При конкурентен подбор на потенциални кандидати – бюджетни организации, СНД прилага по-горе определения ред. Само в</w:t>
      </w:r>
      <w:r w:rsidRPr="00AC7D1F">
        <w:rPr>
          <w:rFonts w:cs="Times New Roman"/>
          <w:szCs w:val="24"/>
        </w:rPr>
        <w:t xml:space="preserve"> случаите</w:t>
      </w:r>
      <w:r w:rsidR="000D0D60" w:rsidRPr="00AC7D1F">
        <w:rPr>
          <w:rFonts w:cs="Times New Roman"/>
          <w:szCs w:val="24"/>
        </w:rPr>
        <w:t>,</w:t>
      </w:r>
      <w:r w:rsidRPr="00AC7D1F">
        <w:rPr>
          <w:rFonts w:cs="Times New Roman"/>
          <w:szCs w:val="24"/>
        </w:rPr>
        <w:t xml:space="preserve"> в които потенциални кандидати са организации/лица, които не са представляват бюджетни организации</w:t>
      </w:r>
      <w:r w:rsidR="00736C83" w:rsidRPr="00AC7D1F">
        <w:rPr>
          <w:b/>
        </w:rPr>
        <w:t xml:space="preserve"> </w:t>
      </w:r>
      <w:r w:rsidR="00736C83" w:rsidRPr="00AC7D1F">
        <w:rPr>
          <w:rFonts w:cs="Times New Roman"/>
          <w:b/>
          <w:szCs w:val="24"/>
        </w:rPr>
        <w:t>по смисъла на § 1, т. 5 от ДР на ЗПФ</w:t>
      </w:r>
      <w:r w:rsidRPr="00AC7D1F">
        <w:rPr>
          <w:rFonts w:cs="Times New Roman"/>
          <w:szCs w:val="24"/>
        </w:rPr>
        <w:t>, финансиране</w:t>
      </w:r>
      <w:r w:rsidR="00736C83" w:rsidRPr="00AC7D1F">
        <w:rPr>
          <w:rFonts w:cs="Times New Roman"/>
          <w:szCs w:val="24"/>
        </w:rPr>
        <w:t>то</w:t>
      </w:r>
      <w:r w:rsidRPr="00AC7D1F">
        <w:rPr>
          <w:rFonts w:cs="Times New Roman"/>
          <w:szCs w:val="24"/>
        </w:rPr>
        <w:t xml:space="preserve"> </w:t>
      </w:r>
      <w:r w:rsidR="00736C83" w:rsidRPr="00AC7D1F">
        <w:rPr>
          <w:rFonts w:cs="Times New Roman"/>
          <w:szCs w:val="24"/>
        </w:rPr>
        <w:t xml:space="preserve">се предоставя </w:t>
      </w:r>
      <w:r w:rsidR="0072357B" w:rsidRPr="00AC7D1F">
        <w:rPr>
          <w:rFonts w:cs="Times New Roman"/>
          <w:szCs w:val="24"/>
        </w:rPr>
        <w:t xml:space="preserve">съгласно </w:t>
      </w:r>
      <w:r w:rsidR="00736C83" w:rsidRPr="00AC7D1F">
        <w:rPr>
          <w:rFonts w:cs="Times New Roman"/>
          <w:szCs w:val="24"/>
        </w:rPr>
        <w:t>реда</w:t>
      </w:r>
      <w:r w:rsidR="0072357B" w:rsidRPr="00AC7D1F">
        <w:rPr>
          <w:rFonts w:cs="Times New Roman"/>
          <w:szCs w:val="24"/>
        </w:rPr>
        <w:t xml:space="preserve"> и условията</w:t>
      </w:r>
      <w:r w:rsidR="00736C83" w:rsidRPr="00AC7D1F">
        <w:rPr>
          <w:rFonts w:cs="Times New Roman"/>
          <w:szCs w:val="24"/>
        </w:rPr>
        <w:t>, определен</w:t>
      </w:r>
      <w:r w:rsidR="0072357B" w:rsidRPr="00AC7D1F">
        <w:rPr>
          <w:rFonts w:cs="Times New Roman"/>
          <w:szCs w:val="24"/>
        </w:rPr>
        <w:t>и</w:t>
      </w:r>
      <w:r w:rsidR="00736C83" w:rsidRPr="00AC7D1F">
        <w:rPr>
          <w:rFonts w:cs="Times New Roman"/>
          <w:szCs w:val="24"/>
        </w:rPr>
        <w:t xml:space="preserve"> в договора за финансиране, сключен между СНД и </w:t>
      </w:r>
      <w:r w:rsidR="00A368D2" w:rsidRPr="00AC7D1F">
        <w:rPr>
          <w:rFonts w:cs="Times New Roman"/>
          <w:szCs w:val="24"/>
        </w:rPr>
        <w:t>КП</w:t>
      </w:r>
      <w:r w:rsidRPr="00AC7D1F">
        <w:rPr>
          <w:rFonts w:cs="Times New Roman"/>
          <w:szCs w:val="24"/>
        </w:rPr>
        <w:t xml:space="preserve">. </w:t>
      </w:r>
    </w:p>
    <w:p w14:paraId="611739EE" w14:textId="77777777" w:rsidR="00B77177" w:rsidRPr="00AC7D1F" w:rsidRDefault="00B77177" w:rsidP="00A066B4">
      <w:pPr>
        <w:pStyle w:val="ListParagraph"/>
        <w:spacing w:line="240" w:lineRule="auto"/>
        <w:jc w:val="both"/>
        <w:rPr>
          <w:rFonts w:cs="Times New Roman"/>
          <w:b/>
          <w:szCs w:val="24"/>
        </w:rPr>
      </w:pPr>
    </w:p>
    <w:p w14:paraId="53163B79" w14:textId="77777777" w:rsidR="003777C0" w:rsidRPr="00AC7D1F" w:rsidRDefault="00706F83" w:rsidP="001C04DF">
      <w:pPr>
        <w:pStyle w:val="ListParagraph"/>
        <w:spacing w:line="240" w:lineRule="auto"/>
        <w:jc w:val="both"/>
        <w:outlineLvl w:val="1"/>
        <w:rPr>
          <w:rFonts w:cs="Times New Roman"/>
          <w:b/>
          <w:szCs w:val="24"/>
        </w:rPr>
      </w:pPr>
      <w:bookmarkStart w:id="366" w:name="_Toc129881905"/>
      <w:bookmarkStart w:id="367" w:name="_Toc136270883"/>
      <w:r w:rsidRPr="00AC7D1F">
        <w:rPr>
          <w:rFonts w:cs="Times New Roman"/>
          <w:b/>
          <w:szCs w:val="24"/>
        </w:rPr>
        <w:t>3.1.3</w:t>
      </w:r>
      <w:r w:rsidR="00B77177" w:rsidRPr="00AC7D1F">
        <w:rPr>
          <w:rFonts w:cs="Times New Roman"/>
          <w:b/>
          <w:szCs w:val="24"/>
        </w:rPr>
        <w:t xml:space="preserve">. </w:t>
      </w:r>
      <w:r w:rsidR="003777C0" w:rsidRPr="00AC7D1F">
        <w:rPr>
          <w:rFonts w:cs="Times New Roman"/>
          <w:b/>
          <w:szCs w:val="24"/>
        </w:rPr>
        <w:t>Представяне на ФТО</w:t>
      </w:r>
      <w:r w:rsidR="00362165" w:rsidRPr="00AC7D1F">
        <w:rPr>
          <w:rFonts w:cs="Times New Roman"/>
          <w:b/>
          <w:szCs w:val="24"/>
        </w:rPr>
        <w:t xml:space="preserve"> от КП </w:t>
      </w:r>
      <w:r w:rsidR="001C04DF" w:rsidRPr="00AC7D1F">
        <w:rPr>
          <w:rFonts w:cs="Times New Roman"/>
          <w:b/>
          <w:szCs w:val="24"/>
        </w:rPr>
        <w:t xml:space="preserve">по </w:t>
      </w:r>
      <w:bookmarkEnd w:id="366"/>
      <w:bookmarkEnd w:id="367"/>
      <w:r w:rsidR="00220126" w:rsidRPr="00AC7D1F">
        <w:rPr>
          <w:rFonts w:cs="Times New Roman"/>
          <w:b/>
          <w:szCs w:val="24"/>
        </w:rPr>
        <w:t xml:space="preserve">договори за финансиране </w:t>
      </w:r>
    </w:p>
    <w:p w14:paraId="16F46CE6" w14:textId="77777777" w:rsidR="00080DBC" w:rsidRPr="00AC7D1F" w:rsidRDefault="00A52727" w:rsidP="00392303">
      <w:pPr>
        <w:spacing w:after="60" w:line="240" w:lineRule="auto"/>
        <w:jc w:val="both"/>
        <w:rPr>
          <w:rFonts w:cs="Times New Roman"/>
          <w:color w:val="000000" w:themeColor="text1"/>
          <w:szCs w:val="24"/>
        </w:rPr>
      </w:pPr>
      <w:r w:rsidRPr="00AC7D1F">
        <w:rPr>
          <w:rFonts w:cs="Times New Roman"/>
          <w:noProof/>
          <w:szCs w:val="24"/>
          <w:lang w:eastAsia="bg-BG"/>
        </w:rPr>
        <mc:AlternateContent>
          <mc:Choice Requires="wps">
            <w:drawing>
              <wp:anchor distT="0" distB="0" distL="114300" distR="114300" simplePos="0" relativeHeight="251710464" behindDoc="1" locked="0" layoutInCell="1" allowOverlap="1" wp14:anchorId="1126ED62" wp14:editId="1D6D8D63">
                <wp:simplePos x="0" y="0"/>
                <wp:positionH relativeFrom="margin">
                  <wp:posOffset>4529455</wp:posOffset>
                </wp:positionH>
                <wp:positionV relativeFrom="paragraph">
                  <wp:posOffset>105410</wp:posOffset>
                </wp:positionV>
                <wp:extent cx="1466850" cy="714375"/>
                <wp:effectExtent l="0" t="0" r="19050" b="28575"/>
                <wp:wrapTight wrapText="bothSides">
                  <wp:wrapPolygon edited="0">
                    <wp:start x="0" y="0"/>
                    <wp:lineTo x="0" y="21888"/>
                    <wp:lineTo x="21600" y="21888"/>
                    <wp:lineTo x="21600" y="0"/>
                    <wp:lineTo x="0" y="0"/>
                  </wp:wrapPolygon>
                </wp:wrapTight>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14375"/>
                        </a:xfrm>
                        <a:prstGeom prst="rect">
                          <a:avLst/>
                        </a:prstGeom>
                        <a:solidFill>
                          <a:srgbClr val="C0C0C0">
                            <a:alpha val="97000"/>
                          </a:srgbClr>
                        </a:solidFill>
                        <a:ln w="12700">
                          <a:solidFill>
                            <a:srgbClr val="C0C0C0"/>
                          </a:solidFill>
                          <a:miter lim="800000"/>
                          <a:headEnd/>
                          <a:tailEnd/>
                        </a:ln>
                      </wps:spPr>
                      <wps:txbx>
                        <w:txbxContent>
                          <w:p w14:paraId="4F1849AF" w14:textId="77777777" w:rsidR="00740CAE" w:rsidRDefault="00740CAE" w:rsidP="003777C0">
                            <w:pPr>
                              <w:tabs>
                                <w:tab w:val="left" w:pos="0"/>
                              </w:tabs>
                              <w:spacing w:after="0"/>
                              <w:jc w:val="center"/>
                              <w:rPr>
                                <w:rFonts w:cs="Times New Roman"/>
                                <w:b/>
                                <w:bCs/>
                                <w:color w:val="000080"/>
                                <w:sz w:val="20"/>
                                <w:szCs w:val="20"/>
                              </w:rPr>
                            </w:pPr>
                          </w:p>
                          <w:p w14:paraId="71CF9E7B" w14:textId="77777777" w:rsidR="00740CAE" w:rsidRPr="000C2AF3" w:rsidRDefault="00740CAE" w:rsidP="003777C0">
                            <w:pPr>
                              <w:tabs>
                                <w:tab w:val="left" w:pos="0"/>
                              </w:tabs>
                              <w:spacing w:after="0"/>
                              <w:jc w:val="center"/>
                              <w:rPr>
                                <w:rFonts w:cs="Times New Roman"/>
                                <w:b/>
                                <w:bCs/>
                                <w:color w:val="000080"/>
                                <w:sz w:val="20"/>
                                <w:szCs w:val="20"/>
                              </w:rPr>
                            </w:pPr>
                            <w:r>
                              <w:rPr>
                                <w:rFonts w:cs="Times New Roman"/>
                                <w:b/>
                                <w:bCs/>
                                <w:color w:val="000080"/>
                                <w:sz w:val="20"/>
                                <w:szCs w:val="20"/>
                              </w:rPr>
                              <w:t>Приложение № 7</w:t>
                            </w:r>
                          </w:p>
                          <w:p w14:paraId="44FFC1B4" w14:textId="77777777" w:rsidR="00740CAE" w:rsidRDefault="00740CAE" w:rsidP="0053350E">
                            <w:pPr>
                              <w:tabs>
                                <w:tab w:val="left" w:pos="0"/>
                              </w:tabs>
                              <w:spacing w:after="0"/>
                              <w:jc w:val="center"/>
                              <w:rPr>
                                <w:rFonts w:ascii="Bookman Old Style" w:hAnsi="Bookman Old Style"/>
                                <w:b/>
                                <w:bCs/>
                                <w:color w:val="000080"/>
                                <w:sz w:val="14"/>
                                <w:szCs w:val="14"/>
                                <w:lang w:val="ru-RU"/>
                              </w:rPr>
                            </w:pPr>
                            <w:r w:rsidRPr="000C2AF3">
                              <w:rPr>
                                <w:rFonts w:cs="Times New Roman"/>
                                <w:b/>
                                <w:bCs/>
                                <w:color w:val="000080"/>
                                <w:sz w:val="20"/>
                                <w:szCs w:val="20"/>
                              </w:rPr>
                              <w:t>Образец на ФТО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6ED62" id="Text Box 44" o:spid="_x0000_s1033" type="#_x0000_t202" style="position:absolute;left:0;text-align:left;margin-left:356.65pt;margin-top:8.3pt;width:115.5pt;height:56.2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" fillcolor="silver" strokecolor="silver" strokeweight="1pt">
                <v:fill opacity="63479f"/>
                <v:textbox inset="0,0,0,0">
                  <w:txbxContent>
                    <w:p w14:paraId="4F1849AF" w14:textId="77777777" w:rsidR="00740CAE" w:rsidRDefault="00740CAE" w:rsidP="003777C0">
                      <w:pPr>
                        <w:tabs>
                          <w:tab w:val="left" w:pos="0"/>
                        </w:tabs>
                        <w:spacing w:after="0"/>
                        <w:jc w:val="center"/>
                        <w:rPr>
                          <w:rFonts w:cs="Times New Roman"/>
                          <w:b/>
                          <w:bCs/>
                          <w:color w:val="000080"/>
                          <w:sz w:val="20"/>
                          <w:szCs w:val="20"/>
                        </w:rPr>
                      </w:pPr>
                    </w:p>
                    <w:p w14:paraId="71CF9E7B" w14:textId="77777777" w:rsidR="00740CAE" w:rsidRPr="000C2AF3" w:rsidRDefault="00740CAE" w:rsidP="003777C0">
                      <w:pPr>
                        <w:tabs>
                          <w:tab w:val="left" w:pos="0"/>
                        </w:tabs>
                        <w:spacing w:after="0"/>
                        <w:jc w:val="center"/>
                        <w:rPr>
                          <w:rFonts w:cs="Times New Roman"/>
                          <w:b/>
                          <w:bCs/>
                          <w:color w:val="000080"/>
                          <w:sz w:val="20"/>
                          <w:szCs w:val="20"/>
                        </w:rPr>
                      </w:pPr>
                      <w:r>
                        <w:rPr>
                          <w:rFonts w:cs="Times New Roman"/>
                          <w:b/>
                          <w:bCs/>
                          <w:color w:val="000080"/>
                          <w:sz w:val="20"/>
                          <w:szCs w:val="20"/>
                        </w:rPr>
                        <w:t>Приложение № 7</w:t>
                      </w:r>
                    </w:p>
                    <w:p w14:paraId="44FFC1B4" w14:textId="77777777" w:rsidR="00740CAE" w:rsidRDefault="00740CAE" w:rsidP="0053350E">
                      <w:pPr>
                        <w:tabs>
                          <w:tab w:val="left" w:pos="0"/>
                        </w:tabs>
                        <w:spacing w:after="0"/>
                        <w:jc w:val="center"/>
                        <w:rPr>
                          <w:rFonts w:ascii="Bookman Old Style" w:hAnsi="Bookman Old Style"/>
                          <w:b/>
                          <w:bCs/>
                          <w:color w:val="000080"/>
                          <w:sz w:val="14"/>
                          <w:szCs w:val="14"/>
                          <w:lang w:val="ru-RU"/>
                        </w:rPr>
                      </w:pPr>
                      <w:r w:rsidRPr="000C2AF3">
                        <w:rPr>
                          <w:rFonts w:cs="Times New Roman"/>
                          <w:b/>
                          <w:bCs/>
                          <w:color w:val="000080"/>
                          <w:sz w:val="20"/>
                          <w:szCs w:val="20"/>
                        </w:rPr>
                        <w:t>Образец на ФТО</w:t>
                      </w:r>
                    </w:p>
                  </w:txbxContent>
                </v:textbox>
                <w10:wrap type="tight" anchorx="margin"/>
              </v:shape>
            </w:pict>
          </mc:Fallback>
        </mc:AlternateContent>
      </w:r>
      <w:r w:rsidR="003777C0" w:rsidRPr="00AC7D1F">
        <w:rPr>
          <w:rFonts w:cs="Times New Roman"/>
          <w:szCs w:val="24"/>
        </w:rPr>
        <w:t>ФТО се</w:t>
      </w:r>
      <w:r w:rsidR="00247DBF" w:rsidRPr="00AC7D1F">
        <w:rPr>
          <w:rFonts w:cs="Times New Roman"/>
          <w:szCs w:val="24"/>
        </w:rPr>
        <w:t xml:space="preserve"> представя чрез И</w:t>
      </w:r>
      <w:r w:rsidR="003777C0" w:rsidRPr="00AC7D1F">
        <w:rPr>
          <w:rFonts w:cs="Times New Roman"/>
          <w:szCs w:val="24"/>
        </w:rPr>
        <w:t xml:space="preserve">С за </w:t>
      </w:r>
      <w:r w:rsidR="008E7E7F" w:rsidRPr="00AC7D1F">
        <w:rPr>
          <w:rFonts w:cs="Times New Roman"/>
          <w:szCs w:val="24"/>
        </w:rPr>
        <w:t>П</w:t>
      </w:r>
      <w:r w:rsidR="003777C0" w:rsidRPr="00AC7D1F">
        <w:rPr>
          <w:rFonts w:cs="Times New Roman"/>
          <w:szCs w:val="24"/>
        </w:rPr>
        <w:t>ВУ</w:t>
      </w:r>
      <w:r w:rsidR="00247DBF" w:rsidRPr="00AC7D1F">
        <w:rPr>
          <w:rFonts w:cs="Times New Roman"/>
          <w:szCs w:val="24"/>
        </w:rPr>
        <w:t xml:space="preserve"> по утвърдения в системата формат</w:t>
      </w:r>
      <w:r w:rsidR="00082EF8" w:rsidRPr="00AC7D1F">
        <w:rPr>
          <w:rFonts w:cs="Times New Roman"/>
          <w:szCs w:val="24"/>
        </w:rPr>
        <w:t xml:space="preserve"> съгласно </w:t>
      </w:r>
      <w:r w:rsidR="00586B84" w:rsidRPr="00AC7D1F">
        <w:rPr>
          <w:rFonts w:cs="Times New Roman"/>
          <w:b/>
          <w:i/>
          <w:szCs w:val="24"/>
        </w:rPr>
        <w:t xml:space="preserve">Приложение </w:t>
      </w:r>
      <w:r w:rsidR="000D0D60" w:rsidRPr="00AC7D1F">
        <w:rPr>
          <w:rFonts w:cs="Times New Roman"/>
          <w:b/>
          <w:i/>
          <w:szCs w:val="24"/>
        </w:rPr>
        <w:t xml:space="preserve">№ </w:t>
      </w:r>
      <w:r w:rsidR="00586B84" w:rsidRPr="00AC7D1F">
        <w:rPr>
          <w:rFonts w:cs="Times New Roman"/>
          <w:b/>
          <w:i/>
          <w:szCs w:val="24"/>
        </w:rPr>
        <w:t>7</w:t>
      </w:r>
      <w:r w:rsidR="00945298" w:rsidRPr="00AC7D1F">
        <w:rPr>
          <w:rFonts w:cs="Times New Roman"/>
          <w:b/>
          <w:i/>
          <w:szCs w:val="24"/>
        </w:rPr>
        <w:t xml:space="preserve"> Образец на ФТО</w:t>
      </w:r>
      <w:r w:rsidR="00945298" w:rsidRPr="00AC7D1F">
        <w:rPr>
          <w:rFonts w:cs="Times New Roman"/>
          <w:szCs w:val="24"/>
        </w:rPr>
        <w:t xml:space="preserve"> от настоящ</w:t>
      </w:r>
      <w:r w:rsidRPr="00AC7D1F">
        <w:rPr>
          <w:rFonts w:cs="Times New Roman"/>
          <w:szCs w:val="24"/>
        </w:rPr>
        <w:t>ата</w:t>
      </w:r>
      <w:r w:rsidR="00945298" w:rsidRPr="00AC7D1F">
        <w:rPr>
          <w:rFonts w:cs="Times New Roman"/>
          <w:szCs w:val="24"/>
        </w:rPr>
        <w:t xml:space="preserve"> СУК.</w:t>
      </w:r>
      <w:r w:rsidR="00247DBF" w:rsidRPr="00AC7D1F">
        <w:rPr>
          <w:rFonts w:cs="Times New Roman"/>
          <w:szCs w:val="24"/>
        </w:rPr>
        <w:t xml:space="preserve"> </w:t>
      </w:r>
      <w:r w:rsidR="00697289" w:rsidRPr="00AC7D1F">
        <w:rPr>
          <w:rFonts w:cs="Times New Roman"/>
          <w:szCs w:val="24"/>
        </w:rPr>
        <w:t xml:space="preserve">Във ФО от КП – бюджетни организации се включват всички </w:t>
      </w:r>
      <w:r w:rsidR="00D614F0" w:rsidRPr="00AC7D1F">
        <w:rPr>
          <w:rFonts w:cs="Times New Roman"/>
          <w:szCs w:val="24"/>
        </w:rPr>
        <w:t xml:space="preserve">одобрени </w:t>
      </w:r>
      <w:r w:rsidR="00697289" w:rsidRPr="00AC7D1F">
        <w:rPr>
          <w:rFonts w:cs="Times New Roman"/>
          <w:szCs w:val="24"/>
        </w:rPr>
        <w:t>с ДФО в съответното тримесечие разходи</w:t>
      </w:r>
      <w:r w:rsidR="00B7098F" w:rsidRPr="00AC7D1F">
        <w:rPr>
          <w:rFonts w:cs="Times New Roman"/>
          <w:szCs w:val="24"/>
        </w:rPr>
        <w:t xml:space="preserve"> като се прилага и аналитична справка за разходите по инвестицията от счетоводна система на КП</w:t>
      </w:r>
      <w:r w:rsidR="00697289" w:rsidRPr="00AC7D1F">
        <w:rPr>
          <w:rFonts w:cs="Times New Roman"/>
          <w:szCs w:val="24"/>
        </w:rPr>
        <w:t>.</w:t>
      </w:r>
      <w:r w:rsidR="00080DBC" w:rsidRPr="00AC7D1F">
        <w:rPr>
          <w:rFonts w:cs="Times New Roman"/>
          <w:szCs w:val="24"/>
        </w:rPr>
        <w:t xml:space="preserve"> </w:t>
      </w:r>
    </w:p>
    <w:p w14:paraId="3A026229" w14:textId="77777777" w:rsidR="00641714" w:rsidRPr="00AC7D1F" w:rsidRDefault="00797C6B" w:rsidP="00255D62">
      <w:pPr>
        <w:spacing w:after="60" w:line="240" w:lineRule="auto"/>
        <w:jc w:val="both"/>
        <w:rPr>
          <w:rFonts w:cs="Times New Roman"/>
          <w:color w:val="000000" w:themeColor="text1"/>
          <w:szCs w:val="24"/>
        </w:rPr>
      </w:pPr>
      <w:r w:rsidRPr="00AC7D1F">
        <w:rPr>
          <w:rFonts w:cs="Times New Roman"/>
          <w:color w:val="000000" w:themeColor="text1"/>
          <w:szCs w:val="24"/>
        </w:rPr>
        <w:t>ФТО от КП, които не са бюджетни организации</w:t>
      </w:r>
      <w:r w:rsidR="000D0D60" w:rsidRPr="00AC7D1F">
        <w:rPr>
          <w:rFonts w:cs="Times New Roman"/>
          <w:color w:val="000000" w:themeColor="text1"/>
          <w:szCs w:val="24"/>
        </w:rPr>
        <w:t>,</w:t>
      </w:r>
      <w:r w:rsidRPr="00AC7D1F">
        <w:rPr>
          <w:rFonts w:cs="Times New Roman"/>
          <w:color w:val="000000" w:themeColor="text1"/>
          <w:szCs w:val="24"/>
        </w:rPr>
        <w:t xml:space="preserve"> се подава</w:t>
      </w:r>
      <w:r w:rsidR="00083752" w:rsidRPr="00AC7D1F">
        <w:rPr>
          <w:rFonts w:cs="Times New Roman"/>
          <w:color w:val="000000" w:themeColor="text1"/>
          <w:szCs w:val="24"/>
        </w:rPr>
        <w:t>,</w:t>
      </w:r>
      <w:r w:rsidR="00CC4371" w:rsidRPr="00AC7D1F">
        <w:rPr>
          <w:rFonts w:cs="Times New Roman"/>
          <w:color w:val="000000" w:themeColor="text1"/>
          <w:szCs w:val="24"/>
        </w:rPr>
        <w:t xml:space="preserve"> </w:t>
      </w:r>
      <w:r w:rsidR="00CC4371" w:rsidRPr="00AC7D1F">
        <w:rPr>
          <w:b/>
          <w:color w:val="000000" w:themeColor="text1"/>
          <w:u w:val="single"/>
        </w:rPr>
        <w:t>придружен</w:t>
      </w:r>
      <w:r w:rsidRPr="00AC7D1F">
        <w:rPr>
          <w:b/>
          <w:color w:val="000000" w:themeColor="text1"/>
          <w:u w:val="single"/>
        </w:rPr>
        <w:t xml:space="preserve"> </w:t>
      </w:r>
      <w:r w:rsidR="00083752" w:rsidRPr="00AC7D1F">
        <w:rPr>
          <w:rFonts w:cs="Times New Roman"/>
          <w:b/>
          <w:color w:val="000000" w:themeColor="text1"/>
          <w:szCs w:val="24"/>
          <w:u w:val="single"/>
        </w:rPr>
        <w:t>от</w:t>
      </w:r>
      <w:r w:rsidRPr="00AC7D1F">
        <w:rPr>
          <w:b/>
          <w:color w:val="000000" w:themeColor="text1"/>
          <w:u w:val="single"/>
        </w:rPr>
        <w:t xml:space="preserve"> искане за плащане</w:t>
      </w:r>
      <w:r w:rsidRPr="00AC7D1F">
        <w:rPr>
          <w:rFonts w:cs="Times New Roman"/>
          <w:color w:val="000000" w:themeColor="text1"/>
          <w:szCs w:val="24"/>
        </w:rPr>
        <w:t>, което съдържа сумата на финансирането, заявено от КП</w:t>
      </w:r>
      <w:r w:rsidR="00392303" w:rsidRPr="00AC7D1F">
        <w:rPr>
          <w:rFonts w:cs="Times New Roman"/>
          <w:color w:val="000000" w:themeColor="text1"/>
          <w:szCs w:val="24"/>
        </w:rPr>
        <w:t xml:space="preserve"> съгласно реда и сроковете, определени в договора  за предоставяне на финансиране</w:t>
      </w:r>
      <w:r w:rsidRPr="00AC7D1F">
        <w:rPr>
          <w:rFonts w:cs="Times New Roman"/>
          <w:color w:val="000000" w:themeColor="text1"/>
          <w:szCs w:val="24"/>
        </w:rPr>
        <w:t>.</w:t>
      </w:r>
    </w:p>
    <w:p w14:paraId="087C97FD" w14:textId="77777777" w:rsidR="00515BAB" w:rsidRPr="00AC7D1F" w:rsidRDefault="00515BAB" w:rsidP="00515BAB">
      <w:pPr>
        <w:spacing w:after="60" w:line="240" w:lineRule="auto"/>
        <w:ind w:firstLine="720"/>
        <w:jc w:val="both"/>
        <w:rPr>
          <w:rFonts w:cs="Times New Roman"/>
          <w:color w:val="000000" w:themeColor="text1"/>
          <w:szCs w:val="24"/>
        </w:rPr>
      </w:pPr>
    </w:p>
    <w:p w14:paraId="2EDF7743" w14:textId="77777777" w:rsidR="008C5522" w:rsidRPr="00AC7D1F" w:rsidRDefault="00706F83" w:rsidP="00C2038F">
      <w:pPr>
        <w:pStyle w:val="ListParagraph"/>
        <w:spacing w:line="240" w:lineRule="auto"/>
        <w:jc w:val="both"/>
        <w:outlineLvl w:val="1"/>
        <w:rPr>
          <w:rFonts w:cs="Times New Roman"/>
          <w:b/>
          <w:szCs w:val="24"/>
        </w:rPr>
      </w:pPr>
      <w:bookmarkStart w:id="368" w:name="_Toc136270884"/>
      <w:r w:rsidRPr="00AC7D1F">
        <w:rPr>
          <w:rFonts w:cs="Times New Roman"/>
          <w:b/>
          <w:szCs w:val="24"/>
        </w:rPr>
        <w:t>3.1.3</w:t>
      </w:r>
      <w:r w:rsidR="00100D25" w:rsidRPr="00AC7D1F">
        <w:rPr>
          <w:rFonts w:cs="Times New Roman"/>
          <w:b/>
          <w:szCs w:val="24"/>
        </w:rPr>
        <w:t xml:space="preserve">.1. </w:t>
      </w:r>
      <w:r w:rsidR="005041EE" w:rsidRPr="00AC7D1F">
        <w:rPr>
          <w:rFonts w:cs="Times New Roman"/>
          <w:b/>
          <w:szCs w:val="24"/>
        </w:rPr>
        <w:t xml:space="preserve">Представяне на ФТО от </w:t>
      </w:r>
      <w:r w:rsidR="00100D25" w:rsidRPr="00AC7D1F">
        <w:rPr>
          <w:rFonts w:cs="Times New Roman"/>
          <w:b/>
          <w:szCs w:val="24"/>
        </w:rPr>
        <w:t xml:space="preserve">КП </w:t>
      </w:r>
      <w:r w:rsidR="0003630C" w:rsidRPr="00AC7D1F">
        <w:rPr>
          <w:rFonts w:cs="Times New Roman"/>
          <w:b/>
          <w:szCs w:val="24"/>
        </w:rPr>
        <w:t>към</w:t>
      </w:r>
      <w:r w:rsidR="005041EE" w:rsidRPr="00AC7D1F">
        <w:rPr>
          <w:rFonts w:cs="Times New Roman"/>
          <w:b/>
          <w:szCs w:val="24"/>
        </w:rPr>
        <w:t xml:space="preserve"> дирекция „Национален фонд“</w:t>
      </w:r>
      <w:r w:rsidR="00DC4166" w:rsidRPr="00AC7D1F">
        <w:rPr>
          <w:rFonts w:cs="Times New Roman"/>
          <w:b/>
          <w:szCs w:val="24"/>
        </w:rPr>
        <w:t xml:space="preserve"> съгласно оперативното споразумение</w:t>
      </w:r>
      <w:bookmarkEnd w:id="368"/>
    </w:p>
    <w:p w14:paraId="4DEF2193" w14:textId="77777777" w:rsidR="003777C0" w:rsidRPr="00AC7D1F" w:rsidRDefault="003777C0" w:rsidP="00FF0097">
      <w:pPr>
        <w:jc w:val="both"/>
        <w:rPr>
          <w:rFonts w:cs="Times New Roman"/>
          <w:b/>
          <w:szCs w:val="24"/>
        </w:rPr>
      </w:pPr>
      <w:r w:rsidRPr="00AC7D1F">
        <w:rPr>
          <w:rFonts w:cs="Times New Roman"/>
          <w:szCs w:val="24"/>
        </w:rPr>
        <w:t xml:space="preserve">ФТО се представя от КП </w:t>
      </w:r>
      <w:r w:rsidR="0012072B" w:rsidRPr="00AC7D1F">
        <w:rPr>
          <w:rFonts w:cs="Times New Roman"/>
          <w:szCs w:val="24"/>
        </w:rPr>
        <w:t>към дирекция „Национален фонд</w:t>
      </w:r>
      <w:r w:rsidR="000D0D60" w:rsidRPr="00AC7D1F">
        <w:rPr>
          <w:rFonts w:cs="Times New Roman"/>
          <w:szCs w:val="24"/>
        </w:rPr>
        <w:t>“ в Министерството на финансите</w:t>
      </w:r>
      <w:r w:rsidR="0012072B" w:rsidRPr="00AC7D1F">
        <w:rPr>
          <w:rFonts w:cs="Times New Roman"/>
          <w:szCs w:val="24"/>
        </w:rPr>
        <w:t xml:space="preserve"> </w:t>
      </w:r>
      <w:r w:rsidR="0012072B" w:rsidRPr="00AC7D1F">
        <w:rPr>
          <w:rFonts w:cs="Times New Roman"/>
          <w:b/>
          <w:szCs w:val="24"/>
        </w:rPr>
        <w:t xml:space="preserve">4 пъти </w:t>
      </w:r>
      <w:r w:rsidR="0079579B" w:rsidRPr="00AC7D1F">
        <w:rPr>
          <w:rFonts w:cs="Times New Roman"/>
          <w:b/>
          <w:szCs w:val="24"/>
        </w:rPr>
        <w:t>годишно</w:t>
      </w:r>
      <w:r w:rsidRPr="00AC7D1F">
        <w:rPr>
          <w:rFonts w:cs="Times New Roman"/>
          <w:szCs w:val="24"/>
        </w:rPr>
        <w:t>, както следва:</w:t>
      </w:r>
    </w:p>
    <w:p w14:paraId="69E7F53E" w14:textId="77777777" w:rsidR="003777C0" w:rsidRPr="00AC7D1F" w:rsidRDefault="003777C0" w:rsidP="001C04DF">
      <w:pPr>
        <w:pStyle w:val="ListParagraph"/>
        <w:numPr>
          <w:ilvl w:val="0"/>
          <w:numId w:val="88"/>
        </w:numPr>
        <w:spacing w:after="60" w:line="240" w:lineRule="auto"/>
        <w:jc w:val="both"/>
        <w:rPr>
          <w:rFonts w:cs="Times New Roman"/>
          <w:szCs w:val="24"/>
        </w:rPr>
      </w:pPr>
      <w:r w:rsidRPr="00AC7D1F">
        <w:rPr>
          <w:rFonts w:cs="Times New Roman"/>
          <w:szCs w:val="24"/>
        </w:rPr>
        <w:t xml:space="preserve">за </w:t>
      </w:r>
      <w:r w:rsidR="008C5522" w:rsidRPr="00AC7D1F">
        <w:rPr>
          <w:rFonts w:cs="Times New Roman"/>
          <w:szCs w:val="24"/>
        </w:rPr>
        <w:t xml:space="preserve">платени </w:t>
      </w:r>
      <w:r w:rsidR="00E84079" w:rsidRPr="00AC7D1F">
        <w:rPr>
          <w:rFonts w:cs="Times New Roman"/>
          <w:szCs w:val="24"/>
        </w:rPr>
        <w:t>разходи</w:t>
      </w:r>
      <w:r w:rsidR="008C5522" w:rsidRPr="00AC7D1F">
        <w:rPr>
          <w:rFonts w:cs="Times New Roman"/>
          <w:szCs w:val="24"/>
        </w:rPr>
        <w:t xml:space="preserve"> и извършени дейности </w:t>
      </w:r>
      <w:r w:rsidRPr="00AC7D1F">
        <w:rPr>
          <w:rFonts w:cs="Times New Roman"/>
          <w:szCs w:val="24"/>
        </w:rPr>
        <w:t xml:space="preserve">от КП </w:t>
      </w:r>
      <w:r w:rsidR="00594EDC" w:rsidRPr="00AC7D1F">
        <w:rPr>
          <w:rFonts w:cs="Times New Roman"/>
          <w:szCs w:val="24"/>
        </w:rPr>
        <w:t xml:space="preserve">между 1 януари и </w:t>
      </w:r>
      <w:r w:rsidRPr="00AC7D1F">
        <w:rPr>
          <w:rFonts w:cs="Times New Roman"/>
          <w:szCs w:val="24"/>
        </w:rPr>
        <w:t xml:space="preserve">31 март, срокът за представяне е </w:t>
      </w:r>
      <w:r w:rsidR="00DC6019" w:rsidRPr="00AC7D1F">
        <w:rPr>
          <w:rFonts w:cs="Times New Roman"/>
          <w:szCs w:val="24"/>
        </w:rPr>
        <w:t xml:space="preserve">най-късно </w:t>
      </w:r>
      <w:r w:rsidRPr="00AC7D1F">
        <w:rPr>
          <w:rFonts w:cs="Times New Roman"/>
          <w:b/>
          <w:szCs w:val="24"/>
        </w:rPr>
        <w:t xml:space="preserve">до </w:t>
      </w:r>
      <w:r w:rsidR="00A52727" w:rsidRPr="00AC7D1F">
        <w:rPr>
          <w:rFonts w:cs="Times New Roman"/>
          <w:b/>
          <w:szCs w:val="24"/>
        </w:rPr>
        <w:t>10</w:t>
      </w:r>
      <w:r w:rsidRPr="00AC7D1F">
        <w:rPr>
          <w:rFonts w:cs="Times New Roman"/>
          <w:b/>
          <w:szCs w:val="24"/>
        </w:rPr>
        <w:t xml:space="preserve"> април</w:t>
      </w:r>
      <w:r w:rsidRPr="00AC7D1F">
        <w:rPr>
          <w:rFonts w:cs="Times New Roman"/>
          <w:szCs w:val="24"/>
        </w:rPr>
        <w:t xml:space="preserve"> на текущата година; </w:t>
      </w:r>
    </w:p>
    <w:p w14:paraId="02B83A7F" w14:textId="77777777" w:rsidR="003777C0" w:rsidRPr="00AC7D1F" w:rsidRDefault="008C5522" w:rsidP="001C04DF">
      <w:pPr>
        <w:pStyle w:val="ListParagraph"/>
        <w:numPr>
          <w:ilvl w:val="0"/>
          <w:numId w:val="88"/>
        </w:numPr>
        <w:spacing w:after="60" w:line="240" w:lineRule="auto"/>
        <w:jc w:val="both"/>
        <w:rPr>
          <w:rFonts w:cs="Times New Roman"/>
          <w:szCs w:val="24"/>
        </w:rPr>
      </w:pPr>
      <w:r w:rsidRPr="00AC7D1F">
        <w:rPr>
          <w:rFonts w:cs="Times New Roman"/>
          <w:szCs w:val="24"/>
        </w:rPr>
        <w:t xml:space="preserve">за платени разходи и извършени дейности </w:t>
      </w:r>
      <w:r w:rsidR="003777C0" w:rsidRPr="00AC7D1F">
        <w:rPr>
          <w:rFonts w:cs="Times New Roman"/>
          <w:szCs w:val="24"/>
        </w:rPr>
        <w:t xml:space="preserve">от КП </w:t>
      </w:r>
      <w:r w:rsidR="00594EDC" w:rsidRPr="00AC7D1F">
        <w:rPr>
          <w:rFonts w:cs="Times New Roman"/>
          <w:szCs w:val="24"/>
        </w:rPr>
        <w:t xml:space="preserve">между 1 април и </w:t>
      </w:r>
      <w:r w:rsidR="003777C0" w:rsidRPr="00AC7D1F">
        <w:rPr>
          <w:rFonts w:cs="Times New Roman"/>
          <w:szCs w:val="24"/>
        </w:rPr>
        <w:t xml:space="preserve">30 юни, срокът за представяне е </w:t>
      </w:r>
      <w:r w:rsidR="00DC6019" w:rsidRPr="00AC7D1F">
        <w:rPr>
          <w:rFonts w:cs="Times New Roman"/>
          <w:szCs w:val="24"/>
        </w:rPr>
        <w:t xml:space="preserve">най-късно </w:t>
      </w:r>
      <w:r w:rsidR="003777C0" w:rsidRPr="00AC7D1F">
        <w:rPr>
          <w:rFonts w:cs="Times New Roman"/>
          <w:b/>
          <w:szCs w:val="24"/>
        </w:rPr>
        <w:t xml:space="preserve">до </w:t>
      </w:r>
      <w:r w:rsidR="00A52727" w:rsidRPr="00AC7D1F">
        <w:rPr>
          <w:rFonts w:cs="Times New Roman"/>
          <w:b/>
          <w:szCs w:val="24"/>
        </w:rPr>
        <w:t>10</w:t>
      </w:r>
      <w:r w:rsidR="003777C0" w:rsidRPr="00AC7D1F">
        <w:rPr>
          <w:rFonts w:cs="Times New Roman"/>
          <w:b/>
          <w:szCs w:val="24"/>
        </w:rPr>
        <w:t xml:space="preserve"> юли </w:t>
      </w:r>
      <w:r w:rsidR="003777C0" w:rsidRPr="00AC7D1F">
        <w:rPr>
          <w:rFonts w:cs="Times New Roman"/>
          <w:szCs w:val="24"/>
        </w:rPr>
        <w:t xml:space="preserve">на текущата година; </w:t>
      </w:r>
    </w:p>
    <w:p w14:paraId="70A8CDFC" w14:textId="77777777" w:rsidR="003777C0" w:rsidRPr="00AC7D1F" w:rsidRDefault="008C5522" w:rsidP="001C04DF">
      <w:pPr>
        <w:pStyle w:val="ListParagraph"/>
        <w:numPr>
          <w:ilvl w:val="0"/>
          <w:numId w:val="88"/>
        </w:numPr>
        <w:spacing w:after="60" w:line="240" w:lineRule="auto"/>
        <w:jc w:val="both"/>
        <w:rPr>
          <w:rFonts w:cs="Times New Roman"/>
          <w:szCs w:val="24"/>
        </w:rPr>
      </w:pPr>
      <w:r w:rsidRPr="00AC7D1F">
        <w:rPr>
          <w:rFonts w:cs="Times New Roman"/>
          <w:szCs w:val="24"/>
        </w:rPr>
        <w:t xml:space="preserve">за платени разходи и извършени дейности </w:t>
      </w:r>
      <w:r w:rsidR="003777C0" w:rsidRPr="00AC7D1F">
        <w:rPr>
          <w:rFonts w:cs="Times New Roman"/>
          <w:szCs w:val="24"/>
        </w:rPr>
        <w:t xml:space="preserve">от КП </w:t>
      </w:r>
      <w:r w:rsidR="00594EDC" w:rsidRPr="00AC7D1F">
        <w:rPr>
          <w:rFonts w:cs="Times New Roman"/>
          <w:szCs w:val="24"/>
        </w:rPr>
        <w:t xml:space="preserve">между 1 юли и </w:t>
      </w:r>
      <w:r w:rsidR="003777C0" w:rsidRPr="00AC7D1F">
        <w:rPr>
          <w:rFonts w:cs="Times New Roman"/>
          <w:szCs w:val="24"/>
        </w:rPr>
        <w:t xml:space="preserve">30 септември, срокът за представяне е </w:t>
      </w:r>
      <w:r w:rsidR="00335D46" w:rsidRPr="00AC7D1F">
        <w:rPr>
          <w:rFonts w:cs="Times New Roman"/>
          <w:szCs w:val="24"/>
        </w:rPr>
        <w:t xml:space="preserve">най-късно </w:t>
      </w:r>
      <w:r w:rsidR="003777C0" w:rsidRPr="00AC7D1F">
        <w:rPr>
          <w:rFonts w:cs="Times New Roman"/>
          <w:b/>
          <w:szCs w:val="24"/>
        </w:rPr>
        <w:t xml:space="preserve">до </w:t>
      </w:r>
      <w:r w:rsidR="00A52727" w:rsidRPr="00AC7D1F">
        <w:rPr>
          <w:rFonts w:cs="Times New Roman"/>
          <w:b/>
          <w:szCs w:val="24"/>
        </w:rPr>
        <w:t>10</w:t>
      </w:r>
      <w:r w:rsidR="003777C0" w:rsidRPr="00AC7D1F">
        <w:rPr>
          <w:rFonts w:cs="Times New Roman"/>
          <w:b/>
          <w:szCs w:val="24"/>
        </w:rPr>
        <w:t xml:space="preserve"> октомври</w:t>
      </w:r>
      <w:r w:rsidR="003777C0" w:rsidRPr="00AC7D1F">
        <w:rPr>
          <w:rFonts w:cs="Times New Roman"/>
          <w:szCs w:val="24"/>
        </w:rPr>
        <w:t xml:space="preserve"> на текущата година; </w:t>
      </w:r>
    </w:p>
    <w:p w14:paraId="16F33111" w14:textId="77777777" w:rsidR="00100D25" w:rsidRPr="00AC7D1F" w:rsidRDefault="003777C0" w:rsidP="00100D25">
      <w:pPr>
        <w:pStyle w:val="ListParagraph"/>
        <w:numPr>
          <w:ilvl w:val="0"/>
          <w:numId w:val="88"/>
        </w:numPr>
        <w:spacing w:after="60" w:line="240" w:lineRule="auto"/>
        <w:jc w:val="both"/>
        <w:rPr>
          <w:rFonts w:cs="Times New Roman"/>
          <w:szCs w:val="24"/>
        </w:rPr>
      </w:pPr>
      <w:r w:rsidRPr="00AC7D1F">
        <w:rPr>
          <w:rFonts w:cs="Times New Roman"/>
          <w:szCs w:val="24"/>
        </w:rPr>
        <w:t xml:space="preserve">за </w:t>
      </w:r>
      <w:r w:rsidR="008C5522" w:rsidRPr="00AC7D1F">
        <w:rPr>
          <w:rFonts w:cs="Times New Roman"/>
          <w:szCs w:val="24"/>
        </w:rPr>
        <w:t xml:space="preserve">платени разходи и извършени дейности </w:t>
      </w:r>
      <w:r w:rsidRPr="00AC7D1F">
        <w:rPr>
          <w:rFonts w:cs="Times New Roman"/>
          <w:szCs w:val="24"/>
        </w:rPr>
        <w:t xml:space="preserve">от КП </w:t>
      </w:r>
      <w:r w:rsidR="002E5134" w:rsidRPr="00AC7D1F">
        <w:rPr>
          <w:rFonts w:cs="Times New Roman"/>
          <w:szCs w:val="24"/>
        </w:rPr>
        <w:t xml:space="preserve">между 1 октомври и </w:t>
      </w:r>
      <w:r w:rsidRPr="00AC7D1F">
        <w:rPr>
          <w:rFonts w:cs="Times New Roman"/>
          <w:szCs w:val="24"/>
        </w:rPr>
        <w:t xml:space="preserve">31 декември на </w:t>
      </w:r>
      <w:r w:rsidR="00102514" w:rsidRPr="00AC7D1F">
        <w:rPr>
          <w:rFonts w:cs="Times New Roman"/>
          <w:szCs w:val="24"/>
        </w:rPr>
        <w:t xml:space="preserve">текущата </w:t>
      </w:r>
      <w:r w:rsidRPr="00AC7D1F">
        <w:rPr>
          <w:rFonts w:cs="Times New Roman"/>
          <w:szCs w:val="24"/>
        </w:rPr>
        <w:t xml:space="preserve">година, срокът за представяне е </w:t>
      </w:r>
      <w:r w:rsidR="00335D46" w:rsidRPr="00AC7D1F">
        <w:rPr>
          <w:rFonts w:cs="Times New Roman"/>
          <w:szCs w:val="24"/>
        </w:rPr>
        <w:t xml:space="preserve">най-късно </w:t>
      </w:r>
      <w:r w:rsidRPr="00AC7D1F">
        <w:rPr>
          <w:rFonts w:cs="Times New Roman"/>
          <w:szCs w:val="24"/>
        </w:rPr>
        <w:t xml:space="preserve">до </w:t>
      </w:r>
      <w:r w:rsidR="00A52727" w:rsidRPr="00AC7D1F">
        <w:rPr>
          <w:rFonts w:cs="Times New Roman"/>
          <w:b/>
          <w:szCs w:val="24"/>
        </w:rPr>
        <w:t>10</w:t>
      </w:r>
      <w:r w:rsidRPr="00AC7D1F">
        <w:rPr>
          <w:rFonts w:cs="Times New Roman"/>
          <w:b/>
          <w:szCs w:val="24"/>
        </w:rPr>
        <w:t xml:space="preserve"> януари</w:t>
      </w:r>
      <w:r w:rsidR="00B6205F" w:rsidRPr="00AC7D1F">
        <w:rPr>
          <w:rFonts w:cs="Times New Roman"/>
          <w:szCs w:val="24"/>
        </w:rPr>
        <w:t xml:space="preserve"> на следващата година.</w:t>
      </w:r>
    </w:p>
    <w:bookmarkStart w:id="369" w:name="_Toc110617534"/>
    <w:p w14:paraId="0AAE0E9A" w14:textId="77777777" w:rsidR="00586B84" w:rsidRPr="00AC7D1F" w:rsidRDefault="00E72F13" w:rsidP="00FF0097">
      <w:pPr>
        <w:tabs>
          <w:tab w:val="left" w:pos="0"/>
        </w:tabs>
        <w:spacing w:after="0"/>
        <w:jc w:val="both"/>
        <w:rPr>
          <w:rFonts w:cs="Times New Roman"/>
          <w:b/>
          <w:bCs/>
          <w:i/>
          <w:szCs w:val="24"/>
        </w:rPr>
      </w:pPr>
      <w:r w:rsidRPr="00AC7D1F">
        <w:rPr>
          <w:rFonts w:cs="Times New Roman"/>
          <w:noProof/>
          <w:szCs w:val="24"/>
          <w:lang w:eastAsia="bg-BG"/>
        </w:rPr>
        <mc:AlternateContent>
          <mc:Choice Requires="wps">
            <w:drawing>
              <wp:anchor distT="0" distB="0" distL="114300" distR="114300" simplePos="0" relativeHeight="251834368" behindDoc="1" locked="0" layoutInCell="1" allowOverlap="1" wp14:anchorId="0ED5DF11" wp14:editId="3DDB4952">
                <wp:simplePos x="0" y="0"/>
                <wp:positionH relativeFrom="margin">
                  <wp:posOffset>4237355</wp:posOffset>
                </wp:positionH>
                <wp:positionV relativeFrom="paragraph">
                  <wp:posOffset>5080</wp:posOffset>
                </wp:positionV>
                <wp:extent cx="2000250" cy="914400"/>
                <wp:effectExtent l="0" t="0" r="19050" b="19050"/>
                <wp:wrapTight wrapText="bothSides">
                  <wp:wrapPolygon edited="0">
                    <wp:start x="0" y="0"/>
                    <wp:lineTo x="0" y="21600"/>
                    <wp:lineTo x="21600" y="21600"/>
                    <wp:lineTo x="21600" y="0"/>
                    <wp:lineTo x="0" y="0"/>
                  </wp:wrapPolygon>
                </wp:wrapTight>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solidFill>
                          <a:srgbClr val="C0C0C0">
                            <a:alpha val="97000"/>
                          </a:srgbClr>
                        </a:solidFill>
                        <a:ln w="12700">
                          <a:solidFill>
                            <a:srgbClr val="C0C0C0"/>
                          </a:solidFill>
                          <a:miter lim="800000"/>
                          <a:headEnd/>
                          <a:tailEnd/>
                        </a:ln>
                      </wps:spPr>
                      <wps:txbx>
                        <w:txbxContent>
                          <w:p w14:paraId="60D445F7" w14:textId="77777777" w:rsidR="00740CAE" w:rsidRPr="000C2AF3" w:rsidRDefault="00740CAE" w:rsidP="00E72F13">
                            <w:pPr>
                              <w:tabs>
                                <w:tab w:val="left" w:pos="0"/>
                              </w:tabs>
                              <w:spacing w:after="0"/>
                              <w:jc w:val="center"/>
                              <w:rPr>
                                <w:rFonts w:cs="Times New Roman"/>
                                <w:b/>
                                <w:bCs/>
                                <w:color w:val="000080"/>
                                <w:sz w:val="20"/>
                                <w:szCs w:val="20"/>
                              </w:rPr>
                            </w:pPr>
                            <w:r w:rsidRPr="000C2AF3">
                              <w:rPr>
                                <w:rFonts w:cs="Times New Roman"/>
                                <w:b/>
                                <w:bCs/>
                                <w:color w:val="000080"/>
                                <w:sz w:val="20"/>
                                <w:szCs w:val="20"/>
                              </w:rPr>
                              <w:t>Приложение</w:t>
                            </w:r>
                            <w:r>
                              <w:rPr>
                                <w:rFonts w:cs="Times New Roman"/>
                                <w:b/>
                                <w:bCs/>
                                <w:color w:val="000080"/>
                                <w:sz w:val="20"/>
                                <w:szCs w:val="20"/>
                              </w:rPr>
                              <w:t xml:space="preserve"> № 9</w:t>
                            </w:r>
                          </w:p>
                          <w:p w14:paraId="4A8CF204" w14:textId="77777777" w:rsidR="00740CAE" w:rsidRDefault="00740CAE" w:rsidP="00E72F13">
                            <w:pPr>
                              <w:tabs>
                                <w:tab w:val="left" w:pos="0"/>
                              </w:tabs>
                              <w:spacing w:after="0"/>
                              <w:jc w:val="center"/>
                              <w:rPr>
                                <w:rFonts w:ascii="Bookman Old Style" w:hAnsi="Bookman Old Style"/>
                                <w:b/>
                                <w:bCs/>
                                <w:color w:val="000080"/>
                                <w:sz w:val="14"/>
                                <w:szCs w:val="14"/>
                                <w:lang w:val="ru-RU"/>
                              </w:rPr>
                            </w:pPr>
                            <w:r>
                              <w:rPr>
                                <w:rFonts w:cs="Times New Roman"/>
                                <w:b/>
                                <w:bCs/>
                                <w:color w:val="000080"/>
                                <w:sz w:val="20"/>
                                <w:szCs w:val="20"/>
                              </w:rPr>
                              <w:t>Примерен списък за удостоверяване изпълнението на дейностите и извършването на разходите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DF11" id="Text Box 43" o:spid="_x0000_s1034" type="#_x0000_t202" style="position:absolute;left:0;text-align:left;margin-left:333.65pt;margin-top:.4pt;width:157.5pt;height:1in;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" fillcolor="silver" strokecolor="silver" strokeweight="1pt">
                <v:fill opacity="63479f"/>
                <v:textbox inset="0,0,0,0">
                  <w:txbxContent>
                    <w:p w14:paraId="60D445F7" w14:textId="77777777" w:rsidR="00740CAE" w:rsidRPr="000C2AF3" w:rsidRDefault="00740CAE" w:rsidP="00E72F13">
                      <w:pPr>
                        <w:tabs>
                          <w:tab w:val="left" w:pos="0"/>
                        </w:tabs>
                        <w:spacing w:after="0"/>
                        <w:jc w:val="center"/>
                        <w:rPr>
                          <w:rFonts w:cs="Times New Roman"/>
                          <w:b/>
                          <w:bCs/>
                          <w:color w:val="000080"/>
                          <w:sz w:val="20"/>
                          <w:szCs w:val="20"/>
                        </w:rPr>
                      </w:pPr>
                      <w:r w:rsidRPr="000C2AF3">
                        <w:rPr>
                          <w:rFonts w:cs="Times New Roman"/>
                          <w:b/>
                          <w:bCs/>
                          <w:color w:val="000080"/>
                          <w:sz w:val="20"/>
                          <w:szCs w:val="20"/>
                        </w:rPr>
                        <w:t>Приложение</w:t>
                      </w:r>
                      <w:r>
                        <w:rPr>
                          <w:rFonts w:cs="Times New Roman"/>
                          <w:b/>
                          <w:bCs/>
                          <w:color w:val="000080"/>
                          <w:sz w:val="20"/>
                          <w:szCs w:val="20"/>
                        </w:rPr>
                        <w:t xml:space="preserve"> № 9</w:t>
                      </w:r>
                    </w:p>
                    <w:p w14:paraId="4A8CF204" w14:textId="77777777" w:rsidR="00740CAE" w:rsidRDefault="00740CAE" w:rsidP="00E72F13">
                      <w:pPr>
                        <w:tabs>
                          <w:tab w:val="left" w:pos="0"/>
                        </w:tabs>
                        <w:spacing w:after="0"/>
                        <w:jc w:val="center"/>
                        <w:rPr>
                          <w:rFonts w:ascii="Bookman Old Style" w:hAnsi="Bookman Old Style"/>
                          <w:b/>
                          <w:bCs/>
                          <w:color w:val="000080"/>
                          <w:sz w:val="14"/>
                          <w:szCs w:val="14"/>
                          <w:lang w:val="ru-RU"/>
                        </w:rPr>
                      </w:pPr>
                      <w:r>
                        <w:rPr>
                          <w:rFonts w:cs="Times New Roman"/>
                          <w:b/>
                          <w:bCs/>
                          <w:color w:val="000080"/>
                          <w:sz w:val="20"/>
                          <w:szCs w:val="20"/>
                        </w:rPr>
                        <w:t>Примерен списък за удостоверяване изпълнението на дейностите и извършването на разходите</w:t>
                      </w:r>
                    </w:p>
                  </w:txbxContent>
                </v:textbox>
                <w10:wrap type="tight" anchorx="margin"/>
              </v:shape>
            </w:pict>
          </mc:Fallback>
        </mc:AlternateContent>
      </w:r>
      <w:r w:rsidRPr="00AC7D1F">
        <w:rPr>
          <w:rFonts w:cs="Times New Roman"/>
          <w:szCs w:val="24"/>
        </w:rPr>
        <w:t>За удостоверяване на изпълнението на дейностите и извършването на разходите</w:t>
      </w:r>
      <w:bookmarkEnd w:id="369"/>
      <w:r w:rsidRPr="00AC7D1F">
        <w:rPr>
          <w:rFonts w:cs="Times New Roman"/>
          <w:szCs w:val="24"/>
        </w:rPr>
        <w:t xml:space="preserve"> от КП се използва примерен списък съгласно </w:t>
      </w:r>
      <w:r w:rsidRPr="00AC7D1F">
        <w:rPr>
          <w:rFonts w:cs="Times New Roman"/>
          <w:b/>
          <w:i/>
          <w:szCs w:val="24"/>
        </w:rPr>
        <w:t xml:space="preserve">Приложение </w:t>
      </w:r>
      <w:r w:rsidR="007359F0" w:rsidRPr="00AC7D1F">
        <w:rPr>
          <w:rFonts w:cs="Times New Roman"/>
          <w:b/>
          <w:i/>
          <w:szCs w:val="24"/>
        </w:rPr>
        <w:t xml:space="preserve">№ </w:t>
      </w:r>
      <w:r w:rsidR="00586B84" w:rsidRPr="00AC7D1F">
        <w:rPr>
          <w:rFonts w:cs="Times New Roman"/>
          <w:b/>
          <w:i/>
          <w:szCs w:val="24"/>
        </w:rPr>
        <w:t xml:space="preserve">9 </w:t>
      </w:r>
      <w:r w:rsidR="00586B84" w:rsidRPr="00AC7D1F">
        <w:rPr>
          <w:rFonts w:cs="Times New Roman"/>
          <w:b/>
          <w:bCs/>
          <w:i/>
          <w:szCs w:val="24"/>
        </w:rPr>
        <w:t>Примерен списък за удостоверяване изпълнението на дейностите и извършването на разходите</w:t>
      </w:r>
      <w:r w:rsidR="00A52727" w:rsidRPr="00AC7D1F">
        <w:rPr>
          <w:rFonts w:cs="Times New Roman"/>
          <w:b/>
          <w:bCs/>
          <w:i/>
          <w:szCs w:val="24"/>
        </w:rPr>
        <w:t>.</w:t>
      </w:r>
    </w:p>
    <w:p w14:paraId="5272F0FA" w14:textId="77777777" w:rsidR="00A52727" w:rsidRPr="00AC7D1F" w:rsidRDefault="00A52727" w:rsidP="00466ED6">
      <w:pPr>
        <w:tabs>
          <w:tab w:val="left" w:pos="0"/>
        </w:tabs>
        <w:spacing w:after="0"/>
        <w:ind w:firstLine="720"/>
        <w:jc w:val="both"/>
        <w:rPr>
          <w:rFonts w:cs="Times New Roman"/>
          <w:b/>
          <w:bCs/>
          <w:i/>
          <w:szCs w:val="24"/>
        </w:rPr>
      </w:pPr>
    </w:p>
    <w:p w14:paraId="1E938828" w14:textId="77777777" w:rsidR="00C51331" w:rsidRPr="00AC7D1F" w:rsidRDefault="00E72F13" w:rsidP="00FF0097">
      <w:pPr>
        <w:spacing w:after="60" w:line="240" w:lineRule="auto"/>
        <w:jc w:val="both"/>
        <w:rPr>
          <w:b/>
        </w:rPr>
      </w:pPr>
      <w:r w:rsidRPr="00AC7D1F">
        <w:rPr>
          <w:rFonts w:cs="Times New Roman"/>
          <w:szCs w:val="24"/>
        </w:rPr>
        <w:t>Представен</w:t>
      </w:r>
      <w:r w:rsidR="000F6BAE" w:rsidRPr="00AC7D1F">
        <w:rPr>
          <w:rFonts w:cs="Times New Roman"/>
          <w:szCs w:val="24"/>
        </w:rPr>
        <w:t>ият</w:t>
      </w:r>
      <w:r w:rsidRPr="00AC7D1F">
        <w:rPr>
          <w:rFonts w:cs="Times New Roman"/>
          <w:szCs w:val="24"/>
        </w:rPr>
        <w:t xml:space="preserve"> от КП</w:t>
      </w:r>
      <w:r w:rsidR="00193629" w:rsidRPr="00AC7D1F">
        <w:rPr>
          <w:rFonts w:cs="Times New Roman"/>
          <w:szCs w:val="24"/>
        </w:rPr>
        <w:t xml:space="preserve"> – бюджетна организация,</w:t>
      </w:r>
      <w:r w:rsidRPr="00AC7D1F">
        <w:rPr>
          <w:rFonts w:cs="Times New Roman"/>
          <w:szCs w:val="24"/>
        </w:rPr>
        <w:t xml:space="preserve"> ФТО се проверява от ДНФ съобразно процедурата и сроковете в </w:t>
      </w:r>
      <w:r w:rsidRPr="00AC7D1F">
        <w:rPr>
          <w:rFonts w:cs="Times New Roman"/>
          <w:b/>
          <w:szCs w:val="24"/>
        </w:rPr>
        <w:t>т.3.4.4.</w:t>
      </w:r>
      <w:r w:rsidR="00A52727" w:rsidRPr="00AC7D1F">
        <w:rPr>
          <w:rFonts w:cs="Times New Roman"/>
          <w:b/>
          <w:szCs w:val="24"/>
        </w:rPr>
        <w:t xml:space="preserve"> </w:t>
      </w:r>
    </w:p>
    <w:p w14:paraId="1CDB1823" w14:textId="77777777" w:rsidR="004F58D9" w:rsidRPr="00AC7D1F" w:rsidRDefault="004F58D9" w:rsidP="0084319F">
      <w:pPr>
        <w:spacing w:after="60" w:line="240" w:lineRule="auto"/>
        <w:jc w:val="both"/>
        <w:rPr>
          <w:rFonts w:cs="Times New Roman"/>
          <w:szCs w:val="24"/>
        </w:rPr>
      </w:pPr>
    </w:p>
    <w:p w14:paraId="1C39B3A2" w14:textId="77777777" w:rsidR="00E72F13" w:rsidRPr="00AC7D1F" w:rsidRDefault="007355D4" w:rsidP="00FF0097">
      <w:pPr>
        <w:spacing w:after="60" w:line="240" w:lineRule="auto"/>
        <w:jc w:val="both"/>
        <w:rPr>
          <w:rFonts w:cs="Times New Roman"/>
          <w:szCs w:val="24"/>
        </w:rPr>
      </w:pPr>
      <w:r w:rsidRPr="00AC7D1F">
        <w:rPr>
          <w:rFonts w:cs="Times New Roman"/>
          <w:szCs w:val="24"/>
        </w:rPr>
        <w:t xml:space="preserve">ФТО, подаден </w:t>
      </w:r>
      <w:r w:rsidR="00E51AF7" w:rsidRPr="00AC7D1F">
        <w:rPr>
          <w:rFonts w:cs="Times New Roman"/>
          <w:szCs w:val="24"/>
        </w:rPr>
        <w:t>от КП, ко</w:t>
      </w:r>
      <w:r w:rsidR="004F58D9" w:rsidRPr="00AC7D1F">
        <w:rPr>
          <w:rFonts w:cs="Times New Roman"/>
          <w:szCs w:val="24"/>
        </w:rPr>
        <w:t>й</w:t>
      </w:r>
      <w:r w:rsidR="00E51AF7" w:rsidRPr="00AC7D1F">
        <w:rPr>
          <w:rFonts w:cs="Times New Roman"/>
          <w:szCs w:val="24"/>
        </w:rPr>
        <w:t xml:space="preserve">то не </w:t>
      </w:r>
      <w:r w:rsidR="004F58D9" w:rsidRPr="00AC7D1F">
        <w:rPr>
          <w:rFonts w:cs="Times New Roman"/>
          <w:szCs w:val="24"/>
        </w:rPr>
        <w:t xml:space="preserve">е </w:t>
      </w:r>
      <w:r w:rsidR="00E51AF7" w:rsidRPr="00AC7D1F">
        <w:rPr>
          <w:rFonts w:cs="Times New Roman"/>
          <w:szCs w:val="24"/>
        </w:rPr>
        <w:t>бюджетн</w:t>
      </w:r>
      <w:r w:rsidR="004F58D9" w:rsidRPr="00AC7D1F">
        <w:rPr>
          <w:rFonts w:cs="Times New Roman"/>
          <w:szCs w:val="24"/>
        </w:rPr>
        <w:t>а</w:t>
      </w:r>
      <w:r w:rsidR="00E51AF7" w:rsidRPr="00AC7D1F">
        <w:rPr>
          <w:rFonts w:cs="Times New Roman"/>
          <w:szCs w:val="24"/>
        </w:rPr>
        <w:t xml:space="preserve"> организаци</w:t>
      </w:r>
      <w:r w:rsidR="004F58D9" w:rsidRPr="00AC7D1F">
        <w:rPr>
          <w:rFonts w:cs="Times New Roman"/>
          <w:szCs w:val="24"/>
        </w:rPr>
        <w:t>я</w:t>
      </w:r>
      <w:r w:rsidR="007359F0" w:rsidRPr="00AC7D1F">
        <w:rPr>
          <w:rFonts w:cs="Times New Roman"/>
          <w:szCs w:val="24"/>
        </w:rPr>
        <w:t>, се разглежда за</w:t>
      </w:r>
      <w:r w:rsidR="00E51AF7" w:rsidRPr="00AC7D1F">
        <w:rPr>
          <w:rFonts w:cs="Times New Roman"/>
          <w:szCs w:val="24"/>
        </w:rPr>
        <w:t>едно с подаденото искане за плащане</w:t>
      </w:r>
      <w:r w:rsidR="00220126" w:rsidRPr="00AC7D1F">
        <w:rPr>
          <w:rFonts w:cs="Times New Roman"/>
          <w:szCs w:val="24"/>
        </w:rPr>
        <w:t>, освен ако друго не е определено в договора за финансиране</w:t>
      </w:r>
      <w:r w:rsidR="00E51AF7" w:rsidRPr="00AC7D1F">
        <w:rPr>
          <w:rFonts w:cs="Times New Roman"/>
          <w:szCs w:val="24"/>
        </w:rPr>
        <w:t>.</w:t>
      </w:r>
      <w:r w:rsidR="00220126" w:rsidRPr="00AC7D1F">
        <w:rPr>
          <w:rFonts w:cs="Times New Roman"/>
          <w:szCs w:val="24"/>
        </w:rPr>
        <w:t xml:space="preserve"> </w:t>
      </w:r>
    </w:p>
    <w:p w14:paraId="6CAD1B2D" w14:textId="77777777" w:rsidR="00C716B5" w:rsidRPr="00AC7D1F" w:rsidRDefault="004367F0" w:rsidP="00FF0097">
      <w:pPr>
        <w:spacing w:after="60" w:line="240" w:lineRule="auto"/>
        <w:jc w:val="both"/>
        <w:rPr>
          <w:rFonts w:cs="Times New Roman"/>
          <w:szCs w:val="24"/>
        </w:rPr>
      </w:pPr>
      <w:r w:rsidRPr="00AC7D1F">
        <w:rPr>
          <w:rFonts w:cs="Times New Roman"/>
          <w:noProof/>
          <w:szCs w:val="24"/>
          <w:lang w:eastAsia="bg-BG"/>
        </w:rPr>
        <mc:AlternateContent>
          <mc:Choice Requires="wps">
            <w:drawing>
              <wp:anchor distT="0" distB="0" distL="114300" distR="114300" simplePos="0" relativeHeight="251819008" behindDoc="1" locked="0" layoutInCell="1" allowOverlap="1" wp14:anchorId="2098A6D5" wp14:editId="1B44FD44">
                <wp:simplePos x="0" y="0"/>
                <wp:positionH relativeFrom="margin">
                  <wp:posOffset>4380230</wp:posOffset>
                </wp:positionH>
                <wp:positionV relativeFrom="paragraph">
                  <wp:posOffset>15240</wp:posOffset>
                </wp:positionV>
                <wp:extent cx="1749425" cy="866775"/>
                <wp:effectExtent l="0" t="0" r="28575" b="28575"/>
                <wp:wrapTight wrapText="bothSides">
                  <wp:wrapPolygon edited="0">
                    <wp:start x="0" y="0"/>
                    <wp:lineTo x="0" y="21837"/>
                    <wp:lineTo x="21714" y="21837"/>
                    <wp:lineTo x="21714" y="0"/>
                    <wp:lineTo x="0" y="0"/>
                  </wp:wrapPolygon>
                </wp:wrapTight>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866775"/>
                        </a:xfrm>
                        <a:prstGeom prst="rect">
                          <a:avLst/>
                        </a:prstGeom>
                        <a:solidFill>
                          <a:srgbClr val="C0C0C0">
                            <a:alpha val="97000"/>
                          </a:srgbClr>
                        </a:solidFill>
                        <a:ln w="12700">
                          <a:solidFill>
                            <a:srgbClr val="C0C0C0"/>
                          </a:solidFill>
                          <a:miter lim="800000"/>
                          <a:headEnd/>
                          <a:tailEnd/>
                        </a:ln>
                      </wps:spPr>
                      <wps:txbx>
                        <w:txbxContent>
                          <w:p w14:paraId="1432AE7B" w14:textId="77777777" w:rsidR="00740CAE" w:rsidRDefault="00740CAE" w:rsidP="007359F0">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10 Придружително писмо за изпълнени етапи и цели</w:t>
                            </w:r>
                          </w:p>
                          <w:p w14:paraId="775C5DC7" w14:textId="77777777" w:rsidR="00740CAE" w:rsidRPr="001168FE" w:rsidRDefault="00740CAE" w:rsidP="00C716B5">
                            <w:pPr>
                              <w:tabs>
                                <w:tab w:val="left" w:pos="0"/>
                              </w:tabs>
                              <w:jc w:val="center"/>
                              <w:rPr>
                                <w:rFonts w:cs="Times New Roman"/>
                                <w:b/>
                                <w:bCs/>
                                <w:color w:val="000080"/>
                                <w:sz w:val="20"/>
                                <w:szCs w:val="20"/>
                              </w:rPr>
                            </w:pPr>
                            <w:r>
                              <w:rPr>
                                <w:rFonts w:cs="Times New Roman"/>
                                <w:b/>
                                <w:bCs/>
                                <w:color w:val="000080"/>
                                <w:sz w:val="20"/>
                                <w:szCs w:val="20"/>
                              </w:rPr>
                              <w:t xml:space="preserve"> (Cover note)</w:t>
                            </w:r>
                          </w:p>
                          <w:p w14:paraId="2D8684DE" w14:textId="77777777" w:rsidR="00740CAE" w:rsidRDefault="00740CAE" w:rsidP="00C716B5">
                            <w:pPr>
                              <w:tabs>
                                <w:tab w:val="left" w:pos="0"/>
                              </w:tabs>
                              <w:jc w:val="center"/>
                              <w:rPr>
                                <w:rFonts w:ascii="Bookman Old Style" w:hAnsi="Bookman Old Style"/>
                                <w:b/>
                                <w:bCs/>
                                <w:color w:val="000080"/>
                                <w:sz w:val="14"/>
                                <w:szCs w:val="14"/>
                              </w:rPr>
                            </w:pPr>
                          </w:p>
                          <w:p w14:paraId="1CA40FF1" w14:textId="77777777" w:rsidR="00740CAE" w:rsidRDefault="00740CAE" w:rsidP="00C716B5">
                            <w:pPr>
                              <w:tabs>
                                <w:tab w:val="left" w:pos="0"/>
                              </w:tabs>
                              <w:jc w:val="center"/>
                              <w:rPr>
                                <w:rFonts w:ascii="Bookman Old Style" w:hAnsi="Bookman Old Style"/>
                                <w:b/>
                                <w:bCs/>
                                <w:color w:val="000080"/>
                                <w:sz w:val="14"/>
                                <w:szCs w:val="14"/>
                              </w:rPr>
                            </w:pPr>
                          </w:p>
                          <w:p w14:paraId="5D045B7A" w14:textId="77777777" w:rsidR="00740CAE" w:rsidRDefault="00740CAE" w:rsidP="00C716B5">
                            <w:pPr>
                              <w:tabs>
                                <w:tab w:val="left" w:pos="0"/>
                              </w:tabs>
                              <w:jc w:val="center"/>
                              <w:rPr>
                                <w:rFonts w:ascii="Bookman Old Style" w:hAnsi="Bookman Old Style"/>
                                <w:b/>
                                <w:bCs/>
                                <w:color w:val="000080"/>
                                <w:sz w:val="14"/>
                                <w:szCs w:val="14"/>
                              </w:rPr>
                            </w:pPr>
                          </w:p>
                          <w:p w14:paraId="0B3649BD" w14:textId="77777777" w:rsidR="00740CAE" w:rsidRDefault="00740CAE" w:rsidP="00C716B5">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A6D5" id="Text Box 38" o:spid="_x0000_s1035" type="#_x0000_t202" style="position:absolute;left:0;text-align:left;margin-left:344.9pt;margin-top:1.2pt;width:137.75pt;height:68.25pt;z-index:-25149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" fillcolor="silver" strokecolor="silver" strokeweight="1pt">
                <v:fill opacity="63479f"/>
                <v:textbox inset="0,0,0,0">
                  <w:txbxContent>
                    <w:p w14:paraId="1432AE7B" w14:textId="77777777" w:rsidR="00740CAE" w:rsidRDefault="00740CAE" w:rsidP="007359F0">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10 Придружително писмо за изпълнени етапи и цели</w:t>
                      </w:r>
                    </w:p>
                    <w:p w14:paraId="775C5DC7" w14:textId="77777777" w:rsidR="00740CAE" w:rsidRPr="001168FE" w:rsidRDefault="00740CAE" w:rsidP="00C716B5">
                      <w:pPr>
                        <w:tabs>
                          <w:tab w:val="left" w:pos="0"/>
                        </w:tabs>
                        <w:jc w:val="center"/>
                        <w:rPr>
                          <w:rFonts w:cs="Times New Roman"/>
                          <w:b/>
                          <w:bCs/>
                          <w:color w:val="000080"/>
                          <w:sz w:val="20"/>
                          <w:szCs w:val="20"/>
                        </w:rPr>
                      </w:pPr>
                      <w:r>
                        <w:rPr>
                          <w:rFonts w:cs="Times New Roman"/>
                          <w:b/>
                          <w:bCs/>
                          <w:color w:val="000080"/>
                          <w:sz w:val="20"/>
                          <w:szCs w:val="20"/>
                        </w:rPr>
                        <w:t xml:space="preserve"> (</w:t>
                      </w:r>
                      <w:proofErr w:type="spellStart"/>
                      <w:r>
                        <w:rPr>
                          <w:rFonts w:cs="Times New Roman"/>
                          <w:b/>
                          <w:bCs/>
                          <w:color w:val="000080"/>
                          <w:sz w:val="20"/>
                          <w:szCs w:val="20"/>
                        </w:rPr>
                        <w:t>Cover</w:t>
                      </w:r>
                      <w:proofErr w:type="spellEnd"/>
                      <w:r>
                        <w:rPr>
                          <w:rFonts w:cs="Times New Roman"/>
                          <w:b/>
                          <w:bCs/>
                          <w:color w:val="000080"/>
                          <w:sz w:val="20"/>
                          <w:szCs w:val="20"/>
                        </w:rPr>
                        <w:t xml:space="preserve"> </w:t>
                      </w:r>
                      <w:proofErr w:type="spellStart"/>
                      <w:r>
                        <w:rPr>
                          <w:rFonts w:cs="Times New Roman"/>
                          <w:b/>
                          <w:bCs/>
                          <w:color w:val="000080"/>
                          <w:sz w:val="20"/>
                          <w:szCs w:val="20"/>
                        </w:rPr>
                        <w:t>note</w:t>
                      </w:r>
                      <w:proofErr w:type="spellEnd"/>
                      <w:r>
                        <w:rPr>
                          <w:rFonts w:cs="Times New Roman"/>
                          <w:b/>
                          <w:bCs/>
                          <w:color w:val="000080"/>
                          <w:sz w:val="20"/>
                          <w:szCs w:val="20"/>
                        </w:rPr>
                        <w:t>)</w:t>
                      </w:r>
                    </w:p>
                    <w:p w14:paraId="2D8684DE" w14:textId="77777777" w:rsidR="00740CAE" w:rsidRDefault="00740CAE" w:rsidP="00C716B5">
                      <w:pPr>
                        <w:tabs>
                          <w:tab w:val="left" w:pos="0"/>
                        </w:tabs>
                        <w:jc w:val="center"/>
                        <w:rPr>
                          <w:rFonts w:ascii="Bookman Old Style" w:hAnsi="Bookman Old Style"/>
                          <w:b/>
                          <w:bCs/>
                          <w:color w:val="000080"/>
                          <w:sz w:val="14"/>
                          <w:szCs w:val="14"/>
                        </w:rPr>
                      </w:pPr>
                    </w:p>
                    <w:p w14:paraId="1CA40FF1" w14:textId="77777777" w:rsidR="00740CAE" w:rsidRDefault="00740CAE" w:rsidP="00C716B5">
                      <w:pPr>
                        <w:tabs>
                          <w:tab w:val="left" w:pos="0"/>
                        </w:tabs>
                        <w:jc w:val="center"/>
                        <w:rPr>
                          <w:rFonts w:ascii="Bookman Old Style" w:hAnsi="Bookman Old Style"/>
                          <w:b/>
                          <w:bCs/>
                          <w:color w:val="000080"/>
                          <w:sz w:val="14"/>
                          <w:szCs w:val="14"/>
                        </w:rPr>
                      </w:pPr>
                    </w:p>
                    <w:p w14:paraId="5D045B7A" w14:textId="77777777" w:rsidR="00740CAE" w:rsidRDefault="00740CAE" w:rsidP="00C716B5">
                      <w:pPr>
                        <w:tabs>
                          <w:tab w:val="left" w:pos="0"/>
                        </w:tabs>
                        <w:jc w:val="center"/>
                        <w:rPr>
                          <w:rFonts w:ascii="Bookman Old Style" w:hAnsi="Bookman Old Style"/>
                          <w:b/>
                          <w:bCs/>
                          <w:color w:val="000080"/>
                          <w:sz w:val="14"/>
                          <w:szCs w:val="14"/>
                        </w:rPr>
                      </w:pPr>
                    </w:p>
                    <w:p w14:paraId="0B3649BD" w14:textId="77777777" w:rsidR="00740CAE" w:rsidRDefault="00740CAE" w:rsidP="00C716B5">
                      <w:pPr>
                        <w:tabs>
                          <w:tab w:val="left" w:pos="0"/>
                        </w:tabs>
                        <w:jc w:val="center"/>
                        <w:rPr>
                          <w:rFonts w:ascii="Bookman Old Style" w:hAnsi="Bookman Old Style"/>
                          <w:b/>
                          <w:bCs/>
                          <w:color w:val="000080"/>
                          <w:sz w:val="14"/>
                          <w:szCs w:val="14"/>
                          <w:lang w:val="ru-RU"/>
                        </w:rPr>
                      </w:pPr>
                    </w:p>
                  </w:txbxContent>
                </v:textbox>
                <w10:wrap type="tight" anchorx="margin"/>
              </v:shape>
            </w:pict>
          </mc:Fallback>
        </mc:AlternateContent>
      </w:r>
      <w:r w:rsidR="009E0D61" w:rsidRPr="00AC7D1F">
        <w:rPr>
          <w:rFonts w:cs="Times New Roman"/>
          <w:b/>
          <w:i/>
          <w:szCs w:val="24"/>
        </w:rPr>
        <w:t>Независимо от горните срокове</w:t>
      </w:r>
      <w:r w:rsidR="007359F0" w:rsidRPr="00AC7D1F">
        <w:rPr>
          <w:rFonts w:cs="Times New Roman"/>
          <w:b/>
          <w:i/>
          <w:szCs w:val="24"/>
        </w:rPr>
        <w:t>,</w:t>
      </w:r>
      <w:r w:rsidR="009E0D61" w:rsidRPr="00AC7D1F">
        <w:rPr>
          <w:rFonts w:cs="Times New Roman"/>
          <w:b/>
          <w:i/>
          <w:szCs w:val="24"/>
        </w:rPr>
        <w:t xml:space="preserve"> п</w:t>
      </w:r>
      <w:r w:rsidR="00C716B5" w:rsidRPr="00AC7D1F">
        <w:rPr>
          <w:rFonts w:cs="Times New Roman"/>
          <w:b/>
          <w:i/>
          <w:szCs w:val="24"/>
        </w:rPr>
        <w:t xml:space="preserve">ри окончателното изпълнение на етап/цел, КП </w:t>
      </w:r>
      <w:r w:rsidR="00C716B5" w:rsidRPr="00AC7D1F">
        <w:rPr>
          <w:rFonts w:cs="Times New Roman"/>
          <w:b/>
          <w:i/>
          <w:szCs w:val="24"/>
          <w:u w:val="single"/>
        </w:rPr>
        <w:t>своевременно</w:t>
      </w:r>
      <w:r w:rsidR="00C716B5" w:rsidRPr="00AC7D1F">
        <w:rPr>
          <w:rFonts w:cs="Times New Roman"/>
          <w:b/>
          <w:i/>
          <w:szCs w:val="24"/>
        </w:rPr>
        <w:t xml:space="preserve"> представя чрез ИС за </w:t>
      </w:r>
      <w:r w:rsidR="00C15197" w:rsidRPr="00AC7D1F">
        <w:rPr>
          <w:rFonts w:cs="Times New Roman"/>
          <w:b/>
          <w:i/>
          <w:szCs w:val="24"/>
        </w:rPr>
        <w:t>П</w:t>
      </w:r>
      <w:r w:rsidR="00C716B5" w:rsidRPr="00AC7D1F">
        <w:rPr>
          <w:rFonts w:cs="Times New Roman"/>
          <w:b/>
          <w:i/>
          <w:szCs w:val="24"/>
        </w:rPr>
        <w:t xml:space="preserve">ВУ </w:t>
      </w:r>
      <w:r w:rsidR="00402145" w:rsidRPr="00AC7D1F">
        <w:rPr>
          <w:rFonts w:cs="Times New Roman"/>
          <w:b/>
          <w:i/>
          <w:szCs w:val="24"/>
        </w:rPr>
        <w:t xml:space="preserve">технически отчет, в който към съответния етап/цел е приложено </w:t>
      </w:r>
      <w:r w:rsidR="0046235E" w:rsidRPr="00AC7D1F">
        <w:rPr>
          <w:rFonts w:cs="Times New Roman"/>
          <w:b/>
          <w:i/>
          <w:szCs w:val="24"/>
        </w:rPr>
        <w:t xml:space="preserve">на английски език </w:t>
      </w:r>
      <w:r w:rsidR="00C716B5" w:rsidRPr="00AC7D1F">
        <w:rPr>
          <w:rFonts w:cs="Times New Roman"/>
          <w:b/>
          <w:i/>
          <w:szCs w:val="24"/>
        </w:rPr>
        <w:t xml:space="preserve">Придружително писмо за изпълнен етап или цел по образец – Приложение </w:t>
      </w:r>
      <w:r w:rsidR="007359F0" w:rsidRPr="00AC7D1F">
        <w:rPr>
          <w:rFonts w:cs="Times New Roman"/>
          <w:b/>
          <w:i/>
          <w:szCs w:val="24"/>
        </w:rPr>
        <w:t xml:space="preserve">№ </w:t>
      </w:r>
      <w:r w:rsidR="008F4F1B" w:rsidRPr="00AC7D1F">
        <w:rPr>
          <w:rFonts w:cs="Times New Roman"/>
          <w:b/>
          <w:i/>
          <w:szCs w:val="24"/>
        </w:rPr>
        <w:t>10</w:t>
      </w:r>
      <w:r w:rsidR="00C716B5" w:rsidRPr="00AC7D1F">
        <w:rPr>
          <w:rFonts w:cs="Times New Roman"/>
          <w:b/>
          <w:i/>
          <w:szCs w:val="24"/>
        </w:rPr>
        <w:t xml:space="preserve"> (Cover note)</w:t>
      </w:r>
      <w:r w:rsidR="00C76E9A" w:rsidRPr="00AC7D1F">
        <w:rPr>
          <w:rFonts w:cs="Times New Roman"/>
          <w:b/>
          <w:i/>
          <w:szCs w:val="24"/>
        </w:rPr>
        <w:t xml:space="preserve"> </w:t>
      </w:r>
      <w:r w:rsidR="00641714" w:rsidRPr="00AC7D1F">
        <w:rPr>
          <w:rFonts w:cs="Times New Roman"/>
          <w:b/>
          <w:i/>
          <w:szCs w:val="24"/>
        </w:rPr>
        <w:t xml:space="preserve">заедно с документални доказателства съгласно </w:t>
      </w:r>
      <w:r w:rsidR="00641714" w:rsidRPr="00AC7D1F">
        <w:rPr>
          <w:rFonts w:cs="Times New Roman"/>
          <w:b/>
          <w:i/>
          <w:szCs w:val="24"/>
        </w:rPr>
        <w:lastRenderedPageBreak/>
        <w:t>механизма за верификация</w:t>
      </w:r>
      <w:r w:rsidR="00C76E9A" w:rsidRPr="00AC7D1F">
        <w:rPr>
          <w:rFonts w:cs="Times New Roman"/>
          <w:b/>
          <w:i/>
          <w:szCs w:val="24"/>
        </w:rPr>
        <w:t>,</w:t>
      </w:r>
      <w:r w:rsidR="00641714" w:rsidRPr="00AC7D1F">
        <w:rPr>
          <w:rFonts w:cs="Times New Roman"/>
          <w:b/>
          <w:i/>
          <w:szCs w:val="24"/>
        </w:rPr>
        <w:t xml:space="preserve"> </w:t>
      </w:r>
      <w:r w:rsidR="00C76E9A" w:rsidRPr="00AC7D1F">
        <w:rPr>
          <w:rFonts w:cs="Times New Roman"/>
          <w:b/>
          <w:i/>
          <w:szCs w:val="24"/>
        </w:rPr>
        <w:t xml:space="preserve">както е посочен в оперативните договорености, </w:t>
      </w:r>
      <w:r w:rsidR="00641714" w:rsidRPr="00AC7D1F">
        <w:rPr>
          <w:rFonts w:cs="Times New Roman"/>
          <w:b/>
          <w:i/>
          <w:szCs w:val="24"/>
        </w:rPr>
        <w:t xml:space="preserve">на съответния </w:t>
      </w:r>
      <w:r w:rsidR="00C76E9A" w:rsidRPr="00AC7D1F">
        <w:rPr>
          <w:rFonts w:cs="Times New Roman"/>
          <w:b/>
          <w:i/>
          <w:szCs w:val="24"/>
        </w:rPr>
        <w:t xml:space="preserve">ключов </w:t>
      </w:r>
      <w:r w:rsidR="00641714" w:rsidRPr="00AC7D1F">
        <w:rPr>
          <w:rFonts w:cs="Times New Roman"/>
          <w:b/>
          <w:i/>
          <w:szCs w:val="24"/>
        </w:rPr>
        <w:t>етап или цел</w:t>
      </w:r>
      <w:r w:rsidR="001B1215" w:rsidRPr="00AC7D1F">
        <w:rPr>
          <w:rFonts w:cs="Times New Roman"/>
          <w:b/>
          <w:i/>
          <w:szCs w:val="24"/>
        </w:rPr>
        <w:t>.</w:t>
      </w:r>
    </w:p>
    <w:p w14:paraId="47F87892" w14:textId="77777777" w:rsidR="00C716B5" w:rsidRPr="00AC7D1F" w:rsidRDefault="00C716B5" w:rsidP="00A066B4">
      <w:pPr>
        <w:spacing w:after="60" w:line="240" w:lineRule="auto"/>
        <w:jc w:val="both"/>
        <w:rPr>
          <w:rFonts w:cs="Times New Roman"/>
          <w:szCs w:val="24"/>
        </w:rPr>
      </w:pPr>
    </w:p>
    <w:p w14:paraId="2236502F" w14:textId="77777777" w:rsidR="00484B54" w:rsidRPr="00AC7D1F" w:rsidRDefault="00B77177" w:rsidP="00C2038F">
      <w:pPr>
        <w:pStyle w:val="ListParagraph"/>
        <w:spacing w:line="240" w:lineRule="auto"/>
        <w:jc w:val="both"/>
        <w:outlineLvl w:val="1"/>
        <w:rPr>
          <w:rFonts w:cs="Times New Roman"/>
          <w:b/>
          <w:szCs w:val="24"/>
        </w:rPr>
      </w:pPr>
      <w:bookmarkStart w:id="370" w:name="_Toc129881906"/>
      <w:bookmarkStart w:id="371" w:name="_Toc136270885"/>
      <w:bookmarkStart w:id="372" w:name="_Hlk131672913"/>
      <w:r w:rsidRPr="00AC7D1F">
        <w:rPr>
          <w:rFonts w:cs="Times New Roman"/>
          <w:b/>
          <w:szCs w:val="24"/>
        </w:rPr>
        <w:t>3.1.</w:t>
      </w:r>
      <w:r w:rsidR="00706F83" w:rsidRPr="00AC7D1F">
        <w:rPr>
          <w:rFonts w:cs="Times New Roman"/>
          <w:b/>
          <w:szCs w:val="24"/>
        </w:rPr>
        <w:t>3</w:t>
      </w:r>
      <w:r w:rsidR="00100D25" w:rsidRPr="00AC7D1F">
        <w:rPr>
          <w:rFonts w:cs="Times New Roman"/>
          <w:b/>
          <w:szCs w:val="24"/>
        </w:rPr>
        <w:t xml:space="preserve">.2. </w:t>
      </w:r>
      <w:r w:rsidR="00445BD3" w:rsidRPr="00AC7D1F">
        <w:rPr>
          <w:rFonts w:cs="Times New Roman"/>
          <w:b/>
          <w:szCs w:val="24"/>
        </w:rPr>
        <w:t xml:space="preserve">Представяне на ФТО от </w:t>
      </w:r>
      <w:r w:rsidR="00100D25" w:rsidRPr="00AC7D1F">
        <w:rPr>
          <w:rFonts w:cs="Times New Roman"/>
          <w:b/>
          <w:szCs w:val="24"/>
        </w:rPr>
        <w:t xml:space="preserve">КП </w:t>
      </w:r>
      <w:r w:rsidR="00445BD3" w:rsidRPr="00AC7D1F">
        <w:rPr>
          <w:rFonts w:cs="Times New Roman"/>
          <w:b/>
          <w:szCs w:val="24"/>
        </w:rPr>
        <w:t>към</w:t>
      </w:r>
      <w:r w:rsidR="00445BD3" w:rsidRPr="00AC7D1F" w:rsidDel="00445BD3">
        <w:rPr>
          <w:rFonts w:cs="Times New Roman"/>
          <w:b/>
          <w:szCs w:val="24"/>
        </w:rPr>
        <w:t xml:space="preserve"> </w:t>
      </w:r>
      <w:r w:rsidR="00100D25" w:rsidRPr="00AC7D1F">
        <w:rPr>
          <w:rFonts w:cs="Times New Roman"/>
          <w:b/>
          <w:szCs w:val="24"/>
        </w:rPr>
        <w:t>СНД</w:t>
      </w:r>
      <w:bookmarkEnd w:id="370"/>
      <w:r w:rsidR="005F513F" w:rsidRPr="00AC7D1F">
        <w:rPr>
          <w:rFonts w:cs="Times New Roman"/>
          <w:b/>
          <w:szCs w:val="24"/>
        </w:rPr>
        <w:t xml:space="preserve"> съгласно договора за финансиране</w:t>
      </w:r>
      <w:bookmarkEnd w:id="371"/>
    </w:p>
    <w:bookmarkEnd w:id="372"/>
    <w:p w14:paraId="18AED812" w14:textId="77777777" w:rsidR="00AF1E70" w:rsidRPr="00AC7D1F" w:rsidRDefault="00484B54" w:rsidP="0084319F">
      <w:pPr>
        <w:spacing w:after="60" w:line="240" w:lineRule="auto"/>
        <w:jc w:val="both"/>
        <w:rPr>
          <w:rFonts w:cs="Times New Roman"/>
          <w:szCs w:val="24"/>
        </w:rPr>
      </w:pPr>
      <w:r w:rsidRPr="00AC7D1F">
        <w:rPr>
          <w:rFonts w:cs="Times New Roman"/>
          <w:szCs w:val="24"/>
        </w:rPr>
        <w:t xml:space="preserve">ФТО се представя </w:t>
      </w:r>
      <w:r w:rsidR="00AF1E70" w:rsidRPr="00AC7D1F">
        <w:rPr>
          <w:rFonts w:cs="Times New Roman"/>
          <w:szCs w:val="24"/>
        </w:rPr>
        <w:t>по утвърдения в системата формат</w:t>
      </w:r>
      <w:r w:rsidR="00082EF8" w:rsidRPr="00AC7D1F">
        <w:rPr>
          <w:rFonts w:cs="Times New Roman"/>
          <w:szCs w:val="24"/>
        </w:rPr>
        <w:t xml:space="preserve"> - </w:t>
      </w:r>
      <w:r w:rsidR="00AF1E70" w:rsidRPr="00AC7D1F">
        <w:rPr>
          <w:rFonts w:cs="Times New Roman"/>
          <w:b/>
          <w:i/>
          <w:szCs w:val="24"/>
        </w:rPr>
        <w:t>Приложение № 7 Образец на ФТО</w:t>
      </w:r>
      <w:r w:rsidR="00AF1E70" w:rsidRPr="00AC7D1F">
        <w:rPr>
          <w:rFonts w:cs="Times New Roman"/>
          <w:szCs w:val="24"/>
        </w:rPr>
        <w:t xml:space="preserve"> </w:t>
      </w:r>
      <w:r w:rsidRPr="00AC7D1F">
        <w:rPr>
          <w:rFonts w:cs="Times New Roman"/>
          <w:szCs w:val="24"/>
        </w:rPr>
        <w:t xml:space="preserve">от </w:t>
      </w:r>
      <w:r w:rsidR="00AF1E70" w:rsidRPr="00AC7D1F">
        <w:rPr>
          <w:rFonts w:cs="Times New Roman"/>
          <w:szCs w:val="24"/>
        </w:rPr>
        <w:t>настоящата СУК</w:t>
      </w:r>
      <w:r w:rsidR="00AF1E70" w:rsidRPr="00AC7D1F" w:rsidDel="002E74C0">
        <w:rPr>
          <w:rFonts w:cs="Times New Roman"/>
          <w:szCs w:val="24"/>
        </w:rPr>
        <w:t>, като СНД гарантира получаване</w:t>
      </w:r>
      <w:r w:rsidR="00AF1E70" w:rsidRPr="00AC7D1F">
        <w:rPr>
          <w:rFonts w:cs="Times New Roman"/>
          <w:szCs w:val="24"/>
        </w:rPr>
        <w:t>то</w:t>
      </w:r>
      <w:r w:rsidR="00AF1E70" w:rsidRPr="00AC7D1F" w:rsidDel="002E74C0">
        <w:rPr>
          <w:rFonts w:cs="Times New Roman"/>
          <w:szCs w:val="24"/>
        </w:rPr>
        <w:t xml:space="preserve"> на навременна информация за отчитане на изпълнението на етапите и целите по инвестицията</w:t>
      </w:r>
      <w:r w:rsidR="00AF1E70" w:rsidRPr="00AC7D1F">
        <w:rPr>
          <w:rFonts w:cs="Times New Roman"/>
          <w:szCs w:val="24"/>
        </w:rPr>
        <w:t xml:space="preserve">. </w:t>
      </w:r>
      <w:r w:rsidRPr="00AC7D1F">
        <w:rPr>
          <w:rFonts w:cs="Times New Roman"/>
          <w:szCs w:val="24"/>
        </w:rPr>
        <w:t>КП</w:t>
      </w:r>
      <w:r w:rsidR="00AF1E70" w:rsidRPr="00AC7D1F">
        <w:rPr>
          <w:rFonts w:cs="Times New Roman"/>
          <w:szCs w:val="24"/>
        </w:rPr>
        <w:t xml:space="preserve">, които се отчитат към СНД, представят информация и документи във връзка с отчитане на изпълнението на етапи/цели, към които допринасят. </w:t>
      </w:r>
    </w:p>
    <w:p w14:paraId="06A3D879" w14:textId="77777777" w:rsidR="00AF1E70" w:rsidRPr="00AC7D1F" w:rsidRDefault="00AF1E70" w:rsidP="0084319F">
      <w:pPr>
        <w:jc w:val="both"/>
        <w:rPr>
          <w:rFonts w:cs="Times New Roman"/>
          <w:b/>
          <w:bCs/>
          <w:iCs/>
          <w:szCs w:val="24"/>
        </w:rPr>
      </w:pPr>
      <w:r w:rsidRPr="00AC7D1F">
        <w:rPr>
          <w:rFonts w:cs="Times New Roman"/>
          <w:szCs w:val="24"/>
        </w:rPr>
        <w:t>СНД изготвя придружително писмо за изпълнен етап или цел по образец –</w:t>
      </w:r>
      <w:r w:rsidRPr="00AC7D1F">
        <w:rPr>
          <w:rFonts w:cs="Times New Roman"/>
          <w:b/>
          <w:i/>
          <w:szCs w:val="24"/>
        </w:rPr>
        <w:t xml:space="preserve"> Приложение № 10. </w:t>
      </w:r>
      <w:r w:rsidRPr="00AC7D1F">
        <w:rPr>
          <w:rFonts w:cs="Times New Roman"/>
          <w:bCs/>
          <w:iCs/>
          <w:szCs w:val="24"/>
        </w:rPr>
        <w:t xml:space="preserve">Проверката на ФТО е описана в </w:t>
      </w:r>
      <w:r w:rsidRPr="00AC7D1F">
        <w:rPr>
          <w:rFonts w:cs="Times New Roman"/>
          <w:b/>
          <w:bCs/>
          <w:iCs/>
          <w:szCs w:val="24"/>
        </w:rPr>
        <w:t>т.3.4.4.</w:t>
      </w:r>
    </w:p>
    <w:p w14:paraId="56B45AB2" w14:textId="77777777" w:rsidR="00AF1E70" w:rsidRPr="00AC7D1F" w:rsidRDefault="00AF1E70" w:rsidP="00484B54">
      <w:pPr>
        <w:spacing w:after="60" w:line="240" w:lineRule="auto"/>
        <w:ind w:firstLine="720"/>
        <w:jc w:val="both"/>
        <w:rPr>
          <w:rFonts w:cs="Times New Roman"/>
          <w:b/>
          <w:szCs w:val="24"/>
        </w:rPr>
      </w:pPr>
    </w:p>
    <w:p w14:paraId="6008361B" w14:textId="77777777" w:rsidR="00AF1E70" w:rsidRPr="00AC7D1F" w:rsidRDefault="00AF1E70" w:rsidP="00484B54">
      <w:pPr>
        <w:spacing w:after="60" w:line="240" w:lineRule="auto"/>
        <w:ind w:firstLine="720"/>
        <w:jc w:val="both"/>
        <w:rPr>
          <w:rFonts w:cs="Times New Roman"/>
          <w:szCs w:val="24"/>
        </w:rPr>
      </w:pPr>
      <w:r w:rsidRPr="00AC7D1F">
        <w:rPr>
          <w:rFonts w:cs="Times New Roman"/>
          <w:b/>
          <w:szCs w:val="24"/>
        </w:rPr>
        <w:t>3.1.3.2.1 Отчетност на КП</w:t>
      </w:r>
      <w:r w:rsidRPr="00AC7D1F">
        <w:rPr>
          <w:rFonts w:cs="Times New Roman"/>
          <w:szCs w:val="24"/>
        </w:rPr>
        <w:t xml:space="preserve"> </w:t>
      </w:r>
      <w:r w:rsidRPr="00AC7D1F">
        <w:rPr>
          <w:rFonts w:cs="Times New Roman"/>
          <w:b/>
          <w:szCs w:val="24"/>
        </w:rPr>
        <w:t>- бюджетна организация</w:t>
      </w:r>
    </w:p>
    <w:p w14:paraId="361082AD" w14:textId="77777777" w:rsidR="00484B54" w:rsidRPr="00AC7D1F" w:rsidRDefault="00484B54" w:rsidP="00FF0097">
      <w:pPr>
        <w:spacing w:after="60" w:line="240" w:lineRule="auto"/>
        <w:jc w:val="both"/>
        <w:rPr>
          <w:b/>
        </w:rPr>
      </w:pPr>
      <w:r w:rsidRPr="00AC7D1F">
        <w:rPr>
          <w:rFonts w:cs="Times New Roman"/>
          <w:szCs w:val="24"/>
        </w:rPr>
        <w:t>ФТО се представя от КП</w:t>
      </w:r>
      <w:r w:rsidR="00263280" w:rsidRPr="00AC7D1F">
        <w:rPr>
          <w:rFonts w:cs="Times New Roman"/>
          <w:szCs w:val="24"/>
        </w:rPr>
        <w:t xml:space="preserve"> </w:t>
      </w:r>
      <w:r w:rsidR="00445DD7" w:rsidRPr="00AC7D1F">
        <w:rPr>
          <w:rFonts w:cs="Times New Roman"/>
          <w:szCs w:val="24"/>
        </w:rPr>
        <w:t xml:space="preserve">- </w:t>
      </w:r>
      <w:r w:rsidR="00AF1E70" w:rsidRPr="00AC7D1F">
        <w:rPr>
          <w:rFonts w:cs="Times New Roman"/>
          <w:szCs w:val="24"/>
        </w:rPr>
        <w:t>бюджетна организация</w:t>
      </w:r>
      <w:r w:rsidR="00445DD7" w:rsidRPr="00AC7D1F">
        <w:rPr>
          <w:rFonts w:cs="Times New Roman"/>
          <w:szCs w:val="24"/>
        </w:rPr>
        <w:t>,</w:t>
      </w:r>
      <w:r w:rsidRPr="00AC7D1F">
        <w:rPr>
          <w:rFonts w:cs="Times New Roman"/>
          <w:szCs w:val="24"/>
        </w:rPr>
        <w:t xml:space="preserve"> </w:t>
      </w:r>
      <w:r w:rsidRPr="00AC7D1F">
        <w:t xml:space="preserve">към СНД </w:t>
      </w:r>
      <w:r w:rsidRPr="00AC7D1F">
        <w:rPr>
          <w:b/>
        </w:rPr>
        <w:t>4 пъти годишно</w:t>
      </w:r>
      <w:r w:rsidRPr="00AC7D1F">
        <w:t>, както следва:</w:t>
      </w:r>
    </w:p>
    <w:p w14:paraId="3271EAA9" w14:textId="77777777" w:rsidR="00484B54" w:rsidRPr="00AC7D1F" w:rsidRDefault="00484B54" w:rsidP="00484B54">
      <w:pPr>
        <w:numPr>
          <w:ilvl w:val="0"/>
          <w:numId w:val="88"/>
        </w:numPr>
        <w:spacing w:after="60" w:line="240" w:lineRule="auto"/>
        <w:jc w:val="both"/>
      </w:pPr>
      <w:r w:rsidRPr="00AC7D1F">
        <w:t xml:space="preserve">за платени разходи и извършени дейности от КП между 1 януари и 31 март, срокът за представяне е най-късно </w:t>
      </w:r>
      <w:r w:rsidRPr="00AC7D1F">
        <w:rPr>
          <w:b/>
        </w:rPr>
        <w:t>до 10 април</w:t>
      </w:r>
      <w:r w:rsidRPr="00AC7D1F">
        <w:t xml:space="preserve"> на текущата година; </w:t>
      </w:r>
    </w:p>
    <w:p w14:paraId="574417A1" w14:textId="77777777" w:rsidR="00484B54" w:rsidRPr="00AC7D1F" w:rsidRDefault="00484B54" w:rsidP="00484B54">
      <w:pPr>
        <w:numPr>
          <w:ilvl w:val="0"/>
          <w:numId w:val="88"/>
        </w:numPr>
        <w:spacing w:after="60" w:line="240" w:lineRule="auto"/>
        <w:jc w:val="both"/>
      </w:pPr>
      <w:r w:rsidRPr="00AC7D1F">
        <w:t xml:space="preserve">за платени разходи и извършени дейности от КП между 1 април и  30 юни, срокът за представяне е най-късно </w:t>
      </w:r>
      <w:r w:rsidRPr="00AC7D1F">
        <w:rPr>
          <w:b/>
        </w:rPr>
        <w:t xml:space="preserve">до 10 юли </w:t>
      </w:r>
      <w:r w:rsidRPr="00AC7D1F">
        <w:t xml:space="preserve">на текущата година; </w:t>
      </w:r>
    </w:p>
    <w:p w14:paraId="6A4B6B34" w14:textId="77777777" w:rsidR="00484B54" w:rsidRPr="00AC7D1F" w:rsidRDefault="00484B54" w:rsidP="00484B54">
      <w:pPr>
        <w:numPr>
          <w:ilvl w:val="0"/>
          <w:numId w:val="88"/>
        </w:numPr>
        <w:spacing w:after="60" w:line="240" w:lineRule="auto"/>
        <w:jc w:val="both"/>
      </w:pPr>
      <w:r w:rsidRPr="00AC7D1F">
        <w:t xml:space="preserve">за платени разходи и извършени дейности от КП между 1 юли и 30 септември, срокът за представяне е най-късно </w:t>
      </w:r>
      <w:r w:rsidRPr="00AC7D1F">
        <w:rPr>
          <w:b/>
        </w:rPr>
        <w:t>до 10 октомври</w:t>
      </w:r>
      <w:r w:rsidRPr="00AC7D1F">
        <w:t xml:space="preserve"> на текущата година; </w:t>
      </w:r>
    </w:p>
    <w:p w14:paraId="6A5CA36C" w14:textId="77777777" w:rsidR="00484B54" w:rsidRPr="00AC7D1F" w:rsidRDefault="00484B54" w:rsidP="00484B54">
      <w:pPr>
        <w:numPr>
          <w:ilvl w:val="0"/>
          <w:numId w:val="88"/>
        </w:numPr>
        <w:spacing w:after="60" w:line="240" w:lineRule="auto"/>
        <w:jc w:val="both"/>
      </w:pPr>
      <w:r w:rsidRPr="00AC7D1F">
        <w:t xml:space="preserve">за платени разходи и извършени дейности от КП между 1 октомври и 31 декември на текущата година, срокът за представяне е най-късно до </w:t>
      </w:r>
      <w:r w:rsidRPr="00AC7D1F">
        <w:rPr>
          <w:b/>
        </w:rPr>
        <w:t>10 януари</w:t>
      </w:r>
      <w:r w:rsidRPr="00AC7D1F">
        <w:t xml:space="preserve"> на следващата година.</w:t>
      </w:r>
    </w:p>
    <w:p w14:paraId="7EF657E6" w14:textId="77777777" w:rsidR="00E5523D" w:rsidRPr="00AC7D1F" w:rsidRDefault="009F529B" w:rsidP="00FF0097">
      <w:pPr>
        <w:spacing w:after="60" w:line="240" w:lineRule="auto"/>
        <w:jc w:val="both"/>
        <w:rPr>
          <w:rFonts w:cs="Times New Roman"/>
          <w:szCs w:val="24"/>
        </w:rPr>
      </w:pPr>
      <w:r w:rsidRPr="00AC7D1F">
        <w:rPr>
          <w:rFonts w:cs="Times New Roman"/>
          <w:noProof/>
          <w:szCs w:val="24"/>
          <w:lang w:eastAsia="bg-BG"/>
        </w:rPr>
        <mc:AlternateContent>
          <mc:Choice Requires="wps">
            <w:drawing>
              <wp:anchor distT="0" distB="0" distL="114300" distR="114300" simplePos="0" relativeHeight="251828224" behindDoc="1" locked="0" layoutInCell="1" allowOverlap="1" wp14:anchorId="40B4E2E9" wp14:editId="7671C9E0">
                <wp:simplePos x="0" y="0"/>
                <wp:positionH relativeFrom="margin">
                  <wp:posOffset>5018405</wp:posOffset>
                </wp:positionH>
                <wp:positionV relativeFrom="paragraph">
                  <wp:posOffset>100965</wp:posOffset>
                </wp:positionV>
                <wp:extent cx="1419225" cy="514350"/>
                <wp:effectExtent l="0" t="0" r="28575" b="19050"/>
                <wp:wrapTight wrapText="bothSides">
                  <wp:wrapPolygon edited="0">
                    <wp:start x="0" y="0"/>
                    <wp:lineTo x="0" y="21600"/>
                    <wp:lineTo x="21745" y="21600"/>
                    <wp:lineTo x="21745" y="0"/>
                    <wp:lineTo x="0" y="0"/>
                  </wp:wrapPolygon>
                </wp:wrapTight>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14350"/>
                        </a:xfrm>
                        <a:prstGeom prst="rect">
                          <a:avLst/>
                        </a:prstGeom>
                        <a:solidFill>
                          <a:srgbClr val="C0C0C0">
                            <a:alpha val="97000"/>
                          </a:srgbClr>
                        </a:solidFill>
                        <a:ln w="12700">
                          <a:solidFill>
                            <a:srgbClr val="C0C0C0"/>
                          </a:solidFill>
                          <a:miter lim="800000"/>
                          <a:headEnd/>
                          <a:tailEnd/>
                        </a:ln>
                      </wps:spPr>
                      <wps:txbx>
                        <w:txbxContent>
                          <w:p w14:paraId="6A7B1733" w14:textId="77777777" w:rsidR="00740CAE" w:rsidRPr="00B53F30" w:rsidRDefault="00740CAE" w:rsidP="009F529B">
                            <w:pPr>
                              <w:tabs>
                                <w:tab w:val="left" w:pos="0"/>
                              </w:tabs>
                              <w:spacing w:after="0"/>
                              <w:jc w:val="center"/>
                              <w:rPr>
                                <w:rFonts w:cs="Times New Roman"/>
                                <w:b/>
                                <w:bCs/>
                                <w:color w:val="000080"/>
                                <w:sz w:val="20"/>
                                <w:szCs w:val="20"/>
                              </w:rPr>
                            </w:pPr>
                            <w:r>
                              <w:rPr>
                                <w:rFonts w:cs="Times New Roman"/>
                                <w:b/>
                                <w:bCs/>
                                <w:color w:val="000080"/>
                                <w:sz w:val="20"/>
                                <w:szCs w:val="20"/>
                              </w:rPr>
                              <w:t>Приложение № 7</w:t>
                            </w:r>
                          </w:p>
                          <w:p w14:paraId="0F35FBE9" w14:textId="77777777" w:rsidR="00740CAE" w:rsidRDefault="00740CAE" w:rsidP="009F529B">
                            <w:pPr>
                              <w:tabs>
                                <w:tab w:val="left" w:pos="0"/>
                              </w:tabs>
                              <w:spacing w:after="0"/>
                              <w:jc w:val="center"/>
                              <w:rPr>
                                <w:rFonts w:ascii="Bookman Old Style" w:hAnsi="Bookman Old Style"/>
                                <w:b/>
                                <w:bCs/>
                                <w:color w:val="000080"/>
                                <w:sz w:val="14"/>
                                <w:szCs w:val="14"/>
                                <w:lang w:val="ru-RU"/>
                              </w:rPr>
                            </w:pPr>
                            <w:r w:rsidRPr="000C2AF3">
                              <w:rPr>
                                <w:rFonts w:cs="Times New Roman"/>
                                <w:b/>
                                <w:bCs/>
                                <w:color w:val="000080"/>
                                <w:sz w:val="20"/>
                                <w:szCs w:val="20"/>
                              </w:rPr>
                              <w:t>Образец на ФТО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E2E9" id="Text Box 41" o:spid="_x0000_s1036" type="#_x0000_t202" style="position:absolute;left:0;text-align:left;margin-left:395.15pt;margin-top:7.95pt;width:111.75pt;height:40.5pt;z-index:-25148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" fillcolor="silver" strokecolor="silver" strokeweight="1pt">
                <v:fill opacity="63479f"/>
                <v:textbox inset="0,0,0,0">
                  <w:txbxContent>
                    <w:p w14:paraId="6A7B1733" w14:textId="77777777" w:rsidR="00740CAE" w:rsidRPr="00B53F30" w:rsidRDefault="00740CAE" w:rsidP="009F529B">
                      <w:pPr>
                        <w:tabs>
                          <w:tab w:val="left" w:pos="0"/>
                        </w:tabs>
                        <w:spacing w:after="0"/>
                        <w:jc w:val="center"/>
                        <w:rPr>
                          <w:rFonts w:cs="Times New Roman"/>
                          <w:b/>
                          <w:bCs/>
                          <w:color w:val="000080"/>
                          <w:sz w:val="20"/>
                          <w:szCs w:val="20"/>
                        </w:rPr>
                      </w:pPr>
                      <w:r>
                        <w:rPr>
                          <w:rFonts w:cs="Times New Roman"/>
                          <w:b/>
                          <w:bCs/>
                          <w:color w:val="000080"/>
                          <w:sz w:val="20"/>
                          <w:szCs w:val="20"/>
                        </w:rPr>
                        <w:t>Приложение № 7</w:t>
                      </w:r>
                    </w:p>
                    <w:p w14:paraId="0F35FBE9" w14:textId="77777777" w:rsidR="00740CAE" w:rsidRDefault="00740CAE" w:rsidP="009F529B">
                      <w:pPr>
                        <w:tabs>
                          <w:tab w:val="left" w:pos="0"/>
                        </w:tabs>
                        <w:spacing w:after="0"/>
                        <w:jc w:val="center"/>
                        <w:rPr>
                          <w:rFonts w:ascii="Bookman Old Style" w:hAnsi="Bookman Old Style"/>
                          <w:b/>
                          <w:bCs/>
                          <w:color w:val="000080"/>
                          <w:sz w:val="14"/>
                          <w:szCs w:val="14"/>
                          <w:lang w:val="ru-RU"/>
                        </w:rPr>
                      </w:pPr>
                      <w:r w:rsidRPr="000C2AF3">
                        <w:rPr>
                          <w:rFonts w:cs="Times New Roman"/>
                          <w:b/>
                          <w:bCs/>
                          <w:color w:val="000080"/>
                          <w:sz w:val="20"/>
                          <w:szCs w:val="20"/>
                        </w:rPr>
                        <w:t>Образец на ФТО</w:t>
                      </w:r>
                    </w:p>
                  </w:txbxContent>
                </v:textbox>
                <w10:wrap type="tight" anchorx="margin"/>
              </v:shape>
            </w:pict>
          </mc:Fallback>
        </mc:AlternateContent>
      </w:r>
      <w:r w:rsidRPr="00AC7D1F">
        <w:rPr>
          <w:rFonts w:cs="Times New Roman"/>
          <w:szCs w:val="24"/>
        </w:rPr>
        <w:t xml:space="preserve">В случаите, в които </w:t>
      </w:r>
      <w:r w:rsidRPr="00AC7D1F" w:rsidDel="002E74C0">
        <w:rPr>
          <w:rFonts w:cs="Times New Roman"/>
          <w:szCs w:val="24"/>
        </w:rPr>
        <w:t xml:space="preserve">СНД </w:t>
      </w:r>
      <w:r w:rsidR="00F62E54" w:rsidRPr="00AC7D1F">
        <w:rPr>
          <w:rFonts w:cs="Times New Roman"/>
          <w:szCs w:val="24"/>
        </w:rPr>
        <w:t xml:space="preserve">обосновано </w:t>
      </w:r>
      <w:r w:rsidR="00484B54" w:rsidRPr="00AC7D1F">
        <w:rPr>
          <w:rFonts w:cs="Times New Roman"/>
          <w:szCs w:val="24"/>
        </w:rPr>
        <w:t xml:space="preserve">в условията за кандидатстване </w:t>
      </w:r>
      <w:r w:rsidR="00083752" w:rsidRPr="00AC7D1F">
        <w:rPr>
          <w:rFonts w:cs="Times New Roman"/>
          <w:szCs w:val="24"/>
        </w:rPr>
        <w:t xml:space="preserve">или изпълнение </w:t>
      </w:r>
      <w:r w:rsidR="00484B54" w:rsidRPr="00AC7D1F">
        <w:rPr>
          <w:rFonts w:cs="Times New Roman"/>
          <w:szCs w:val="24"/>
        </w:rPr>
        <w:t xml:space="preserve">е </w:t>
      </w:r>
      <w:r w:rsidR="00484B54" w:rsidRPr="00AC7D1F" w:rsidDel="002E74C0">
        <w:rPr>
          <w:rFonts w:cs="Times New Roman"/>
          <w:szCs w:val="24"/>
        </w:rPr>
        <w:t>определ</w:t>
      </w:r>
      <w:r w:rsidR="00484B54" w:rsidRPr="00AC7D1F">
        <w:rPr>
          <w:rFonts w:cs="Times New Roman"/>
          <w:szCs w:val="24"/>
        </w:rPr>
        <w:t xml:space="preserve">ил </w:t>
      </w:r>
      <w:r w:rsidR="00641714" w:rsidRPr="00AC7D1F">
        <w:rPr>
          <w:rFonts w:cs="Times New Roman"/>
          <w:szCs w:val="24"/>
        </w:rPr>
        <w:t xml:space="preserve">периодичност </w:t>
      </w:r>
      <w:r w:rsidRPr="00AC7D1F" w:rsidDel="002E74C0">
        <w:rPr>
          <w:rFonts w:cs="Times New Roman"/>
          <w:szCs w:val="24"/>
        </w:rPr>
        <w:t>за подаване на ФТО от КП</w:t>
      </w:r>
      <w:r w:rsidR="006A204C" w:rsidRPr="00AC7D1F">
        <w:rPr>
          <w:rFonts w:cs="Times New Roman"/>
          <w:szCs w:val="24"/>
        </w:rPr>
        <w:t xml:space="preserve"> различна от посочената</w:t>
      </w:r>
      <w:r w:rsidR="0003630C" w:rsidRPr="00AC7D1F">
        <w:rPr>
          <w:rFonts w:cs="Times New Roman"/>
          <w:szCs w:val="24"/>
        </w:rPr>
        <w:t>,</w:t>
      </w:r>
      <w:r w:rsidR="009B76F9" w:rsidRPr="00AC7D1F">
        <w:rPr>
          <w:rFonts w:cs="Times New Roman"/>
          <w:szCs w:val="24"/>
        </w:rPr>
        <w:t xml:space="preserve"> </w:t>
      </w:r>
      <w:r w:rsidR="00484B54" w:rsidRPr="00AC7D1F">
        <w:rPr>
          <w:rFonts w:cs="Times New Roman"/>
          <w:szCs w:val="24"/>
        </w:rPr>
        <w:t>СНД следва да</w:t>
      </w:r>
      <w:r w:rsidR="0003630C" w:rsidRPr="00AC7D1F">
        <w:rPr>
          <w:rFonts w:cs="Times New Roman"/>
          <w:szCs w:val="24"/>
        </w:rPr>
        <w:t xml:space="preserve"> гарантира, че</w:t>
      </w:r>
      <w:r w:rsidR="00052B12" w:rsidRPr="00AC7D1F">
        <w:rPr>
          <w:rFonts w:cs="Times New Roman"/>
          <w:szCs w:val="24"/>
        </w:rPr>
        <w:t xml:space="preserve"> финансов</w:t>
      </w:r>
      <w:r w:rsidR="00082905" w:rsidRPr="00AC7D1F">
        <w:rPr>
          <w:rFonts w:cs="Times New Roman"/>
          <w:szCs w:val="24"/>
        </w:rPr>
        <w:t>о-техническ</w:t>
      </w:r>
      <w:r w:rsidR="002B0813" w:rsidRPr="00AC7D1F">
        <w:rPr>
          <w:rFonts w:cs="Times New Roman"/>
          <w:szCs w:val="24"/>
        </w:rPr>
        <w:t>а</w:t>
      </w:r>
      <w:r w:rsidR="00082905" w:rsidRPr="00AC7D1F">
        <w:rPr>
          <w:rFonts w:cs="Times New Roman"/>
          <w:szCs w:val="24"/>
        </w:rPr>
        <w:t xml:space="preserve">та </w:t>
      </w:r>
      <w:r w:rsidR="00052B12" w:rsidRPr="00AC7D1F">
        <w:rPr>
          <w:rFonts w:cs="Times New Roman"/>
          <w:szCs w:val="24"/>
        </w:rPr>
        <w:t xml:space="preserve">отчетност </w:t>
      </w:r>
      <w:r w:rsidR="00082905" w:rsidRPr="00AC7D1F">
        <w:rPr>
          <w:rFonts w:cs="Times New Roman"/>
          <w:szCs w:val="24"/>
        </w:rPr>
        <w:t xml:space="preserve">към ДНФ </w:t>
      </w:r>
      <w:r w:rsidR="00052B12" w:rsidRPr="00AC7D1F">
        <w:rPr>
          <w:rFonts w:cs="Times New Roman"/>
          <w:szCs w:val="24"/>
        </w:rPr>
        <w:t>по инвест</w:t>
      </w:r>
      <w:r w:rsidR="00082905" w:rsidRPr="00AC7D1F">
        <w:rPr>
          <w:rFonts w:cs="Times New Roman"/>
          <w:szCs w:val="24"/>
        </w:rPr>
        <w:t>и</w:t>
      </w:r>
      <w:r w:rsidR="00052B12" w:rsidRPr="00AC7D1F">
        <w:rPr>
          <w:rFonts w:cs="Times New Roman"/>
          <w:szCs w:val="24"/>
        </w:rPr>
        <w:t>цията</w:t>
      </w:r>
      <w:r w:rsidR="001540A0" w:rsidRPr="00AC7D1F">
        <w:rPr>
          <w:rFonts w:cs="Times New Roman"/>
          <w:szCs w:val="24"/>
        </w:rPr>
        <w:t xml:space="preserve"> съгласно т.</w:t>
      </w:r>
      <w:r w:rsidR="001105D4" w:rsidRPr="00AC7D1F">
        <w:rPr>
          <w:rFonts w:cs="Times New Roman"/>
          <w:szCs w:val="24"/>
        </w:rPr>
        <w:t>3.2.6</w:t>
      </w:r>
      <w:r w:rsidR="00052B12" w:rsidRPr="00AC7D1F">
        <w:rPr>
          <w:rFonts w:cs="Times New Roman"/>
          <w:szCs w:val="24"/>
        </w:rPr>
        <w:t xml:space="preserve"> няма да бъде нарушена</w:t>
      </w:r>
      <w:r w:rsidR="006A204C" w:rsidRPr="00AC7D1F">
        <w:rPr>
          <w:rFonts w:cs="Times New Roman"/>
          <w:szCs w:val="24"/>
        </w:rPr>
        <w:t xml:space="preserve"> и обобщения ФТО</w:t>
      </w:r>
      <w:r w:rsidR="001105D4" w:rsidRPr="00AC7D1F">
        <w:rPr>
          <w:rFonts w:cs="Times New Roman"/>
          <w:szCs w:val="24"/>
        </w:rPr>
        <w:t xml:space="preserve"> ще бъде представен без пропуски.</w:t>
      </w:r>
    </w:p>
    <w:p w14:paraId="4B970173" w14:textId="77777777" w:rsidR="009E0D61" w:rsidRPr="00AC7D1F" w:rsidRDefault="009E0D61" w:rsidP="00E5523D">
      <w:pPr>
        <w:ind w:firstLine="720"/>
        <w:jc w:val="both"/>
        <w:rPr>
          <w:b/>
        </w:rPr>
      </w:pPr>
    </w:p>
    <w:p w14:paraId="7B1F6C05" w14:textId="77777777" w:rsidR="00AF1E70" w:rsidRPr="00AC7D1F" w:rsidRDefault="00AF1E70" w:rsidP="00E5523D">
      <w:pPr>
        <w:ind w:firstLine="720"/>
        <w:jc w:val="both"/>
        <w:rPr>
          <w:rFonts w:cs="Times New Roman"/>
          <w:bCs/>
          <w:iCs/>
          <w:szCs w:val="24"/>
        </w:rPr>
      </w:pPr>
      <w:r w:rsidRPr="00AC7D1F">
        <w:rPr>
          <w:rFonts w:cs="Times New Roman"/>
          <w:b/>
          <w:szCs w:val="24"/>
        </w:rPr>
        <w:t>3.1.3.2.2 Отчетност на КП, който не е бюджетна организация по смисъла на § 1, т. 5 от ДР на ЗПФ</w:t>
      </w:r>
    </w:p>
    <w:p w14:paraId="7F7FF473" w14:textId="77777777" w:rsidR="00DF09D8" w:rsidRPr="00AC7D1F" w:rsidRDefault="00E10200" w:rsidP="00FF0097">
      <w:pPr>
        <w:jc w:val="both"/>
        <w:rPr>
          <w:rFonts w:cs="Times New Roman"/>
          <w:szCs w:val="24"/>
        </w:rPr>
      </w:pPr>
      <w:r w:rsidRPr="00AC7D1F">
        <w:rPr>
          <w:rFonts w:cs="Times New Roman"/>
          <w:szCs w:val="24"/>
        </w:rPr>
        <w:t xml:space="preserve">СНД определя начина за </w:t>
      </w:r>
      <w:r w:rsidR="001540A0" w:rsidRPr="00AC7D1F">
        <w:rPr>
          <w:rFonts w:cs="Times New Roman"/>
          <w:szCs w:val="24"/>
        </w:rPr>
        <w:t xml:space="preserve">финансово-техническо </w:t>
      </w:r>
      <w:r w:rsidRPr="00AC7D1F">
        <w:rPr>
          <w:rFonts w:cs="Times New Roman"/>
          <w:szCs w:val="24"/>
        </w:rPr>
        <w:t xml:space="preserve">отчитане на договорите с КП </w:t>
      </w:r>
      <w:r w:rsidR="001540A0" w:rsidRPr="00AC7D1F">
        <w:rPr>
          <w:rFonts w:cs="Times New Roman"/>
          <w:szCs w:val="24"/>
        </w:rPr>
        <w:t xml:space="preserve">с </w:t>
      </w:r>
      <w:r w:rsidRPr="00AC7D1F">
        <w:rPr>
          <w:rFonts w:cs="Times New Roman"/>
          <w:szCs w:val="24"/>
        </w:rPr>
        <w:t>насоките за кандидатстване</w:t>
      </w:r>
      <w:r w:rsidR="001540A0" w:rsidRPr="00AC7D1F">
        <w:rPr>
          <w:rFonts w:cs="Times New Roman"/>
          <w:szCs w:val="24"/>
        </w:rPr>
        <w:t xml:space="preserve"> и в сключените договори за финансиране</w:t>
      </w:r>
      <w:r w:rsidR="000E4059" w:rsidRPr="00AC7D1F">
        <w:rPr>
          <w:rFonts w:cs="Times New Roman"/>
          <w:szCs w:val="24"/>
        </w:rPr>
        <w:t xml:space="preserve">. </w:t>
      </w:r>
      <w:r w:rsidRPr="00AC7D1F">
        <w:rPr>
          <w:rFonts w:cs="Times New Roman"/>
          <w:szCs w:val="24"/>
        </w:rPr>
        <w:t>Във всички случаи на конкурентен подбор на потенциални кандидати – бюджетни организации, СНД прилага ред</w:t>
      </w:r>
      <w:r w:rsidR="00E43444" w:rsidRPr="00AC7D1F">
        <w:rPr>
          <w:rFonts w:cs="Times New Roman"/>
          <w:szCs w:val="24"/>
        </w:rPr>
        <w:t>а по т. 3.1.3.2.1</w:t>
      </w:r>
      <w:r w:rsidRPr="00AC7D1F">
        <w:rPr>
          <w:rFonts w:cs="Times New Roman"/>
          <w:szCs w:val="24"/>
        </w:rPr>
        <w:t>.</w:t>
      </w:r>
    </w:p>
    <w:p w14:paraId="6AD1CAB3" w14:textId="77777777" w:rsidR="007E279C" w:rsidRPr="00AC7D1F" w:rsidRDefault="0043148A" w:rsidP="00C2038F">
      <w:pPr>
        <w:pStyle w:val="Heading1"/>
        <w:numPr>
          <w:ilvl w:val="1"/>
          <w:numId w:val="113"/>
        </w:numPr>
        <w:tabs>
          <w:tab w:val="left" w:pos="1134"/>
        </w:tabs>
        <w:spacing w:after="240" w:line="240" w:lineRule="auto"/>
        <w:ind w:left="0" w:firstLine="709"/>
        <w:jc w:val="both"/>
        <w:rPr>
          <w:rFonts w:ascii="Times New Roman" w:eastAsia="Times New Roman" w:hAnsi="Times New Roman" w:cs="Times New Roman"/>
          <w:b/>
          <w:color w:val="auto"/>
          <w:sz w:val="24"/>
          <w:szCs w:val="24"/>
          <w:lang w:eastAsia="bg-BG"/>
        </w:rPr>
      </w:pPr>
      <w:bookmarkStart w:id="373" w:name="_Toc129881907"/>
      <w:bookmarkStart w:id="374" w:name="_Toc136270886"/>
      <w:bookmarkStart w:id="375" w:name="_Hlk131673451"/>
      <w:bookmarkStart w:id="376" w:name="_Toc65155817"/>
      <w:r w:rsidRPr="00AC7D1F">
        <w:rPr>
          <w:rFonts w:ascii="Times New Roman" w:eastAsia="Times New Roman" w:hAnsi="Times New Roman" w:cs="Times New Roman"/>
          <w:b/>
          <w:color w:val="auto"/>
          <w:sz w:val="24"/>
          <w:szCs w:val="24"/>
          <w:lang w:eastAsia="bg-BG"/>
        </w:rPr>
        <w:t>Структур</w:t>
      </w:r>
      <w:r w:rsidR="00CF1F3D" w:rsidRPr="00AC7D1F">
        <w:rPr>
          <w:rFonts w:ascii="Times New Roman" w:eastAsia="Times New Roman" w:hAnsi="Times New Roman" w:cs="Times New Roman"/>
          <w:b/>
          <w:color w:val="auto"/>
          <w:sz w:val="24"/>
          <w:szCs w:val="24"/>
          <w:lang w:eastAsia="bg-BG"/>
        </w:rPr>
        <w:t xml:space="preserve">и за </w:t>
      </w:r>
      <w:r w:rsidR="008777A6" w:rsidRPr="00AC7D1F">
        <w:rPr>
          <w:rFonts w:ascii="Times New Roman" w:eastAsia="Times New Roman" w:hAnsi="Times New Roman" w:cs="Times New Roman"/>
          <w:b/>
          <w:color w:val="auto"/>
          <w:sz w:val="24"/>
          <w:szCs w:val="24"/>
          <w:lang w:eastAsia="bg-BG"/>
        </w:rPr>
        <w:t>наблюдение</w:t>
      </w:r>
      <w:r w:rsidRPr="00AC7D1F">
        <w:rPr>
          <w:rFonts w:ascii="Times New Roman" w:eastAsia="Times New Roman" w:hAnsi="Times New Roman" w:cs="Times New Roman"/>
          <w:b/>
          <w:color w:val="auto"/>
          <w:sz w:val="24"/>
          <w:szCs w:val="24"/>
          <w:lang w:eastAsia="bg-BG"/>
        </w:rPr>
        <w:t xml:space="preserve"> и докладване</w:t>
      </w:r>
      <w:r w:rsidR="008777A6" w:rsidRPr="00AC7D1F">
        <w:rPr>
          <w:rFonts w:ascii="Times New Roman" w:eastAsia="Times New Roman" w:hAnsi="Times New Roman" w:cs="Times New Roman"/>
          <w:b/>
          <w:color w:val="auto"/>
          <w:sz w:val="24"/>
          <w:szCs w:val="24"/>
          <w:lang w:eastAsia="bg-BG"/>
        </w:rPr>
        <w:t xml:space="preserve"> (СНД)</w:t>
      </w:r>
      <w:bookmarkEnd w:id="373"/>
      <w:bookmarkEnd w:id="374"/>
      <w:r w:rsidR="007E279C" w:rsidRPr="00AC7D1F">
        <w:rPr>
          <w:rFonts w:ascii="Times New Roman" w:eastAsia="Times New Roman" w:hAnsi="Times New Roman" w:cs="Times New Roman"/>
          <w:b/>
          <w:color w:val="auto"/>
          <w:sz w:val="24"/>
          <w:szCs w:val="24"/>
          <w:lang w:eastAsia="bg-BG"/>
        </w:rPr>
        <w:t xml:space="preserve">  </w:t>
      </w:r>
    </w:p>
    <w:bookmarkEnd w:id="375"/>
    <w:p w14:paraId="0D5A16AA" w14:textId="77777777" w:rsidR="00116F44" w:rsidRPr="00AC7D1F" w:rsidRDefault="00D325E1" w:rsidP="00FF0097">
      <w:pPr>
        <w:jc w:val="both"/>
        <w:rPr>
          <w:rFonts w:cs="Times New Roman"/>
          <w:szCs w:val="24"/>
        </w:rPr>
      </w:pPr>
      <w:r w:rsidRPr="00AC7D1F">
        <w:rPr>
          <w:rFonts w:cs="Times New Roman"/>
          <w:szCs w:val="24"/>
        </w:rPr>
        <w:t>Когато инвестиция</w:t>
      </w:r>
      <w:r w:rsidR="00052B12" w:rsidRPr="00AC7D1F">
        <w:rPr>
          <w:rFonts w:cs="Times New Roman"/>
          <w:szCs w:val="24"/>
        </w:rPr>
        <w:t>, финансирана от ПВУ</w:t>
      </w:r>
      <w:r w:rsidR="00C2038F" w:rsidRPr="00AC7D1F">
        <w:rPr>
          <w:rFonts w:cs="Times New Roman"/>
          <w:szCs w:val="24"/>
        </w:rPr>
        <w:t>,</w:t>
      </w:r>
      <w:r w:rsidRPr="00AC7D1F">
        <w:rPr>
          <w:rFonts w:cs="Times New Roman"/>
          <w:szCs w:val="24"/>
        </w:rPr>
        <w:t xml:space="preserve"> се изпълнява </w:t>
      </w:r>
      <w:r w:rsidR="004F1BB8" w:rsidRPr="00AC7D1F">
        <w:rPr>
          <w:rFonts w:cs="Times New Roman"/>
          <w:szCs w:val="24"/>
        </w:rPr>
        <w:t>чрез</w:t>
      </w:r>
      <w:r w:rsidR="00052B12" w:rsidRPr="00AC7D1F">
        <w:rPr>
          <w:rFonts w:cs="Times New Roman"/>
          <w:szCs w:val="24"/>
        </w:rPr>
        <w:t xml:space="preserve"> конкурентен подбор на КП</w:t>
      </w:r>
      <w:r w:rsidRPr="00AC7D1F">
        <w:rPr>
          <w:rFonts w:cs="Times New Roman"/>
          <w:szCs w:val="24"/>
        </w:rPr>
        <w:t xml:space="preserve"> или </w:t>
      </w:r>
      <w:r w:rsidR="0089551C" w:rsidRPr="00AC7D1F">
        <w:rPr>
          <w:rFonts w:cs="Times New Roman"/>
          <w:szCs w:val="24"/>
        </w:rPr>
        <w:t>директно предоставяне</w:t>
      </w:r>
      <w:r w:rsidRPr="00AC7D1F">
        <w:rPr>
          <w:rFonts w:cs="Times New Roman"/>
          <w:szCs w:val="24"/>
        </w:rPr>
        <w:t xml:space="preserve"> </w:t>
      </w:r>
      <w:r w:rsidR="00E43444" w:rsidRPr="00AC7D1F">
        <w:rPr>
          <w:rFonts w:cs="Times New Roman"/>
          <w:szCs w:val="24"/>
        </w:rPr>
        <w:t xml:space="preserve">на </w:t>
      </w:r>
      <w:r w:rsidR="00052B12" w:rsidRPr="00AC7D1F">
        <w:rPr>
          <w:rFonts w:cs="Times New Roman"/>
          <w:szCs w:val="24"/>
        </w:rPr>
        <w:t xml:space="preserve">конкретни </w:t>
      </w:r>
      <w:r w:rsidRPr="00AC7D1F">
        <w:rPr>
          <w:rFonts w:cs="Times New Roman"/>
          <w:szCs w:val="24"/>
        </w:rPr>
        <w:t>крайни получатели</w:t>
      </w:r>
      <w:r w:rsidR="004F1BB8" w:rsidRPr="00AC7D1F">
        <w:rPr>
          <w:rFonts w:cs="Times New Roman"/>
          <w:szCs w:val="24"/>
        </w:rPr>
        <w:t>,</w:t>
      </w:r>
      <w:r w:rsidR="00AD00AE" w:rsidRPr="00AC7D1F">
        <w:rPr>
          <w:rFonts w:cs="Times New Roman"/>
          <w:szCs w:val="24"/>
        </w:rPr>
        <w:t xml:space="preserve"> </w:t>
      </w:r>
      <w:r w:rsidR="00052B12" w:rsidRPr="00AC7D1F">
        <w:rPr>
          <w:rFonts w:cs="Times New Roman"/>
          <w:szCs w:val="24"/>
        </w:rPr>
        <w:t xml:space="preserve">в </w:t>
      </w:r>
      <w:r w:rsidR="00AD00AE" w:rsidRPr="00AC7D1F">
        <w:rPr>
          <w:rFonts w:cs="Times New Roman"/>
          <w:szCs w:val="24"/>
        </w:rPr>
        <w:t>определено</w:t>
      </w:r>
      <w:r w:rsidR="00052B12" w:rsidRPr="00AC7D1F">
        <w:rPr>
          <w:rFonts w:cs="Times New Roman"/>
          <w:szCs w:val="24"/>
        </w:rPr>
        <w:t xml:space="preserve">то за изпълнение на инвестицията </w:t>
      </w:r>
      <w:r w:rsidR="00500F92" w:rsidRPr="00AC7D1F">
        <w:rPr>
          <w:rFonts w:cs="Times New Roman"/>
          <w:szCs w:val="24"/>
        </w:rPr>
        <w:t>в</w:t>
      </w:r>
      <w:r w:rsidRPr="00AC7D1F">
        <w:rPr>
          <w:rFonts w:cs="Times New Roman"/>
          <w:szCs w:val="24"/>
        </w:rPr>
        <w:t xml:space="preserve">едомство </w:t>
      </w:r>
      <w:r w:rsidR="00052B12" w:rsidRPr="00AC7D1F">
        <w:rPr>
          <w:rFonts w:cs="Times New Roman"/>
          <w:szCs w:val="24"/>
        </w:rPr>
        <w:t xml:space="preserve">се определя </w:t>
      </w:r>
      <w:r w:rsidRPr="00AC7D1F">
        <w:rPr>
          <w:rFonts w:cs="Times New Roman"/>
          <w:szCs w:val="24"/>
        </w:rPr>
        <w:t>СНД.</w:t>
      </w:r>
      <w:r w:rsidR="00473822" w:rsidRPr="00AC7D1F">
        <w:rPr>
          <w:rFonts w:cs="Times New Roman"/>
          <w:szCs w:val="24"/>
        </w:rPr>
        <w:t xml:space="preserve"> </w:t>
      </w:r>
    </w:p>
    <w:p w14:paraId="54241EF2" w14:textId="77777777" w:rsidR="00116F44" w:rsidRPr="00AC7D1F" w:rsidRDefault="00E16961" w:rsidP="00FF0097">
      <w:pPr>
        <w:jc w:val="both"/>
        <w:rPr>
          <w:rFonts w:cs="Times New Roman"/>
          <w:szCs w:val="24"/>
        </w:rPr>
      </w:pPr>
      <w:r w:rsidRPr="00AC7D1F">
        <w:rPr>
          <w:rFonts w:cs="Times New Roman"/>
          <w:szCs w:val="24"/>
        </w:rPr>
        <w:t>Ръководител на СНД е ръководителят на ведомство</w:t>
      </w:r>
      <w:r w:rsidR="00AD00AE" w:rsidRPr="00AC7D1F">
        <w:rPr>
          <w:rFonts w:cs="Times New Roman"/>
          <w:szCs w:val="24"/>
        </w:rPr>
        <w:t>то или организацията, в чиято структура се намира СНД</w:t>
      </w:r>
      <w:r w:rsidR="00C2038F" w:rsidRPr="00AC7D1F">
        <w:rPr>
          <w:rFonts w:cs="Times New Roman"/>
          <w:szCs w:val="24"/>
        </w:rPr>
        <w:t>,</w:t>
      </w:r>
      <w:r w:rsidR="00AD00AE" w:rsidRPr="00AC7D1F">
        <w:rPr>
          <w:rFonts w:cs="Times New Roman"/>
          <w:szCs w:val="24"/>
        </w:rPr>
        <w:t xml:space="preserve"> или оправомощено от него лице. </w:t>
      </w:r>
      <w:r w:rsidRPr="00AC7D1F">
        <w:rPr>
          <w:rFonts w:cs="Times New Roman"/>
          <w:szCs w:val="24"/>
        </w:rPr>
        <w:t>В случай, че едно и също ведомство</w:t>
      </w:r>
      <w:r w:rsidR="00A548F5" w:rsidRPr="00AC7D1F">
        <w:rPr>
          <w:rFonts w:cs="Times New Roman"/>
          <w:szCs w:val="24"/>
        </w:rPr>
        <w:t>/организация</w:t>
      </w:r>
      <w:r w:rsidRPr="00AC7D1F">
        <w:rPr>
          <w:rFonts w:cs="Times New Roman"/>
          <w:szCs w:val="24"/>
        </w:rPr>
        <w:t xml:space="preserve"> е отговорно за повече от една инвестиция, неговият ръководител може да определи една СНД за </w:t>
      </w:r>
      <w:r w:rsidR="00E43444" w:rsidRPr="00AC7D1F">
        <w:rPr>
          <w:rFonts w:cs="Times New Roman"/>
          <w:szCs w:val="24"/>
        </w:rPr>
        <w:t xml:space="preserve">повече от една </w:t>
      </w:r>
      <w:r w:rsidRPr="00AC7D1F">
        <w:rPr>
          <w:rFonts w:cs="Times New Roman"/>
          <w:szCs w:val="24"/>
        </w:rPr>
        <w:t>инвестиции</w:t>
      </w:r>
      <w:r w:rsidR="00604B51" w:rsidRPr="00AC7D1F">
        <w:rPr>
          <w:rFonts w:cs="Times New Roman"/>
          <w:szCs w:val="24"/>
        </w:rPr>
        <w:t>,</w:t>
      </w:r>
      <w:r w:rsidRPr="00AC7D1F">
        <w:rPr>
          <w:rFonts w:cs="Times New Roman"/>
          <w:szCs w:val="24"/>
        </w:rPr>
        <w:t xml:space="preserve"> като създава съответната организация за осигуряване на всички процеси по наблюдение, контрол, обобщение и докладване на инвестициите, съглас</w:t>
      </w:r>
      <w:r w:rsidR="0087430D" w:rsidRPr="00AC7D1F">
        <w:rPr>
          <w:rFonts w:cs="Times New Roman"/>
          <w:szCs w:val="24"/>
        </w:rPr>
        <w:t xml:space="preserve">но подписаните </w:t>
      </w:r>
      <w:r w:rsidR="00C2038F" w:rsidRPr="00AC7D1F">
        <w:rPr>
          <w:rFonts w:cs="Times New Roman"/>
          <w:szCs w:val="24"/>
        </w:rPr>
        <w:t xml:space="preserve">с МФ </w:t>
      </w:r>
      <w:r w:rsidR="0087430D" w:rsidRPr="00AC7D1F">
        <w:rPr>
          <w:rFonts w:cs="Times New Roman"/>
          <w:szCs w:val="24"/>
        </w:rPr>
        <w:t>оперативни спораз</w:t>
      </w:r>
      <w:r w:rsidRPr="00AC7D1F">
        <w:rPr>
          <w:rFonts w:cs="Times New Roman"/>
          <w:szCs w:val="24"/>
        </w:rPr>
        <w:t>умения.</w:t>
      </w:r>
      <w:r w:rsidR="00471484" w:rsidRPr="00AC7D1F">
        <w:rPr>
          <w:rFonts w:cs="Times New Roman"/>
          <w:szCs w:val="24"/>
        </w:rPr>
        <w:t xml:space="preserve"> </w:t>
      </w:r>
    </w:p>
    <w:p w14:paraId="08C403AF" w14:textId="77777777" w:rsidR="00500F92" w:rsidRPr="00AC7D1F" w:rsidRDefault="000B0A7C" w:rsidP="00FF0097">
      <w:pPr>
        <w:jc w:val="both"/>
        <w:rPr>
          <w:rFonts w:cs="Times New Roman"/>
          <w:szCs w:val="24"/>
        </w:rPr>
      </w:pPr>
      <w:r w:rsidRPr="00AC7D1F">
        <w:rPr>
          <w:rFonts w:cs="Times New Roman"/>
          <w:szCs w:val="24"/>
        </w:rPr>
        <w:t xml:space="preserve">В рамките на изпълняваната чрез СНД инвестиция е </w:t>
      </w:r>
      <w:r w:rsidR="004F1BB8" w:rsidRPr="00AC7D1F">
        <w:rPr>
          <w:rFonts w:cs="Times New Roman"/>
          <w:szCs w:val="24"/>
        </w:rPr>
        <w:t xml:space="preserve">възможно </w:t>
      </w:r>
      <w:r w:rsidRPr="00AC7D1F">
        <w:rPr>
          <w:rFonts w:cs="Times New Roman"/>
          <w:szCs w:val="24"/>
        </w:rPr>
        <w:t>отделни дейности да бъдат изпълнявани самостоятелно</w:t>
      </w:r>
      <w:r w:rsidR="00E43444" w:rsidRPr="00AC7D1F">
        <w:rPr>
          <w:rFonts w:cs="Times New Roman"/>
          <w:szCs w:val="24"/>
        </w:rPr>
        <w:t xml:space="preserve"> в полза на</w:t>
      </w:r>
      <w:r w:rsidRPr="00AC7D1F">
        <w:rPr>
          <w:rFonts w:cs="Times New Roman"/>
          <w:szCs w:val="24"/>
        </w:rPr>
        <w:t xml:space="preserve"> ведомството/организацията, </w:t>
      </w:r>
      <w:r w:rsidR="00AD00AE" w:rsidRPr="00AC7D1F">
        <w:rPr>
          <w:rFonts w:cs="Times New Roman"/>
          <w:szCs w:val="24"/>
        </w:rPr>
        <w:t xml:space="preserve">в рамките на което има </w:t>
      </w:r>
      <w:r w:rsidR="00AD00AE" w:rsidRPr="00AC7D1F">
        <w:rPr>
          <w:rFonts w:cs="Times New Roman"/>
          <w:szCs w:val="24"/>
        </w:rPr>
        <w:lastRenderedPageBreak/>
        <w:t>определена СНД</w:t>
      </w:r>
      <w:r w:rsidR="00E43444" w:rsidRPr="00AC7D1F">
        <w:rPr>
          <w:rFonts w:cs="Times New Roman"/>
          <w:szCs w:val="24"/>
        </w:rPr>
        <w:t xml:space="preserve">. В този случай изпълнението се осигурява </w:t>
      </w:r>
      <w:r w:rsidR="00052B12" w:rsidRPr="00AC7D1F">
        <w:rPr>
          <w:rFonts w:cs="Times New Roman"/>
          <w:szCs w:val="24"/>
        </w:rPr>
        <w:t>при спазване на правилата за разграничение на отговорно</w:t>
      </w:r>
      <w:r w:rsidR="00DB1368" w:rsidRPr="00AC7D1F">
        <w:rPr>
          <w:rFonts w:cs="Times New Roman"/>
          <w:szCs w:val="24"/>
        </w:rPr>
        <w:t>с</w:t>
      </w:r>
      <w:r w:rsidR="00052B12" w:rsidRPr="00AC7D1F">
        <w:rPr>
          <w:rFonts w:cs="Times New Roman"/>
          <w:szCs w:val="24"/>
        </w:rPr>
        <w:t>тите и превенция на конфликт на интереси</w:t>
      </w:r>
      <w:r w:rsidR="00C2038F" w:rsidRPr="00AC7D1F">
        <w:rPr>
          <w:rFonts w:cs="Times New Roman"/>
          <w:szCs w:val="24"/>
        </w:rPr>
        <w:t>,</w:t>
      </w:r>
      <w:r w:rsidR="001971E7" w:rsidRPr="00AC7D1F">
        <w:rPr>
          <w:rFonts w:cs="Times New Roman"/>
          <w:szCs w:val="24"/>
        </w:rPr>
        <w:t xml:space="preserve"> </w:t>
      </w:r>
      <w:r w:rsidR="00840194" w:rsidRPr="00AC7D1F">
        <w:rPr>
          <w:rFonts w:cs="Times New Roman"/>
          <w:szCs w:val="24"/>
        </w:rPr>
        <w:t>о</w:t>
      </w:r>
      <w:r w:rsidR="001971E7" w:rsidRPr="00AC7D1F">
        <w:rPr>
          <w:rFonts w:cs="Times New Roman"/>
          <w:szCs w:val="24"/>
        </w:rPr>
        <w:t>посредств</w:t>
      </w:r>
      <w:r w:rsidR="00840194" w:rsidRPr="00AC7D1F">
        <w:rPr>
          <w:rFonts w:cs="Times New Roman"/>
          <w:szCs w:val="24"/>
        </w:rPr>
        <w:t>ен от</w:t>
      </w:r>
      <w:r w:rsidR="001971E7" w:rsidRPr="00AC7D1F">
        <w:rPr>
          <w:rFonts w:cs="Times New Roman"/>
          <w:szCs w:val="24"/>
        </w:rPr>
        <w:t xml:space="preserve"> йерархична зависимост</w:t>
      </w:r>
      <w:r w:rsidR="00500F92" w:rsidRPr="00AC7D1F">
        <w:rPr>
          <w:rFonts w:cs="Times New Roman"/>
          <w:szCs w:val="24"/>
        </w:rPr>
        <w:t>.</w:t>
      </w:r>
      <w:r w:rsidR="00CF3188" w:rsidRPr="00AC7D1F">
        <w:rPr>
          <w:rFonts w:cs="Times New Roman"/>
          <w:szCs w:val="24"/>
        </w:rPr>
        <w:t xml:space="preserve"> </w:t>
      </w:r>
      <w:r w:rsidR="00DB1368" w:rsidRPr="00AC7D1F">
        <w:rPr>
          <w:rFonts w:cs="Times New Roman"/>
          <w:szCs w:val="24"/>
        </w:rPr>
        <w:t>Ръководителят на организация, в която е определен</w:t>
      </w:r>
      <w:r w:rsidR="00B54581" w:rsidRPr="00AC7D1F">
        <w:rPr>
          <w:rFonts w:cs="Times New Roman"/>
          <w:szCs w:val="24"/>
        </w:rPr>
        <w:t>а</w:t>
      </w:r>
      <w:r w:rsidR="00DB1368" w:rsidRPr="00AC7D1F">
        <w:rPr>
          <w:rFonts w:cs="Times New Roman"/>
          <w:szCs w:val="24"/>
        </w:rPr>
        <w:t xml:space="preserve"> СНД</w:t>
      </w:r>
      <w:r w:rsidR="00C2038F" w:rsidRPr="00AC7D1F">
        <w:rPr>
          <w:rFonts w:cs="Times New Roman"/>
          <w:szCs w:val="24"/>
        </w:rPr>
        <w:t>,</w:t>
      </w:r>
      <w:r w:rsidR="00DB1368" w:rsidRPr="00AC7D1F">
        <w:rPr>
          <w:rFonts w:cs="Times New Roman"/>
          <w:szCs w:val="24"/>
        </w:rPr>
        <w:t xml:space="preserve"> осигурява подходящо разделение на отговорностите за осъществявания от организацията предварителен контрол за законосъобразност на дейностите по възлагане</w:t>
      </w:r>
      <w:r w:rsidR="009F6D10" w:rsidRPr="00AC7D1F">
        <w:rPr>
          <w:rFonts w:cs="Times New Roman"/>
          <w:szCs w:val="24"/>
        </w:rPr>
        <w:t xml:space="preserve"> по ЗОП</w:t>
      </w:r>
      <w:r w:rsidR="00DB1368" w:rsidRPr="00AC7D1F">
        <w:rPr>
          <w:rFonts w:cs="Times New Roman"/>
          <w:szCs w:val="24"/>
        </w:rPr>
        <w:t xml:space="preserve"> и на </w:t>
      </w:r>
      <w:r w:rsidR="00AE3E04" w:rsidRPr="00AC7D1F">
        <w:rPr>
          <w:rFonts w:cs="Times New Roman"/>
          <w:szCs w:val="24"/>
        </w:rPr>
        <w:t xml:space="preserve">дейностите за одобрение на </w:t>
      </w:r>
      <w:r w:rsidR="00DB1368" w:rsidRPr="00AC7D1F">
        <w:rPr>
          <w:rFonts w:cs="Times New Roman"/>
          <w:szCs w:val="24"/>
        </w:rPr>
        <w:t xml:space="preserve">разходите </w:t>
      </w:r>
      <w:r w:rsidR="00F55F25" w:rsidRPr="00AC7D1F">
        <w:rPr>
          <w:rFonts w:cs="Times New Roman"/>
          <w:szCs w:val="24"/>
        </w:rPr>
        <w:t xml:space="preserve">съгласно ЗФУКПС </w:t>
      </w:r>
      <w:r w:rsidR="00C2038F" w:rsidRPr="00AC7D1F">
        <w:rPr>
          <w:rFonts w:cs="Times New Roman"/>
          <w:szCs w:val="24"/>
        </w:rPr>
        <w:t>и контрола</w:t>
      </w:r>
      <w:r w:rsidR="00DB1368" w:rsidRPr="00AC7D1F">
        <w:rPr>
          <w:rFonts w:cs="Times New Roman"/>
          <w:szCs w:val="24"/>
        </w:rPr>
        <w:t xml:space="preserve"> </w:t>
      </w:r>
      <w:r w:rsidR="003053DA" w:rsidRPr="00AC7D1F">
        <w:rPr>
          <w:rFonts w:cs="Times New Roman"/>
          <w:szCs w:val="24"/>
        </w:rPr>
        <w:t>съгласно</w:t>
      </w:r>
      <w:r w:rsidR="00DB1368" w:rsidRPr="00AC7D1F">
        <w:rPr>
          <w:rFonts w:cs="Times New Roman"/>
          <w:szCs w:val="24"/>
        </w:rPr>
        <w:t xml:space="preserve"> СУК</w:t>
      </w:r>
      <w:r w:rsidR="003053DA" w:rsidRPr="00AC7D1F">
        <w:rPr>
          <w:rFonts w:cs="Times New Roman"/>
          <w:szCs w:val="24"/>
        </w:rPr>
        <w:t>ПВУ</w:t>
      </w:r>
      <w:r w:rsidR="00DB1368" w:rsidRPr="00AC7D1F">
        <w:rPr>
          <w:rFonts w:cs="Times New Roman"/>
          <w:szCs w:val="24"/>
        </w:rPr>
        <w:t xml:space="preserve"> за </w:t>
      </w:r>
      <w:r w:rsidR="003053DA" w:rsidRPr="00AC7D1F">
        <w:rPr>
          <w:rFonts w:cs="Times New Roman"/>
          <w:szCs w:val="24"/>
        </w:rPr>
        <w:t>законосъобразно</w:t>
      </w:r>
      <w:r w:rsidR="00DB1368" w:rsidRPr="00AC7D1F">
        <w:rPr>
          <w:rFonts w:cs="Times New Roman"/>
          <w:szCs w:val="24"/>
        </w:rPr>
        <w:t xml:space="preserve"> финансиране по инвестицията.</w:t>
      </w:r>
      <w:r w:rsidR="001971E7" w:rsidRPr="00AC7D1F">
        <w:rPr>
          <w:rFonts w:cs="Times New Roman"/>
          <w:szCs w:val="24"/>
        </w:rPr>
        <w:t xml:space="preserve"> </w:t>
      </w:r>
      <w:r w:rsidR="00F55F25" w:rsidRPr="00AC7D1F">
        <w:rPr>
          <w:rFonts w:cs="Times New Roman"/>
          <w:szCs w:val="24"/>
        </w:rPr>
        <w:t>Разделението на отговорностите се включва във вътрешните правила на организацията, респективно СНД.</w:t>
      </w:r>
      <w:r w:rsidR="00C2038F" w:rsidRPr="00AC7D1F">
        <w:rPr>
          <w:rFonts w:cs="Times New Roman"/>
          <w:szCs w:val="24"/>
        </w:rPr>
        <w:t xml:space="preserve"> </w:t>
      </w:r>
      <w:r w:rsidR="00500F92" w:rsidRPr="00AC7D1F">
        <w:rPr>
          <w:rFonts w:cs="Times New Roman"/>
          <w:szCs w:val="24"/>
        </w:rPr>
        <w:t>За</w:t>
      </w:r>
      <w:r w:rsidR="00CF3188" w:rsidRPr="00AC7D1F">
        <w:rPr>
          <w:rFonts w:cs="Times New Roman"/>
          <w:szCs w:val="24"/>
        </w:rPr>
        <w:t xml:space="preserve"> </w:t>
      </w:r>
      <w:r w:rsidR="00500F92" w:rsidRPr="00AC7D1F">
        <w:rPr>
          <w:rFonts w:cs="Times New Roman"/>
          <w:szCs w:val="24"/>
        </w:rPr>
        <w:t>изпълнението на дейности</w:t>
      </w:r>
      <w:r w:rsidR="00E43444" w:rsidRPr="00AC7D1F">
        <w:rPr>
          <w:rFonts w:cs="Times New Roman"/>
          <w:szCs w:val="24"/>
        </w:rPr>
        <w:t>те в рамките на конкурентни процедури или предоставяне на финансиране на конкртени крайни получатели по</w:t>
      </w:r>
      <w:r w:rsidR="00500F92" w:rsidRPr="00AC7D1F">
        <w:rPr>
          <w:rFonts w:cs="Times New Roman"/>
          <w:szCs w:val="24"/>
        </w:rPr>
        <w:t xml:space="preserve"> същата инвестиция се </w:t>
      </w:r>
      <w:r w:rsidR="00C2038F" w:rsidRPr="00AC7D1F">
        <w:rPr>
          <w:rFonts w:cs="Times New Roman"/>
          <w:szCs w:val="24"/>
        </w:rPr>
        <w:t>спазва редът</w:t>
      </w:r>
      <w:r w:rsidR="004F1BB8" w:rsidRPr="00AC7D1F">
        <w:rPr>
          <w:rFonts w:cs="Times New Roman"/>
          <w:szCs w:val="24"/>
        </w:rPr>
        <w:t xml:space="preserve"> по ПМС </w:t>
      </w:r>
      <w:r w:rsidR="00C2038F" w:rsidRPr="00AC7D1F">
        <w:rPr>
          <w:rFonts w:cs="Times New Roman"/>
          <w:szCs w:val="24"/>
        </w:rPr>
        <w:t xml:space="preserve">№ </w:t>
      </w:r>
      <w:r w:rsidR="004F1BB8" w:rsidRPr="00AC7D1F">
        <w:rPr>
          <w:rFonts w:cs="Times New Roman"/>
          <w:szCs w:val="24"/>
        </w:rPr>
        <w:t>114/08.06.2022</w:t>
      </w:r>
      <w:r w:rsidR="00C06669" w:rsidRPr="00AC7D1F">
        <w:rPr>
          <w:rFonts w:cs="Times New Roman"/>
          <w:szCs w:val="24"/>
        </w:rPr>
        <w:t xml:space="preserve"> </w:t>
      </w:r>
      <w:r w:rsidR="00500F92" w:rsidRPr="00AC7D1F">
        <w:rPr>
          <w:rFonts w:cs="Times New Roman"/>
          <w:szCs w:val="24"/>
        </w:rPr>
        <w:t xml:space="preserve">и </w:t>
      </w:r>
      <w:r w:rsidR="00C06669" w:rsidRPr="00AC7D1F">
        <w:rPr>
          <w:rFonts w:cs="Times New Roman"/>
          <w:szCs w:val="24"/>
        </w:rPr>
        <w:t xml:space="preserve">се </w:t>
      </w:r>
      <w:r w:rsidR="00CF3188" w:rsidRPr="00AC7D1F">
        <w:rPr>
          <w:rFonts w:cs="Times New Roman"/>
          <w:szCs w:val="24"/>
        </w:rPr>
        <w:t>сключват договори</w:t>
      </w:r>
      <w:r w:rsidR="00491FD8" w:rsidRPr="00AC7D1F">
        <w:rPr>
          <w:rFonts w:cs="Times New Roman"/>
          <w:szCs w:val="24"/>
        </w:rPr>
        <w:t xml:space="preserve"> за финансиране</w:t>
      </w:r>
      <w:r w:rsidR="00CF3188" w:rsidRPr="00AC7D1F">
        <w:rPr>
          <w:rFonts w:cs="Times New Roman"/>
          <w:szCs w:val="24"/>
        </w:rPr>
        <w:t xml:space="preserve"> </w:t>
      </w:r>
      <w:r w:rsidR="004F1BB8" w:rsidRPr="00AC7D1F">
        <w:rPr>
          <w:rFonts w:cs="Times New Roman"/>
          <w:szCs w:val="24"/>
        </w:rPr>
        <w:t>между СНД и избраните</w:t>
      </w:r>
      <w:r w:rsidR="00CF3188" w:rsidRPr="00AC7D1F">
        <w:rPr>
          <w:rFonts w:cs="Times New Roman"/>
          <w:szCs w:val="24"/>
        </w:rPr>
        <w:t xml:space="preserve"> КП</w:t>
      </w:r>
      <w:r w:rsidR="003D5E1B" w:rsidRPr="00AC7D1F">
        <w:rPr>
          <w:rFonts w:cs="Times New Roman"/>
          <w:szCs w:val="24"/>
        </w:rPr>
        <w:t>.</w:t>
      </w:r>
    </w:p>
    <w:p w14:paraId="62CDF4EA" w14:textId="77777777" w:rsidR="00F37A25" w:rsidRPr="00AC7D1F" w:rsidRDefault="00261326" w:rsidP="0084319F">
      <w:pPr>
        <w:spacing w:after="120" w:line="240" w:lineRule="auto"/>
        <w:jc w:val="both"/>
        <w:rPr>
          <w:rFonts w:cs="Times New Roman"/>
          <w:szCs w:val="24"/>
        </w:rPr>
      </w:pPr>
      <w:r w:rsidRPr="00AC7D1F">
        <w:rPr>
          <w:rFonts w:cs="Times New Roman"/>
          <w:szCs w:val="24"/>
        </w:rPr>
        <w:t xml:space="preserve">Ръководителят на ведомството, </w:t>
      </w:r>
      <w:r w:rsidR="00AD00AE" w:rsidRPr="00AC7D1F">
        <w:rPr>
          <w:rFonts w:cs="Times New Roman"/>
          <w:szCs w:val="24"/>
        </w:rPr>
        <w:t xml:space="preserve">в чиято структура се намира </w:t>
      </w:r>
      <w:r w:rsidRPr="00AC7D1F">
        <w:rPr>
          <w:rFonts w:cs="Times New Roman"/>
          <w:szCs w:val="24"/>
        </w:rPr>
        <w:t xml:space="preserve">СНД, организира изпълнението на всички възложени отговорности на </w:t>
      </w:r>
      <w:r w:rsidR="00003015" w:rsidRPr="00AC7D1F">
        <w:rPr>
          <w:rFonts w:cs="Times New Roman"/>
          <w:szCs w:val="24"/>
        </w:rPr>
        <w:t>СНД</w:t>
      </w:r>
      <w:r w:rsidR="0056458E" w:rsidRPr="00AC7D1F">
        <w:rPr>
          <w:rFonts w:cs="Times New Roman"/>
          <w:szCs w:val="24"/>
        </w:rPr>
        <w:t>,</w:t>
      </w:r>
      <w:r w:rsidRPr="00AC7D1F">
        <w:rPr>
          <w:rFonts w:cs="Times New Roman"/>
          <w:szCs w:val="24"/>
        </w:rPr>
        <w:t xml:space="preserve"> </w:t>
      </w:r>
      <w:r w:rsidR="00AD00AE" w:rsidRPr="00AC7D1F">
        <w:rPr>
          <w:rFonts w:cs="Times New Roman"/>
          <w:szCs w:val="24"/>
        </w:rPr>
        <w:t>посочени в ПМС №</w:t>
      </w:r>
      <w:r w:rsidR="0000233B" w:rsidRPr="00AC7D1F">
        <w:rPr>
          <w:rFonts w:cs="Times New Roman"/>
          <w:szCs w:val="24"/>
        </w:rPr>
        <w:t xml:space="preserve"> </w:t>
      </w:r>
      <w:r w:rsidR="00AD00AE" w:rsidRPr="00AC7D1F">
        <w:rPr>
          <w:rFonts w:cs="Times New Roman"/>
          <w:szCs w:val="24"/>
        </w:rPr>
        <w:t>157/2022</w:t>
      </w:r>
      <w:r w:rsidR="0000233B" w:rsidRPr="00AC7D1F">
        <w:rPr>
          <w:rFonts w:cs="Times New Roman"/>
          <w:szCs w:val="24"/>
        </w:rPr>
        <w:t xml:space="preserve"> </w:t>
      </w:r>
      <w:r w:rsidR="00AD00AE" w:rsidRPr="00AC7D1F">
        <w:rPr>
          <w:rFonts w:cs="Times New Roman"/>
          <w:szCs w:val="24"/>
        </w:rPr>
        <w:t>г.</w:t>
      </w:r>
      <w:r w:rsidR="007A29FE" w:rsidRPr="00AC7D1F">
        <w:rPr>
          <w:rFonts w:cs="Times New Roman"/>
          <w:szCs w:val="24"/>
        </w:rPr>
        <w:t xml:space="preserve"> </w:t>
      </w:r>
      <w:r w:rsidR="00085CDB" w:rsidRPr="00AC7D1F">
        <w:rPr>
          <w:rFonts w:cs="Times New Roman"/>
          <w:szCs w:val="24"/>
        </w:rPr>
        <w:t>и сключеното оперативн</w:t>
      </w:r>
      <w:r w:rsidR="0000233B" w:rsidRPr="00AC7D1F">
        <w:rPr>
          <w:rFonts w:cs="Times New Roman"/>
          <w:szCs w:val="24"/>
        </w:rPr>
        <w:t>о</w:t>
      </w:r>
      <w:r w:rsidR="00085CDB" w:rsidRPr="00AC7D1F">
        <w:rPr>
          <w:rFonts w:cs="Times New Roman"/>
          <w:szCs w:val="24"/>
        </w:rPr>
        <w:t xml:space="preserve"> споразумение</w:t>
      </w:r>
      <w:r w:rsidR="00AD00AE" w:rsidRPr="00AC7D1F">
        <w:rPr>
          <w:rFonts w:cs="Times New Roman"/>
          <w:szCs w:val="24"/>
        </w:rPr>
        <w:t xml:space="preserve">, </w:t>
      </w:r>
      <w:r w:rsidRPr="00AC7D1F">
        <w:rPr>
          <w:rFonts w:cs="Times New Roman"/>
          <w:szCs w:val="24"/>
        </w:rPr>
        <w:t>при спазване на</w:t>
      </w:r>
      <w:r w:rsidR="00003015" w:rsidRPr="00AC7D1F">
        <w:rPr>
          <w:rFonts w:cs="Times New Roman"/>
          <w:szCs w:val="24"/>
        </w:rPr>
        <w:t xml:space="preserve"> ЗФУКПС, </w:t>
      </w:r>
      <w:r w:rsidR="009B0F20" w:rsidRPr="00AC7D1F">
        <w:rPr>
          <w:rFonts w:cs="Times New Roman"/>
          <w:szCs w:val="24"/>
        </w:rPr>
        <w:t xml:space="preserve">както и </w:t>
      </w:r>
      <w:hyperlink r:id="rId20" w:history="1">
        <w:r w:rsidR="009B0F20" w:rsidRPr="00AC7D1F">
          <w:rPr>
            <w:rFonts w:cs="Times New Roman"/>
            <w:szCs w:val="24"/>
          </w:rPr>
          <w:t>Методическите насоки по елементите на финансовото управление и контрол</w:t>
        </w:r>
      </w:hyperlink>
      <w:r w:rsidR="009B0F20" w:rsidRPr="00AC7D1F">
        <w:rPr>
          <w:rFonts w:cs="Times New Roman"/>
          <w:szCs w:val="24"/>
        </w:rPr>
        <w:t xml:space="preserve">, </w:t>
      </w:r>
      <w:r w:rsidRPr="00AC7D1F">
        <w:rPr>
          <w:rFonts w:cs="Times New Roman"/>
          <w:szCs w:val="24"/>
        </w:rPr>
        <w:t>Указания за осъществяване на предварителен контрол за законосъобразност в организациите от публичния сектор</w:t>
      </w:r>
      <w:r w:rsidR="00233EA9" w:rsidRPr="00AC7D1F">
        <w:rPr>
          <w:rFonts w:cs="Times New Roman"/>
          <w:szCs w:val="24"/>
        </w:rPr>
        <w:t>,</w:t>
      </w:r>
      <w:r w:rsidRPr="00AC7D1F">
        <w:rPr>
          <w:rFonts w:cs="Times New Roman"/>
          <w:szCs w:val="24"/>
        </w:rPr>
        <w:t xml:space="preserve"> Указания за последващи оценки на изпълнението в организациите от публичния сектор, утвърдени от министъра на финансите</w:t>
      </w:r>
      <w:r w:rsidR="00233EA9" w:rsidRPr="00AC7D1F">
        <w:rPr>
          <w:rFonts w:cs="Times New Roman"/>
          <w:szCs w:val="24"/>
        </w:rPr>
        <w:t>, ПМС №</w:t>
      </w:r>
      <w:r w:rsidR="007A29FE" w:rsidRPr="00AC7D1F">
        <w:rPr>
          <w:rFonts w:cs="Times New Roman"/>
          <w:szCs w:val="24"/>
        </w:rPr>
        <w:t xml:space="preserve"> </w:t>
      </w:r>
      <w:r w:rsidR="00233EA9" w:rsidRPr="00AC7D1F">
        <w:rPr>
          <w:rFonts w:cs="Times New Roman"/>
          <w:szCs w:val="24"/>
        </w:rPr>
        <w:t>114/2022</w:t>
      </w:r>
      <w:r w:rsidR="0000233B" w:rsidRPr="00AC7D1F">
        <w:rPr>
          <w:rFonts w:cs="Times New Roman"/>
          <w:szCs w:val="24"/>
        </w:rPr>
        <w:t xml:space="preserve"> г</w:t>
      </w:r>
      <w:r w:rsidR="009856CD" w:rsidRPr="00AC7D1F">
        <w:rPr>
          <w:rFonts w:cs="Times New Roman"/>
          <w:szCs w:val="24"/>
        </w:rPr>
        <w:t>.</w:t>
      </w:r>
      <w:r w:rsidR="005A6CC7" w:rsidRPr="00AC7D1F">
        <w:rPr>
          <w:rFonts w:cs="Times New Roman"/>
          <w:szCs w:val="24"/>
        </w:rPr>
        <w:t xml:space="preserve"> и другите относими нормативни актове. </w:t>
      </w:r>
      <w:bookmarkStart w:id="377" w:name="_Hlk131674707"/>
    </w:p>
    <w:p w14:paraId="12399285" w14:textId="77777777" w:rsidR="009D080C" w:rsidRPr="00AC7D1F" w:rsidRDefault="005A6CC7" w:rsidP="00FF0097">
      <w:pPr>
        <w:spacing w:after="120" w:line="240" w:lineRule="auto"/>
        <w:jc w:val="both"/>
        <w:rPr>
          <w:rFonts w:cs="Times New Roman"/>
          <w:szCs w:val="24"/>
        </w:rPr>
      </w:pPr>
      <w:r w:rsidRPr="00AC7D1F">
        <w:rPr>
          <w:rFonts w:cs="Times New Roman"/>
          <w:szCs w:val="24"/>
        </w:rPr>
        <w:t xml:space="preserve">Ръководителят на ведомството, на което са възложени функции и/или дейности </w:t>
      </w:r>
      <w:r w:rsidR="00695F1C" w:rsidRPr="00AC7D1F">
        <w:rPr>
          <w:color w:val="000000"/>
        </w:rPr>
        <w:t>на съответната структура за наблюдение и докладване</w:t>
      </w:r>
      <w:r w:rsidR="00695F1C" w:rsidRPr="00AC7D1F">
        <w:rPr>
          <w:rFonts w:cs="Times New Roman"/>
          <w:szCs w:val="24"/>
        </w:rPr>
        <w:t xml:space="preserve"> </w:t>
      </w:r>
      <w:r w:rsidR="004C4B95" w:rsidRPr="00AC7D1F">
        <w:rPr>
          <w:rFonts w:cs="Times New Roman"/>
          <w:szCs w:val="24"/>
        </w:rPr>
        <w:t xml:space="preserve">на основание чл. 8, ал. 2 от ПМС № 157/2022 г. организира изпълнението </w:t>
      </w:r>
      <w:r w:rsidR="0013498E" w:rsidRPr="00AC7D1F">
        <w:rPr>
          <w:rFonts w:cs="Times New Roman"/>
          <w:szCs w:val="24"/>
        </w:rPr>
        <w:t xml:space="preserve">им </w:t>
      </w:r>
      <w:r w:rsidR="004C4B95" w:rsidRPr="00AC7D1F">
        <w:rPr>
          <w:rFonts w:cs="Times New Roman"/>
          <w:szCs w:val="24"/>
        </w:rPr>
        <w:t>съобразно овластяването по чл. 8, ал. 3 от ПМС № 157/2022 г.</w:t>
      </w:r>
      <w:r w:rsidR="0013498E" w:rsidRPr="00AC7D1F">
        <w:rPr>
          <w:rFonts w:cs="Times New Roman"/>
          <w:szCs w:val="24"/>
        </w:rPr>
        <w:t xml:space="preserve"> и съобразно </w:t>
      </w:r>
      <w:r w:rsidR="004C4B95" w:rsidRPr="00AC7D1F">
        <w:rPr>
          <w:rFonts w:cs="Times New Roman"/>
          <w:szCs w:val="24"/>
        </w:rPr>
        <w:t xml:space="preserve">акта на Ръководителя на ведомство по чл. 3, ал. 1, т. 3 от ПМС № 157/2022 г. </w:t>
      </w:r>
      <w:r w:rsidR="004C4B95" w:rsidRPr="00AC7D1F">
        <w:rPr>
          <w:color w:val="000000"/>
        </w:rPr>
        <w:t>в рамките на ко</w:t>
      </w:r>
      <w:r w:rsidR="00695F1C" w:rsidRPr="00AC7D1F">
        <w:rPr>
          <w:color w:val="000000"/>
        </w:rPr>
        <w:t>е</w:t>
      </w:r>
      <w:r w:rsidR="004C4B95" w:rsidRPr="00AC7D1F">
        <w:rPr>
          <w:color w:val="000000"/>
        </w:rPr>
        <w:t xml:space="preserve">то е създадена </w:t>
      </w:r>
      <w:r w:rsidR="00695F1C" w:rsidRPr="00AC7D1F">
        <w:rPr>
          <w:color w:val="000000"/>
        </w:rPr>
        <w:t>СНД</w:t>
      </w:r>
      <w:r w:rsidR="004C4B95" w:rsidRPr="00AC7D1F">
        <w:rPr>
          <w:color w:val="000000"/>
        </w:rPr>
        <w:t>, с който с</w:t>
      </w:r>
      <w:r w:rsidR="00695F1C" w:rsidRPr="00AC7D1F">
        <w:rPr>
          <w:color w:val="000000"/>
        </w:rPr>
        <w:t xml:space="preserve">а възложени </w:t>
      </w:r>
      <w:r w:rsidR="004C4B95" w:rsidRPr="00AC7D1F">
        <w:rPr>
          <w:rFonts w:cs="Times New Roman"/>
          <w:szCs w:val="24"/>
        </w:rPr>
        <w:t>функции</w:t>
      </w:r>
      <w:r w:rsidR="00695F1C" w:rsidRPr="00AC7D1F">
        <w:rPr>
          <w:rFonts w:cs="Times New Roman"/>
          <w:szCs w:val="24"/>
        </w:rPr>
        <w:t>те</w:t>
      </w:r>
      <w:r w:rsidR="004C4B95" w:rsidRPr="00AC7D1F">
        <w:rPr>
          <w:rFonts w:cs="Times New Roman"/>
          <w:szCs w:val="24"/>
        </w:rPr>
        <w:t xml:space="preserve"> и/или дейности</w:t>
      </w:r>
      <w:r w:rsidR="00695F1C" w:rsidRPr="00AC7D1F">
        <w:rPr>
          <w:rFonts w:cs="Times New Roman"/>
          <w:szCs w:val="24"/>
        </w:rPr>
        <w:t>те</w:t>
      </w:r>
      <w:r w:rsidR="00695F1C" w:rsidRPr="00AC7D1F">
        <w:rPr>
          <w:color w:val="000000"/>
        </w:rPr>
        <w:t>, както</w:t>
      </w:r>
      <w:r w:rsidR="004C4B95" w:rsidRPr="00AC7D1F">
        <w:rPr>
          <w:color w:val="000000"/>
        </w:rPr>
        <w:t xml:space="preserve"> </w:t>
      </w:r>
      <w:r w:rsidR="004C4B95" w:rsidRPr="00AC7D1F">
        <w:rPr>
          <w:rFonts w:cs="Times New Roman"/>
          <w:szCs w:val="24"/>
        </w:rPr>
        <w:t xml:space="preserve">и при спазване на ЗФУКПС, </w:t>
      </w:r>
      <w:hyperlink r:id="rId21" w:history="1">
        <w:r w:rsidR="004C4B95" w:rsidRPr="00AC7D1F">
          <w:rPr>
            <w:rFonts w:cs="Times New Roman"/>
            <w:szCs w:val="24"/>
          </w:rPr>
          <w:t>Методическите насоки по елементите на финансовото управление и контрол</w:t>
        </w:r>
      </w:hyperlink>
      <w:r w:rsidR="004C4B95" w:rsidRPr="00AC7D1F">
        <w:rPr>
          <w:rFonts w:cs="Times New Roman"/>
          <w:szCs w:val="24"/>
        </w:rPr>
        <w:t>, Указания за осъществяване на предварителен контрол за законосъобразност в организациите от публичния сектор, Указания за последващи оценки на изпълнението в организациите от публичния сектор, утвърдени от министъра на финансите, ПМС № 114/2022 г. и другите относими нормативни актове.</w:t>
      </w:r>
      <w:bookmarkEnd w:id="377"/>
    </w:p>
    <w:p w14:paraId="45B6C62B" w14:textId="77777777" w:rsidR="00271A04" w:rsidRPr="00AC7D1F" w:rsidRDefault="009D7F2E" w:rsidP="00C2038F">
      <w:pPr>
        <w:pStyle w:val="ListParagraph"/>
        <w:spacing w:line="240" w:lineRule="auto"/>
        <w:jc w:val="both"/>
        <w:outlineLvl w:val="1"/>
        <w:rPr>
          <w:rFonts w:cs="Times New Roman"/>
          <w:b/>
          <w:szCs w:val="24"/>
        </w:rPr>
      </w:pPr>
      <w:bookmarkStart w:id="378" w:name="_Toc129881908"/>
      <w:bookmarkStart w:id="379" w:name="_Toc136270887"/>
      <w:r w:rsidRPr="00AC7D1F">
        <w:rPr>
          <w:rFonts w:cs="Times New Roman"/>
          <w:b/>
          <w:szCs w:val="24"/>
        </w:rPr>
        <w:t xml:space="preserve">3.2.1. </w:t>
      </w:r>
      <w:r w:rsidR="00271A04" w:rsidRPr="00AC7D1F">
        <w:rPr>
          <w:rFonts w:cs="Times New Roman"/>
          <w:b/>
          <w:szCs w:val="24"/>
        </w:rPr>
        <w:t xml:space="preserve">Сключване </w:t>
      </w:r>
      <w:r w:rsidR="00445BD3" w:rsidRPr="00AC7D1F">
        <w:rPr>
          <w:rFonts w:cs="Times New Roman"/>
          <w:b/>
          <w:szCs w:val="24"/>
        </w:rPr>
        <w:t xml:space="preserve">от СНД </w:t>
      </w:r>
      <w:r w:rsidR="00271A04" w:rsidRPr="00AC7D1F">
        <w:rPr>
          <w:rFonts w:cs="Times New Roman"/>
          <w:b/>
          <w:szCs w:val="24"/>
        </w:rPr>
        <w:t xml:space="preserve">на договори </w:t>
      </w:r>
      <w:r w:rsidR="00C148EB" w:rsidRPr="00AC7D1F">
        <w:rPr>
          <w:rFonts w:cs="Times New Roman"/>
          <w:b/>
          <w:szCs w:val="24"/>
        </w:rPr>
        <w:t xml:space="preserve">за финансиране </w:t>
      </w:r>
      <w:r w:rsidR="00271A04" w:rsidRPr="00AC7D1F">
        <w:rPr>
          <w:rFonts w:cs="Times New Roman"/>
          <w:b/>
          <w:szCs w:val="24"/>
        </w:rPr>
        <w:t>с КП</w:t>
      </w:r>
      <w:bookmarkEnd w:id="378"/>
      <w:bookmarkEnd w:id="379"/>
    </w:p>
    <w:p w14:paraId="0FDD2EE6" w14:textId="77777777" w:rsidR="004E51B2" w:rsidRPr="00AC7D1F" w:rsidRDefault="00271A04" w:rsidP="000E4CF4">
      <w:pPr>
        <w:spacing w:after="120"/>
        <w:jc w:val="both"/>
        <w:rPr>
          <w:rFonts w:eastAsia="Times New Roman" w:cs="Times New Roman"/>
          <w:szCs w:val="24"/>
          <w:lang w:eastAsia="bg-BG"/>
        </w:rPr>
      </w:pPr>
      <w:r w:rsidRPr="00AC7D1F">
        <w:rPr>
          <w:rFonts w:eastAsia="Times New Roman" w:cs="Times New Roman"/>
          <w:szCs w:val="24"/>
          <w:lang w:eastAsia="bg-BG"/>
        </w:rPr>
        <w:t xml:space="preserve">СНД </w:t>
      </w:r>
      <w:r w:rsidR="00385D38" w:rsidRPr="00AC7D1F">
        <w:rPr>
          <w:rFonts w:eastAsia="Times New Roman" w:cs="Times New Roman"/>
          <w:szCs w:val="24"/>
          <w:lang w:eastAsia="bg-BG"/>
        </w:rPr>
        <w:t>прилага ПМС</w:t>
      </w:r>
      <w:r w:rsidR="00603E82" w:rsidRPr="00AC7D1F">
        <w:rPr>
          <w:rFonts w:eastAsia="Times New Roman" w:cs="Times New Roman"/>
          <w:szCs w:val="24"/>
          <w:lang w:eastAsia="bg-BG"/>
        </w:rPr>
        <w:t xml:space="preserve"> № 114 от 8 юни 2022 г. </w:t>
      </w:r>
      <w:r w:rsidR="00385D38" w:rsidRPr="00AC7D1F">
        <w:rPr>
          <w:rFonts w:eastAsia="Times New Roman" w:cs="Times New Roman"/>
          <w:szCs w:val="24"/>
          <w:lang w:eastAsia="bg-BG"/>
        </w:rPr>
        <w:t xml:space="preserve">за определяне на детайлни правила за предоставяне на средства на крайни получатели от </w:t>
      </w:r>
      <w:r w:rsidR="00C2038F" w:rsidRPr="00AC7D1F">
        <w:rPr>
          <w:rFonts w:eastAsia="Times New Roman" w:cs="Times New Roman"/>
          <w:szCs w:val="24"/>
          <w:lang w:eastAsia="bg-BG"/>
        </w:rPr>
        <w:t xml:space="preserve">МВУ </w:t>
      </w:r>
      <w:r w:rsidR="00863F2B" w:rsidRPr="00AC7D1F">
        <w:rPr>
          <w:rFonts w:eastAsia="Times New Roman" w:cs="Times New Roman"/>
          <w:szCs w:val="24"/>
          <w:lang w:eastAsia="bg-BG"/>
        </w:rPr>
        <w:t>и</w:t>
      </w:r>
      <w:r w:rsidR="00385D38" w:rsidRPr="00AC7D1F">
        <w:rPr>
          <w:rFonts w:eastAsia="Times New Roman" w:cs="Times New Roman"/>
          <w:szCs w:val="24"/>
          <w:lang w:eastAsia="bg-BG"/>
        </w:rPr>
        <w:t xml:space="preserve"> </w:t>
      </w:r>
      <w:r w:rsidRPr="00AC7D1F">
        <w:rPr>
          <w:rFonts w:eastAsia="Times New Roman" w:cs="Times New Roman"/>
          <w:szCs w:val="24"/>
          <w:lang w:eastAsia="bg-BG"/>
        </w:rPr>
        <w:t xml:space="preserve">сключва </w:t>
      </w:r>
      <w:r w:rsidR="00FF5037" w:rsidRPr="00AC7D1F">
        <w:rPr>
          <w:rFonts w:eastAsia="Times New Roman" w:cs="Times New Roman"/>
          <w:szCs w:val="24"/>
          <w:lang w:eastAsia="bg-BG"/>
        </w:rPr>
        <w:t xml:space="preserve">договори </w:t>
      </w:r>
      <w:r w:rsidR="000531B1" w:rsidRPr="00AC7D1F">
        <w:rPr>
          <w:rFonts w:eastAsia="Times New Roman" w:cs="Times New Roman"/>
          <w:szCs w:val="24"/>
          <w:lang w:eastAsia="bg-BG"/>
        </w:rPr>
        <w:t xml:space="preserve">за финансиране </w:t>
      </w:r>
      <w:r w:rsidRPr="00AC7D1F">
        <w:rPr>
          <w:rFonts w:eastAsia="Times New Roman" w:cs="Times New Roman"/>
          <w:szCs w:val="24"/>
          <w:lang w:eastAsia="bg-BG"/>
        </w:rPr>
        <w:t xml:space="preserve">с </w:t>
      </w:r>
      <w:r w:rsidR="00863F2B" w:rsidRPr="00AC7D1F">
        <w:rPr>
          <w:rFonts w:eastAsia="Times New Roman" w:cs="Times New Roman"/>
          <w:szCs w:val="24"/>
          <w:lang w:eastAsia="bg-BG"/>
        </w:rPr>
        <w:t xml:space="preserve">избраните </w:t>
      </w:r>
      <w:r w:rsidRPr="00AC7D1F">
        <w:rPr>
          <w:rFonts w:eastAsia="Times New Roman" w:cs="Times New Roman"/>
          <w:szCs w:val="24"/>
          <w:lang w:eastAsia="bg-BG"/>
        </w:rPr>
        <w:t>КП за изпълнение на инвестиции</w:t>
      </w:r>
      <w:r w:rsidR="002D474C" w:rsidRPr="00AC7D1F">
        <w:rPr>
          <w:rFonts w:eastAsia="Times New Roman" w:cs="Times New Roman"/>
          <w:szCs w:val="24"/>
          <w:lang w:eastAsia="bg-BG"/>
        </w:rPr>
        <w:t>те</w:t>
      </w:r>
      <w:r w:rsidRPr="00AC7D1F">
        <w:rPr>
          <w:rFonts w:eastAsia="Times New Roman" w:cs="Times New Roman"/>
          <w:szCs w:val="24"/>
          <w:lang w:eastAsia="bg-BG"/>
        </w:rPr>
        <w:t xml:space="preserve"> по ПВУ</w:t>
      </w:r>
      <w:r w:rsidR="002302DA" w:rsidRPr="00AC7D1F">
        <w:rPr>
          <w:rFonts w:eastAsia="Times New Roman" w:cs="Times New Roman"/>
          <w:szCs w:val="24"/>
          <w:lang w:eastAsia="bg-BG"/>
        </w:rPr>
        <w:t>.</w:t>
      </w:r>
    </w:p>
    <w:p w14:paraId="335CE7C6" w14:textId="77777777" w:rsidR="00CF1F3D" w:rsidRPr="00AC7D1F" w:rsidRDefault="00E92138" w:rsidP="00C2038F">
      <w:pPr>
        <w:pStyle w:val="ListParagraph"/>
        <w:spacing w:line="240" w:lineRule="auto"/>
        <w:jc w:val="both"/>
        <w:outlineLvl w:val="1"/>
        <w:rPr>
          <w:rFonts w:cs="Times New Roman"/>
          <w:b/>
          <w:szCs w:val="24"/>
        </w:rPr>
      </w:pPr>
      <w:bookmarkStart w:id="380" w:name="_Toc129881909"/>
      <w:bookmarkStart w:id="381" w:name="_Toc136270888"/>
      <w:bookmarkStart w:id="382" w:name="_Hlk131678503"/>
      <w:r w:rsidRPr="00AC7D1F">
        <w:rPr>
          <w:rFonts w:cs="Times New Roman"/>
          <w:b/>
          <w:szCs w:val="24"/>
        </w:rPr>
        <w:t>3.</w:t>
      </w:r>
      <w:r w:rsidR="009D7F2E" w:rsidRPr="00AC7D1F">
        <w:rPr>
          <w:rFonts w:cs="Times New Roman"/>
          <w:b/>
          <w:szCs w:val="24"/>
        </w:rPr>
        <w:t xml:space="preserve">2.2. </w:t>
      </w:r>
      <w:r w:rsidR="00CF1F3D" w:rsidRPr="00AC7D1F">
        <w:rPr>
          <w:rFonts w:cs="Times New Roman"/>
          <w:b/>
          <w:szCs w:val="24"/>
        </w:rPr>
        <w:t>Планиране на средствата</w:t>
      </w:r>
      <w:r w:rsidR="00237D37" w:rsidRPr="00AC7D1F">
        <w:rPr>
          <w:rFonts w:cs="Times New Roman"/>
          <w:b/>
          <w:szCs w:val="24"/>
        </w:rPr>
        <w:t xml:space="preserve"> от СНД</w:t>
      </w:r>
      <w:bookmarkEnd w:id="380"/>
      <w:bookmarkEnd w:id="381"/>
    </w:p>
    <w:bookmarkEnd w:id="382"/>
    <w:p w14:paraId="0E3475F1" w14:textId="77777777" w:rsidR="007A29FE" w:rsidRPr="00AC7D1F" w:rsidRDefault="007A29FE" w:rsidP="00FF0097">
      <w:pPr>
        <w:spacing w:before="120" w:after="0" w:line="240" w:lineRule="auto"/>
        <w:jc w:val="both"/>
        <w:rPr>
          <w:rFonts w:cs="Times New Roman"/>
          <w:szCs w:val="24"/>
        </w:rPr>
      </w:pPr>
      <w:r w:rsidRPr="00AC7D1F">
        <w:rPr>
          <w:rFonts w:cs="Times New Roman"/>
          <w:szCs w:val="24"/>
        </w:rPr>
        <w:t>Във връзка с бюджетната процедура</w:t>
      </w:r>
      <w:r w:rsidR="008C1F28" w:rsidRPr="00AC7D1F">
        <w:rPr>
          <w:rFonts w:cs="Times New Roman"/>
          <w:szCs w:val="24"/>
        </w:rPr>
        <w:t>,</w:t>
      </w:r>
      <w:r w:rsidRPr="00AC7D1F">
        <w:rPr>
          <w:rFonts w:cs="Times New Roman"/>
          <w:szCs w:val="24"/>
        </w:rPr>
        <w:t xml:space="preserve"> СНД представят два пъти годишно прогноза за тригодишен период, съгласно Решението на Министерския съвет за бюджетната процедура</w:t>
      </w:r>
      <w:r w:rsidR="004F1BB8" w:rsidRPr="00AC7D1F">
        <w:rPr>
          <w:rFonts w:cs="Times New Roman"/>
          <w:szCs w:val="24"/>
        </w:rPr>
        <w:t>, а при необходимост</w:t>
      </w:r>
      <w:r w:rsidRPr="00AC7D1F">
        <w:rPr>
          <w:rFonts w:cs="Times New Roman"/>
          <w:szCs w:val="24"/>
        </w:rPr>
        <w:t xml:space="preserve"> </w:t>
      </w:r>
      <w:r w:rsidR="008C1F28" w:rsidRPr="00AC7D1F">
        <w:rPr>
          <w:rFonts w:cs="Times New Roman"/>
          <w:szCs w:val="24"/>
        </w:rPr>
        <w:t xml:space="preserve">– </w:t>
      </w:r>
      <w:r w:rsidRPr="00AC7D1F">
        <w:rPr>
          <w:rFonts w:cs="Times New Roman"/>
          <w:szCs w:val="24"/>
        </w:rPr>
        <w:t xml:space="preserve">при поискване. Прогнозите се </w:t>
      </w:r>
      <w:r w:rsidR="0001310A" w:rsidRPr="00AC7D1F">
        <w:rPr>
          <w:rFonts w:cs="Times New Roman"/>
          <w:szCs w:val="24"/>
        </w:rPr>
        <w:t xml:space="preserve">изготвят </w:t>
      </w:r>
      <w:r w:rsidRPr="00AC7D1F">
        <w:rPr>
          <w:rFonts w:cs="Times New Roman"/>
          <w:szCs w:val="24"/>
        </w:rPr>
        <w:t>от СНД, в съответствие с Указанията за бюджетната прогноза за съответния период</w:t>
      </w:r>
      <w:r w:rsidR="00B92802" w:rsidRPr="00AC7D1F">
        <w:rPr>
          <w:rFonts w:cs="Times New Roman"/>
          <w:szCs w:val="24"/>
        </w:rPr>
        <w:t xml:space="preserve"> и се изпращат по електронен път на електронен адрес</w:t>
      </w:r>
      <w:r w:rsidR="008C1F28" w:rsidRPr="00AC7D1F">
        <w:rPr>
          <w:rFonts w:cs="Times New Roman"/>
          <w:szCs w:val="24"/>
        </w:rPr>
        <w:t>:</w:t>
      </w:r>
      <w:r w:rsidR="00B92802" w:rsidRPr="00AC7D1F">
        <w:rPr>
          <w:rFonts w:cs="Times New Roman"/>
          <w:szCs w:val="24"/>
        </w:rPr>
        <w:t xml:space="preserve"> </w:t>
      </w:r>
      <w:hyperlink r:id="rId22" w:history="1">
        <w:r w:rsidR="00B92802" w:rsidRPr="00AC7D1F">
          <w:rPr>
            <w:rStyle w:val="Hyperlink"/>
            <w:rFonts w:cs="Times New Roman"/>
            <w:szCs w:val="24"/>
          </w:rPr>
          <w:t>forecastnf@minfin.bg</w:t>
        </w:r>
      </w:hyperlink>
      <w:r w:rsidR="00B92802" w:rsidRPr="00AC7D1F">
        <w:rPr>
          <w:rFonts w:cs="Times New Roman"/>
          <w:szCs w:val="24"/>
        </w:rPr>
        <w:t>, ако не е определен друг</w:t>
      </w:r>
      <w:r w:rsidRPr="00AC7D1F">
        <w:rPr>
          <w:rFonts w:cs="Times New Roman"/>
          <w:szCs w:val="24"/>
        </w:rPr>
        <w:t xml:space="preserve">. </w:t>
      </w:r>
    </w:p>
    <w:p w14:paraId="0D9D5E51" w14:textId="77777777" w:rsidR="007A29FE" w:rsidRPr="00AC7D1F" w:rsidRDefault="004F1BB8" w:rsidP="00FF0097">
      <w:pPr>
        <w:spacing w:before="120" w:after="0" w:line="240" w:lineRule="auto"/>
        <w:jc w:val="both"/>
        <w:rPr>
          <w:rFonts w:cs="Times New Roman"/>
          <w:szCs w:val="24"/>
        </w:rPr>
      </w:pPr>
      <w:bookmarkStart w:id="383" w:name="_Hlk131678480"/>
      <w:r w:rsidRPr="00AC7D1F">
        <w:rPr>
          <w:rFonts w:cs="Times New Roman"/>
          <w:szCs w:val="24"/>
        </w:rPr>
        <w:t>Нез</w:t>
      </w:r>
      <w:r w:rsidR="008C1F28" w:rsidRPr="00AC7D1F">
        <w:rPr>
          <w:rFonts w:cs="Times New Roman"/>
          <w:szCs w:val="24"/>
        </w:rPr>
        <w:t>ависимо от дейностите, които вся</w:t>
      </w:r>
      <w:r w:rsidRPr="00AC7D1F">
        <w:rPr>
          <w:rFonts w:cs="Times New Roman"/>
          <w:szCs w:val="24"/>
        </w:rPr>
        <w:t xml:space="preserve">ка СНД изпълнява в рамките на бюджетната процедура, ежемесечно </w:t>
      </w:r>
      <w:r w:rsidR="007A29FE" w:rsidRPr="00AC7D1F">
        <w:rPr>
          <w:rFonts w:cs="Times New Roman"/>
          <w:szCs w:val="24"/>
        </w:rPr>
        <w:t xml:space="preserve">до </w:t>
      </w:r>
      <w:r w:rsidR="000C7635" w:rsidRPr="00AC7D1F">
        <w:rPr>
          <w:rFonts w:cs="Times New Roman"/>
          <w:szCs w:val="24"/>
        </w:rPr>
        <w:t>10</w:t>
      </w:r>
      <w:r w:rsidR="007A29FE" w:rsidRPr="00AC7D1F">
        <w:rPr>
          <w:rFonts w:cs="Times New Roman"/>
          <w:szCs w:val="24"/>
        </w:rPr>
        <w:t>-то число всички СНД въвеждат в ИС за ПВУ прогноза за предстоящите плащания през текущия и следващия месец</w:t>
      </w:r>
      <w:bookmarkEnd w:id="383"/>
      <w:r w:rsidR="007A29FE" w:rsidRPr="00AC7D1F">
        <w:rPr>
          <w:rFonts w:cs="Times New Roman"/>
          <w:szCs w:val="24"/>
        </w:rPr>
        <w:t xml:space="preserve">. Въз основа на </w:t>
      </w:r>
      <w:r w:rsidR="0083770A" w:rsidRPr="00AC7D1F">
        <w:rPr>
          <w:rFonts w:cs="Times New Roman"/>
          <w:szCs w:val="24"/>
        </w:rPr>
        <w:t>предоставените</w:t>
      </w:r>
      <w:r w:rsidR="007A29FE" w:rsidRPr="00AC7D1F">
        <w:rPr>
          <w:rFonts w:cs="Times New Roman"/>
          <w:szCs w:val="24"/>
        </w:rPr>
        <w:t xml:space="preserve"> прогнози от СНД, ДНФ заявява лимит за плащания, който предоставя на СНД за обезпечаване на плащанията за текущия месец</w:t>
      </w:r>
      <w:r w:rsidRPr="00AC7D1F">
        <w:rPr>
          <w:rFonts w:cs="Times New Roman"/>
          <w:szCs w:val="24"/>
        </w:rPr>
        <w:t>, които ще бъдат извършени към КП съгласно сключените с тях договори за финансиране</w:t>
      </w:r>
      <w:r w:rsidR="0070288E" w:rsidRPr="00AC7D1F">
        <w:rPr>
          <w:rFonts w:cs="Times New Roman"/>
          <w:szCs w:val="24"/>
        </w:rPr>
        <w:t xml:space="preserve"> и за разходите за организация и управление на съответната инвестиция</w:t>
      </w:r>
      <w:r w:rsidR="007A29FE" w:rsidRPr="00AC7D1F">
        <w:rPr>
          <w:rFonts w:cs="Times New Roman"/>
          <w:szCs w:val="24"/>
        </w:rPr>
        <w:t xml:space="preserve">. </w:t>
      </w:r>
    </w:p>
    <w:p w14:paraId="69381301" w14:textId="77777777" w:rsidR="007A29FE" w:rsidRPr="00AC7D1F" w:rsidRDefault="007A29FE" w:rsidP="00FF0097">
      <w:pPr>
        <w:spacing w:before="120" w:after="0" w:line="240" w:lineRule="auto"/>
        <w:jc w:val="both"/>
        <w:rPr>
          <w:rFonts w:cs="Times New Roman"/>
          <w:szCs w:val="24"/>
        </w:rPr>
      </w:pPr>
      <w:r w:rsidRPr="00AC7D1F">
        <w:rPr>
          <w:noProof/>
          <w:lang w:eastAsia="bg-BG"/>
        </w:rPr>
        <mc:AlternateContent>
          <mc:Choice Requires="wps">
            <w:drawing>
              <wp:anchor distT="0" distB="0" distL="114300" distR="114300" simplePos="0" relativeHeight="251853824" behindDoc="1" locked="0" layoutInCell="1" allowOverlap="1" wp14:anchorId="065A904A" wp14:editId="5B5E0860">
                <wp:simplePos x="0" y="0"/>
                <wp:positionH relativeFrom="margin">
                  <wp:posOffset>4559935</wp:posOffset>
                </wp:positionH>
                <wp:positionV relativeFrom="paragraph">
                  <wp:posOffset>109855</wp:posOffset>
                </wp:positionV>
                <wp:extent cx="1551940" cy="638175"/>
                <wp:effectExtent l="0" t="0" r="10160" b="28575"/>
                <wp:wrapTight wrapText="bothSides">
                  <wp:wrapPolygon edited="0">
                    <wp:start x="0" y="0"/>
                    <wp:lineTo x="0" y="21922"/>
                    <wp:lineTo x="21476" y="21922"/>
                    <wp:lineTo x="21476" y="0"/>
                    <wp:lineTo x="0" y="0"/>
                  </wp:wrapPolygon>
                </wp:wrapTight>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638175"/>
                        </a:xfrm>
                        <a:prstGeom prst="rect">
                          <a:avLst/>
                        </a:prstGeom>
                        <a:solidFill>
                          <a:srgbClr val="C0C0C0">
                            <a:alpha val="97000"/>
                          </a:srgbClr>
                        </a:solidFill>
                        <a:ln w="12700">
                          <a:solidFill>
                            <a:srgbClr val="C0C0C0"/>
                          </a:solidFill>
                          <a:miter lim="800000"/>
                          <a:headEnd/>
                          <a:tailEnd/>
                        </a:ln>
                      </wps:spPr>
                      <wps:txbx>
                        <w:txbxContent>
                          <w:p w14:paraId="20854D47"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Приложение № 5</w:t>
                            </w:r>
                          </w:p>
                          <w:p w14:paraId="34F257EA" w14:textId="77777777" w:rsidR="00740CAE" w:rsidRDefault="00740CAE" w:rsidP="007A29FE">
                            <w:pPr>
                              <w:tabs>
                                <w:tab w:val="left" w:pos="0"/>
                              </w:tabs>
                              <w:spacing w:after="0"/>
                              <w:jc w:val="center"/>
                              <w:rPr>
                                <w:rFonts w:ascii="Bookman Old Style" w:hAnsi="Bookman Old Style"/>
                                <w:b/>
                                <w:bCs/>
                                <w:color w:val="000080"/>
                                <w:sz w:val="14"/>
                                <w:szCs w:val="14"/>
                                <w:lang w:val="ru-RU"/>
                              </w:rPr>
                            </w:pPr>
                            <w:r>
                              <w:rPr>
                                <w:rFonts w:cs="Times New Roman"/>
                                <w:b/>
                                <w:bCs/>
                                <w:color w:val="000080"/>
                                <w:sz w:val="20"/>
                                <w:szCs w:val="20"/>
                              </w:rPr>
                              <w:t>Образец на прогноза за плащане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A904A" id="Text Box 58" o:spid="_x0000_s1037" type="#_x0000_t202" style="position:absolute;left:0;text-align:left;margin-left:359.05pt;margin-top:8.65pt;width:122.2pt;height:50.25pt;z-index:-25146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" fillcolor="silver" strokecolor="silver" strokeweight="1pt">
                <v:fill opacity="63479f"/>
                <v:textbox inset="0,0,0,0">
                  <w:txbxContent>
                    <w:p w14:paraId="20854D47"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Приложение № 5</w:t>
                      </w:r>
                    </w:p>
                    <w:p w14:paraId="34F257EA" w14:textId="77777777" w:rsidR="00740CAE" w:rsidRDefault="00740CAE" w:rsidP="007A29FE">
                      <w:pPr>
                        <w:tabs>
                          <w:tab w:val="left" w:pos="0"/>
                        </w:tabs>
                        <w:spacing w:after="0"/>
                        <w:jc w:val="center"/>
                        <w:rPr>
                          <w:rFonts w:ascii="Bookman Old Style" w:hAnsi="Bookman Old Style"/>
                          <w:b/>
                          <w:bCs/>
                          <w:color w:val="000080"/>
                          <w:sz w:val="14"/>
                          <w:szCs w:val="14"/>
                          <w:lang w:val="ru-RU"/>
                        </w:rPr>
                      </w:pPr>
                      <w:r>
                        <w:rPr>
                          <w:rFonts w:cs="Times New Roman"/>
                          <w:b/>
                          <w:bCs/>
                          <w:color w:val="000080"/>
                          <w:sz w:val="20"/>
                          <w:szCs w:val="20"/>
                        </w:rPr>
                        <w:t>Образец на прогноза за плащане</w:t>
                      </w:r>
                    </w:p>
                  </w:txbxContent>
                </v:textbox>
                <w10:wrap type="tight" anchorx="margin"/>
              </v:shape>
            </w:pict>
          </mc:Fallback>
        </mc:AlternateContent>
      </w:r>
      <w:r w:rsidRPr="00AC7D1F">
        <w:rPr>
          <w:rFonts w:cs="Times New Roman"/>
          <w:szCs w:val="24"/>
        </w:rPr>
        <w:t>В случай на недостиг и необходимост от осигуряване на допълнителен лимит на СНД за текущия месец (извън подад</w:t>
      </w:r>
      <w:r w:rsidR="003169A5" w:rsidRPr="00AC7D1F">
        <w:rPr>
          <w:rFonts w:cs="Times New Roman"/>
          <w:szCs w:val="24"/>
        </w:rPr>
        <w:t>е</w:t>
      </w:r>
      <w:r w:rsidRPr="00AC7D1F">
        <w:rPr>
          <w:rFonts w:cs="Times New Roman"/>
          <w:szCs w:val="24"/>
        </w:rPr>
        <w:t xml:space="preserve">ната прогноза до </w:t>
      </w:r>
      <w:r w:rsidR="00981C2F" w:rsidRPr="00AC7D1F">
        <w:rPr>
          <w:rFonts w:cs="Times New Roman"/>
          <w:szCs w:val="24"/>
        </w:rPr>
        <w:t>10</w:t>
      </w:r>
      <w:r w:rsidRPr="00AC7D1F">
        <w:rPr>
          <w:rFonts w:cs="Times New Roman"/>
          <w:szCs w:val="24"/>
        </w:rPr>
        <w:t xml:space="preserve">-то число на месеца) СНД следва да изпрати </w:t>
      </w:r>
      <w:r w:rsidR="0001310A" w:rsidRPr="00AC7D1F">
        <w:rPr>
          <w:rFonts w:cs="Times New Roman"/>
          <w:szCs w:val="24"/>
        </w:rPr>
        <w:t xml:space="preserve">в ИС за ПВУ </w:t>
      </w:r>
      <w:r w:rsidRPr="00AC7D1F">
        <w:rPr>
          <w:rFonts w:cs="Times New Roman"/>
          <w:szCs w:val="24"/>
        </w:rPr>
        <w:t xml:space="preserve">искане до ДНФ, </w:t>
      </w:r>
      <w:r w:rsidR="000B4067" w:rsidRPr="00AC7D1F">
        <w:rPr>
          <w:rFonts w:cs="Times New Roman"/>
          <w:szCs w:val="24"/>
        </w:rPr>
        <w:t>както и да бъде изпратено на електронен адрес: forecastnf@minfin.bg,</w:t>
      </w:r>
      <w:r w:rsidRPr="00AC7D1F">
        <w:rPr>
          <w:rFonts w:cs="Times New Roman"/>
          <w:szCs w:val="24"/>
        </w:rPr>
        <w:t xml:space="preserve"> придружено с мотиви за необходимостта от увеличаване на лимита, както и да качи актуализирана прогноза в ИС за ПВУ. </w:t>
      </w:r>
    </w:p>
    <w:p w14:paraId="273DF571" w14:textId="77777777" w:rsidR="007A29FE" w:rsidRPr="00AC7D1F" w:rsidRDefault="007A29FE" w:rsidP="00FF0097">
      <w:pPr>
        <w:spacing w:before="120" w:after="0" w:line="240" w:lineRule="auto"/>
        <w:jc w:val="both"/>
        <w:rPr>
          <w:rFonts w:cs="Times New Roman"/>
          <w:szCs w:val="24"/>
        </w:rPr>
      </w:pPr>
      <w:r w:rsidRPr="00AC7D1F">
        <w:rPr>
          <w:rFonts w:cs="Times New Roman"/>
          <w:szCs w:val="24"/>
        </w:rPr>
        <w:lastRenderedPageBreak/>
        <w:t>При залагането и актуализирането на лимитите в СЕБРА, ДНФ текущо може да предприема мерки за коригиране на месечните лимити за плащания</w:t>
      </w:r>
      <w:r w:rsidR="0001310A" w:rsidRPr="00AC7D1F">
        <w:rPr>
          <w:rFonts w:cs="Times New Roman"/>
          <w:szCs w:val="24"/>
        </w:rPr>
        <w:t xml:space="preserve"> на СНД</w:t>
      </w:r>
      <w:r w:rsidRPr="00AC7D1F">
        <w:rPr>
          <w:rFonts w:cs="Times New Roman"/>
          <w:szCs w:val="24"/>
        </w:rPr>
        <w:t xml:space="preserve"> или за отлагане залагането на лимити, при влошаване на текущите оценки спрямо годишните разчети.</w:t>
      </w:r>
    </w:p>
    <w:p w14:paraId="0EFDAEFE" w14:textId="77777777" w:rsidR="008C1F28" w:rsidRPr="00AC7D1F" w:rsidRDefault="00082EF8" w:rsidP="008C1F28">
      <w:pPr>
        <w:ind w:firstLine="709"/>
        <w:jc w:val="both"/>
        <w:rPr>
          <w:rFonts w:cs="Times New Roman"/>
          <w:szCs w:val="24"/>
        </w:rPr>
      </w:pPr>
      <w:r w:rsidRPr="00AC7D1F">
        <w:rPr>
          <w:rFonts w:cs="Times New Roman"/>
          <w:b/>
          <w:noProof/>
          <w:szCs w:val="24"/>
          <w:lang w:eastAsia="bg-BG"/>
        </w:rPr>
        <mc:AlternateContent>
          <mc:Choice Requires="wps">
            <w:drawing>
              <wp:anchor distT="0" distB="0" distL="114300" distR="114300" simplePos="0" relativeHeight="251852800" behindDoc="1" locked="0" layoutInCell="1" allowOverlap="1" wp14:anchorId="41742C22" wp14:editId="20CDE55A">
                <wp:simplePos x="0" y="0"/>
                <wp:positionH relativeFrom="margin">
                  <wp:posOffset>4432300</wp:posOffset>
                </wp:positionH>
                <wp:positionV relativeFrom="paragraph">
                  <wp:posOffset>156845</wp:posOffset>
                </wp:positionV>
                <wp:extent cx="1677670" cy="1943100"/>
                <wp:effectExtent l="0" t="0" r="17780" b="19050"/>
                <wp:wrapTight wrapText="bothSides">
                  <wp:wrapPolygon edited="0">
                    <wp:start x="0" y="0"/>
                    <wp:lineTo x="0" y="21600"/>
                    <wp:lineTo x="21584" y="21600"/>
                    <wp:lineTo x="21584" y="0"/>
                    <wp:lineTo x="0" y="0"/>
                  </wp:wrapPolygon>
                </wp:wrapTight>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943100"/>
                        </a:xfrm>
                        <a:prstGeom prst="rect">
                          <a:avLst/>
                        </a:prstGeom>
                        <a:solidFill>
                          <a:srgbClr val="C0C0C0">
                            <a:alpha val="97000"/>
                          </a:srgbClr>
                        </a:solidFill>
                        <a:ln w="12700">
                          <a:solidFill>
                            <a:srgbClr val="C0C0C0"/>
                          </a:solidFill>
                          <a:miter lim="800000"/>
                          <a:headEnd/>
                          <a:tailEnd/>
                        </a:ln>
                      </wps:spPr>
                      <wps:txbx>
                        <w:txbxContent>
                          <w:p w14:paraId="79E1B4E5"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2 </w:t>
                            </w:r>
                          </w:p>
                          <w:p w14:paraId="62E5A9A1"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КЛ за предварителен контрол</w:t>
                            </w:r>
                          </w:p>
                          <w:p w14:paraId="1FA969D2" w14:textId="77777777" w:rsidR="00740CAE" w:rsidRDefault="00740CAE" w:rsidP="007A29FE">
                            <w:pPr>
                              <w:tabs>
                                <w:tab w:val="left" w:pos="0"/>
                              </w:tabs>
                              <w:spacing w:after="0"/>
                              <w:jc w:val="center"/>
                              <w:rPr>
                                <w:rFonts w:cs="Times New Roman"/>
                                <w:b/>
                                <w:bCs/>
                                <w:color w:val="000080"/>
                                <w:sz w:val="20"/>
                                <w:szCs w:val="20"/>
                              </w:rPr>
                            </w:pPr>
                          </w:p>
                          <w:p w14:paraId="414D5915"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3 </w:t>
                            </w:r>
                          </w:p>
                          <w:p w14:paraId="4F5F5285"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КЛ за последващ контрол</w:t>
                            </w:r>
                          </w:p>
                          <w:p w14:paraId="16ED94A2" w14:textId="77777777" w:rsidR="00740CAE" w:rsidRDefault="00740CAE" w:rsidP="007A29FE">
                            <w:pPr>
                              <w:tabs>
                                <w:tab w:val="left" w:pos="0"/>
                              </w:tabs>
                              <w:spacing w:after="0"/>
                              <w:jc w:val="center"/>
                              <w:rPr>
                                <w:rFonts w:cs="Times New Roman"/>
                                <w:b/>
                                <w:bCs/>
                                <w:color w:val="000080"/>
                                <w:sz w:val="20"/>
                                <w:szCs w:val="20"/>
                              </w:rPr>
                            </w:pPr>
                          </w:p>
                          <w:p w14:paraId="336BB5F0"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4 </w:t>
                            </w:r>
                          </w:p>
                          <w:p w14:paraId="462F7CAC"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Ред за извършване на предварителен и последващ контрол на процедури за избор на изпълнител</w:t>
                            </w:r>
                          </w:p>
                          <w:p w14:paraId="26CEAD13" w14:textId="77777777" w:rsidR="00740CAE" w:rsidRDefault="00740CAE" w:rsidP="007A29FE">
                            <w:pPr>
                              <w:tabs>
                                <w:tab w:val="left" w:pos="0"/>
                              </w:tabs>
                              <w:spacing w:after="0"/>
                              <w:jc w:val="center"/>
                              <w:rPr>
                                <w:rFonts w:cs="Times New Roman"/>
                                <w:b/>
                                <w:bCs/>
                                <w:color w:val="000080"/>
                                <w:sz w:val="20"/>
                                <w:szCs w:val="20"/>
                              </w:rPr>
                            </w:pPr>
                          </w:p>
                          <w:p w14:paraId="61D27C87" w14:textId="77777777" w:rsidR="00740CAE" w:rsidRDefault="00740CAE" w:rsidP="007A29FE">
                            <w:pPr>
                              <w:tabs>
                                <w:tab w:val="left" w:pos="0"/>
                              </w:tabs>
                              <w:jc w:val="center"/>
                              <w:rPr>
                                <w:rFonts w:ascii="Bookman Old Style" w:hAnsi="Bookman Old Style"/>
                                <w:b/>
                                <w:bCs/>
                                <w:color w:val="000080"/>
                                <w:sz w:val="14"/>
                                <w:szCs w:val="14"/>
                              </w:rPr>
                            </w:pPr>
                          </w:p>
                          <w:p w14:paraId="630043F2" w14:textId="77777777" w:rsidR="00740CAE" w:rsidRDefault="00740CAE" w:rsidP="007A29FE">
                            <w:pPr>
                              <w:tabs>
                                <w:tab w:val="left" w:pos="0"/>
                              </w:tabs>
                              <w:jc w:val="center"/>
                              <w:rPr>
                                <w:rFonts w:ascii="Bookman Old Style" w:hAnsi="Bookman Old Style"/>
                                <w:b/>
                                <w:bCs/>
                                <w:color w:val="000080"/>
                                <w:sz w:val="14"/>
                                <w:szCs w:val="14"/>
                              </w:rPr>
                            </w:pPr>
                          </w:p>
                          <w:p w14:paraId="1C3B9340" w14:textId="77777777" w:rsidR="00740CAE" w:rsidRDefault="00740CAE" w:rsidP="007A29FE">
                            <w:pPr>
                              <w:tabs>
                                <w:tab w:val="left" w:pos="0"/>
                              </w:tabs>
                              <w:jc w:val="center"/>
                              <w:rPr>
                                <w:rFonts w:ascii="Bookman Old Style" w:hAnsi="Bookman Old Style"/>
                                <w:b/>
                                <w:bCs/>
                                <w:color w:val="000080"/>
                                <w:sz w:val="14"/>
                                <w:szCs w:val="14"/>
                              </w:rPr>
                            </w:pPr>
                          </w:p>
                          <w:p w14:paraId="348CCD27" w14:textId="77777777" w:rsidR="00740CAE" w:rsidRDefault="00740CAE" w:rsidP="007A29FE">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42C22" id="Text Box 57" o:spid="_x0000_s1038" type="#_x0000_t202" style="position:absolute;left:0;text-align:left;margin-left:349pt;margin-top:12.35pt;width:132.1pt;height:153pt;z-index:-25146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" fillcolor="silver" strokecolor="silver" strokeweight="1pt">
                <v:fill opacity="63479f"/>
                <v:textbox inset="0,0,0,0">
                  <w:txbxContent>
                    <w:p w14:paraId="79E1B4E5"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2 </w:t>
                      </w:r>
                    </w:p>
                    <w:p w14:paraId="62E5A9A1"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КЛ за предварителен контрол</w:t>
                      </w:r>
                    </w:p>
                    <w:p w14:paraId="1FA969D2" w14:textId="77777777" w:rsidR="00740CAE" w:rsidRDefault="00740CAE" w:rsidP="007A29FE">
                      <w:pPr>
                        <w:tabs>
                          <w:tab w:val="left" w:pos="0"/>
                        </w:tabs>
                        <w:spacing w:after="0"/>
                        <w:jc w:val="center"/>
                        <w:rPr>
                          <w:rFonts w:cs="Times New Roman"/>
                          <w:b/>
                          <w:bCs/>
                          <w:color w:val="000080"/>
                          <w:sz w:val="20"/>
                          <w:szCs w:val="20"/>
                        </w:rPr>
                      </w:pPr>
                    </w:p>
                    <w:p w14:paraId="414D5915"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3 </w:t>
                      </w:r>
                    </w:p>
                    <w:p w14:paraId="4F5F5285"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КЛ за последващ контрол</w:t>
                      </w:r>
                    </w:p>
                    <w:p w14:paraId="16ED94A2" w14:textId="77777777" w:rsidR="00740CAE" w:rsidRDefault="00740CAE" w:rsidP="007A29FE">
                      <w:pPr>
                        <w:tabs>
                          <w:tab w:val="left" w:pos="0"/>
                        </w:tabs>
                        <w:spacing w:after="0"/>
                        <w:jc w:val="center"/>
                        <w:rPr>
                          <w:rFonts w:cs="Times New Roman"/>
                          <w:b/>
                          <w:bCs/>
                          <w:color w:val="000080"/>
                          <w:sz w:val="20"/>
                          <w:szCs w:val="20"/>
                        </w:rPr>
                      </w:pPr>
                    </w:p>
                    <w:p w14:paraId="336BB5F0"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4 </w:t>
                      </w:r>
                    </w:p>
                    <w:p w14:paraId="462F7CAC" w14:textId="77777777" w:rsidR="00740CAE" w:rsidRDefault="00740CAE" w:rsidP="007A29FE">
                      <w:pPr>
                        <w:tabs>
                          <w:tab w:val="left" w:pos="0"/>
                        </w:tabs>
                        <w:spacing w:after="0"/>
                        <w:jc w:val="center"/>
                        <w:rPr>
                          <w:rFonts w:cs="Times New Roman"/>
                          <w:b/>
                          <w:bCs/>
                          <w:color w:val="000080"/>
                          <w:sz w:val="20"/>
                          <w:szCs w:val="20"/>
                        </w:rPr>
                      </w:pPr>
                      <w:r>
                        <w:rPr>
                          <w:rFonts w:cs="Times New Roman"/>
                          <w:b/>
                          <w:bCs/>
                          <w:color w:val="000080"/>
                          <w:sz w:val="20"/>
                          <w:szCs w:val="20"/>
                        </w:rPr>
                        <w:t>Ред за извършване на предварителен и последващ контрол на процедури за избор на изпълнител</w:t>
                      </w:r>
                    </w:p>
                    <w:p w14:paraId="26CEAD13" w14:textId="77777777" w:rsidR="00740CAE" w:rsidRDefault="00740CAE" w:rsidP="007A29FE">
                      <w:pPr>
                        <w:tabs>
                          <w:tab w:val="left" w:pos="0"/>
                        </w:tabs>
                        <w:spacing w:after="0"/>
                        <w:jc w:val="center"/>
                        <w:rPr>
                          <w:rFonts w:cs="Times New Roman"/>
                          <w:b/>
                          <w:bCs/>
                          <w:color w:val="000080"/>
                          <w:sz w:val="20"/>
                          <w:szCs w:val="20"/>
                        </w:rPr>
                      </w:pPr>
                    </w:p>
                    <w:p w14:paraId="61D27C87" w14:textId="77777777" w:rsidR="00740CAE" w:rsidRDefault="00740CAE" w:rsidP="007A29FE">
                      <w:pPr>
                        <w:tabs>
                          <w:tab w:val="left" w:pos="0"/>
                        </w:tabs>
                        <w:jc w:val="center"/>
                        <w:rPr>
                          <w:rFonts w:ascii="Bookman Old Style" w:hAnsi="Bookman Old Style"/>
                          <w:b/>
                          <w:bCs/>
                          <w:color w:val="000080"/>
                          <w:sz w:val="14"/>
                          <w:szCs w:val="14"/>
                        </w:rPr>
                      </w:pPr>
                    </w:p>
                    <w:p w14:paraId="630043F2" w14:textId="77777777" w:rsidR="00740CAE" w:rsidRDefault="00740CAE" w:rsidP="007A29FE">
                      <w:pPr>
                        <w:tabs>
                          <w:tab w:val="left" w:pos="0"/>
                        </w:tabs>
                        <w:jc w:val="center"/>
                        <w:rPr>
                          <w:rFonts w:ascii="Bookman Old Style" w:hAnsi="Bookman Old Style"/>
                          <w:b/>
                          <w:bCs/>
                          <w:color w:val="000080"/>
                          <w:sz w:val="14"/>
                          <w:szCs w:val="14"/>
                        </w:rPr>
                      </w:pPr>
                    </w:p>
                    <w:p w14:paraId="1C3B9340" w14:textId="77777777" w:rsidR="00740CAE" w:rsidRDefault="00740CAE" w:rsidP="007A29FE">
                      <w:pPr>
                        <w:tabs>
                          <w:tab w:val="left" w:pos="0"/>
                        </w:tabs>
                        <w:jc w:val="center"/>
                        <w:rPr>
                          <w:rFonts w:ascii="Bookman Old Style" w:hAnsi="Bookman Old Style"/>
                          <w:b/>
                          <w:bCs/>
                          <w:color w:val="000080"/>
                          <w:sz w:val="14"/>
                          <w:szCs w:val="14"/>
                        </w:rPr>
                      </w:pPr>
                    </w:p>
                    <w:p w14:paraId="348CCD27" w14:textId="77777777" w:rsidR="00740CAE" w:rsidRDefault="00740CAE" w:rsidP="007A29FE">
                      <w:pPr>
                        <w:tabs>
                          <w:tab w:val="left" w:pos="0"/>
                        </w:tabs>
                        <w:jc w:val="center"/>
                        <w:rPr>
                          <w:rFonts w:ascii="Bookman Old Style" w:hAnsi="Bookman Old Style"/>
                          <w:b/>
                          <w:bCs/>
                          <w:color w:val="000080"/>
                          <w:sz w:val="14"/>
                          <w:szCs w:val="14"/>
                          <w:lang w:val="ru-RU"/>
                        </w:rPr>
                      </w:pPr>
                    </w:p>
                  </w:txbxContent>
                </v:textbox>
                <w10:wrap type="tight" anchorx="margin"/>
              </v:shape>
            </w:pict>
          </mc:Fallback>
        </mc:AlternateContent>
      </w:r>
    </w:p>
    <w:p w14:paraId="352F0FEE" w14:textId="77777777" w:rsidR="007A29FE" w:rsidRPr="00AC7D1F" w:rsidRDefault="007A29FE" w:rsidP="008C1F28">
      <w:pPr>
        <w:pStyle w:val="ListParagraph"/>
        <w:spacing w:line="240" w:lineRule="auto"/>
        <w:jc w:val="both"/>
        <w:outlineLvl w:val="1"/>
        <w:rPr>
          <w:rFonts w:cs="Times New Roman"/>
          <w:b/>
          <w:szCs w:val="24"/>
        </w:rPr>
      </w:pPr>
      <w:bookmarkStart w:id="384" w:name="_Toc129444995"/>
      <w:bookmarkStart w:id="385" w:name="_Toc129881910"/>
      <w:bookmarkStart w:id="386" w:name="_Toc136270889"/>
      <w:r w:rsidRPr="00AC7D1F">
        <w:rPr>
          <w:rFonts w:cs="Times New Roman"/>
          <w:b/>
          <w:szCs w:val="24"/>
        </w:rPr>
        <w:t>3.2.3. Осъществяване на предварителен и последващ контрол на процедури за обществени поръчки от СНД</w:t>
      </w:r>
      <w:bookmarkEnd w:id="384"/>
      <w:bookmarkEnd w:id="385"/>
      <w:bookmarkEnd w:id="386"/>
    </w:p>
    <w:p w14:paraId="6982E624" w14:textId="77777777" w:rsidR="007A29FE" w:rsidRPr="00AC7D1F" w:rsidRDefault="007A29FE" w:rsidP="00FF0097">
      <w:pPr>
        <w:tabs>
          <w:tab w:val="left" w:pos="0"/>
        </w:tabs>
        <w:spacing w:after="0"/>
        <w:jc w:val="both"/>
        <w:rPr>
          <w:rFonts w:cs="Times New Roman"/>
          <w:b/>
          <w:i/>
          <w:szCs w:val="24"/>
        </w:rPr>
      </w:pPr>
      <w:r w:rsidRPr="00AC7D1F">
        <w:rPr>
          <w:rFonts w:cs="Times New Roman"/>
          <w:szCs w:val="24"/>
        </w:rPr>
        <w:t xml:space="preserve">СНД извършват предварителен и последващ контрол по процедурите за избор на изпълнител, проведени от КП, при спазване на реда в </w:t>
      </w:r>
      <w:r w:rsidRPr="00AC7D1F">
        <w:rPr>
          <w:rFonts w:cs="Times New Roman"/>
          <w:b/>
          <w:i/>
          <w:szCs w:val="24"/>
        </w:rPr>
        <w:t xml:space="preserve">Приложение </w:t>
      </w:r>
      <w:r w:rsidR="008C1F28" w:rsidRPr="00AC7D1F">
        <w:rPr>
          <w:rFonts w:cs="Times New Roman"/>
          <w:b/>
          <w:i/>
          <w:szCs w:val="24"/>
        </w:rPr>
        <w:t xml:space="preserve">№ </w:t>
      </w:r>
      <w:r w:rsidRPr="00AC7D1F">
        <w:rPr>
          <w:rFonts w:cs="Times New Roman"/>
          <w:b/>
          <w:i/>
          <w:szCs w:val="24"/>
        </w:rPr>
        <w:t>4 Ред за извършване на предварителен и последващ контрол на процедури за избор на изпълнител.</w:t>
      </w:r>
    </w:p>
    <w:p w14:paraId="5DC3D442" w14:textId="77777777" w:rsidR="003169A5" w:rsidRPr="00AC7D1F" w:rsidRDefault="003169A5" w:rsidP="008C1F28">
      <w:pPr>
        <w:ind w:firstLine="709"/>
        <w:jc w:val="both"/>
        <w:rPr>
          <w:rFonts w:cs="Times New Roman"/>
          <w:szCs w:val="24"/>
        </w:rPr>
      </w:pPr>
    </w:p>
    <w:p w14:paraId="3CB2D85F" w14:textId="77777777" w:rsidR="007A29FE" w:rsidRPr="00AC7D1F" w:rsidRDefault="007A29FE" w:rsidP="008C1F28">
      <w:pPr>
        <w:pStyle w:val="ListParagraph"/>
        <w:spacing w:line="240" w:lineRule="auto"/>
        <w:jc w:val="both"/>
        <w:outlineLvl w:val="1"/>
        <w:rPr>
          <w:rFonts w:cs="Times New Roman"/>
          <w:b/>
          <w:szCs w:val="24"/>
        </w:rPr>
      </w:pPr>
      <w:bookmarkStart w:id="387" w:name="_Toc129444996"/>
      <w:bookmarkStart w:id="388" w:name="_Toc129881911"/>
      <w:bookmarkStart w:id="389" w:name="_Toc136270890"/>
      <w:r w:rsidRPr="00AC7D1F">
        <w:rPr>
          <w:rFonts w:cs="Times New Roman"/>
          <w:b/>
          <w:szCs w:val="24"/>
        </w:rPr>
        <w:t xml:space="preserve">3.2.4. Осигуряване на </w:t>
      </w:r>
      <w:r w:rsidR="00DB557E" w:rsidRPr="00AC7D1F">
        <w:rPr>
          <w:rFonts w:cs="Times New Roman"/>
          <w:b/>
          <w:szCs w:val="24"/>
        </w:rPr>
        <w:t xml:space="preserve">финансиране </w:t>
      </w:r>
      <w:r w:rsidRPr="00AC7D1F">
        <w:rPr>
          <w:rFonts w:cs="Times New Roman"/>
          <w:b/>
          <w:szCs w:val="24"/>
        </w:rPr>
        <w:t xml:space="preserve">на КП </w:t>
      </w:r>
      <w:r w:rsidR="00DB557E" w:rsidRPr="00AC7D1F">
        <w:rPr>
          <w:rFonts w:cs="Times New Roman"/>
          <w:b/>
          <w:szCs w:val="24"/>
        </w:rPr>
        <w:t>от</w:t>
      </w:r>
      <w:r w:rsidRPr="00AC7D1F">
        <w:rPr>
          <w:rFonts w:cs="Times New Roman"/>
          <w:b/>
          <w:szCs w:val="24"/>
        </w:rPr>
        <w:t xml:space="preserve"> СНД</w:t>
      </w:r>
      <w:bookmarkEnd w:id="387"/>
      <w:bookmarkEnd w:id="388"/>
      <w:bookmarkEnd w:id="389"/>
    </w:p>
    <w:p w14:paraId="342379AC" w14:textId="77777777" w:rsidR="007A29FE" w:rsidRPr="00AC7D1F" w:rsidRDefault="007A29FE" w:rsidP="00FF0097">
      <w:pPr>
        <w:jc w:val="both"/>
        <w:rPr>
          <w:rFonts w:cs="Times New Roman"/>
          <w:szCs w:val="24"/>
        </w:rPr>
      </w:pPr>
      <w:r w:rsidRPr="00AC7D1F">
        <w:rPr>
          <w:rFonts w:cs="Times New Roman"/>
          <w:szCs w:val="24"/>
        </w:rPr>
        <w:t xml:space="preserve">Осигуряването на </w:t>
      </w:r>
      <w:r w:rsidR="00DB557E" w:rsidRPr="00AC7D1F">
        <w:rPr>
          <w:rFonts w:cs="Times New Roman"/>
          <w:szCs w:val="24"/>
        </w:rPr>
        <w:t xml:space="preserve">финансиране </w:t>
      </w:r>
      <w:r w:rsidR="009A4281" w:rsidRPr="00AC7D1F">
        <w:rPr>
          <w:rFonts w:cs="Times New Roman"/>
          <w:szCs w:val="24"/>
        </w:rPr>
        <w:t xml:space="preserve">от СНД </w:t>
      </w:r>
      <w:r w:rsidRPr="00AC7D1F">
        <w:rPr>
          <w:rFonts w:cs="Times New Roman"/>
          <w:szCs w:val="24"/>
        </w:rPr>
        <w:t xml:space="preserve">за извършване на плащания </w:t>
      </w:r>
      <w:r w:rsidR="009A4281" w:rsidRPr="00AC7D1F">
        <w:rPr>
          <w:rFonts w:cs="Times New Roman"/>
          <w:szCs w:val="24"/>
        </w:rPr>
        <w:t xml:space="preserve">от </w:t>
      </w:r>
      <w:r w:rsidRPr="00AC7D1F">
        <w:rPr>
          <w:rFonts w:cs="Times New Roman"/>
          <w:szCs w:val="24"/>
        </w:rPr>
        <w:t>КП се извършва при спазване на реда и начина, посочен в т. 3.1.2.</w:t>
      </w:r>
      <w:r w:rsidR="00DB557E" w:rsidRPr="00AC7D1F">
        <w:rPr>
          <w:rFonts w:cs="Times New Roman"/>
          <w:szCs w:val="24"/>
        </w:rPr>
        <w:t>2</w:t>
      </w:r>
      <w:r w:rsidRPr="00AC7D1F">
        <w:rPr>
          <w:rFonts w:cs="Times New Roman"/>
          <w:szCs w:val="24"/>
        </w:rPr>
        <w:t xml:space="preserve"> </w:t>
      </w:r>
      <w:r w:rsidRPr="00AC7D1F">
        <w:rPr>
          <w:rFonts w:cs="Times New Roman"/>
          <w:b/>
          <w:szCs w:val="24"/>
        </w:rPr>
        <w:t xml:space="preserve">Осигуряване на </w:t>
      </w:r>
      <w:r w:rsidR="00E63D3F" w:rsidRPr="00AC7D1F">
        <w:rPr>
          <w:rFonts w:cs="Times New Roman"/>
          <w:b/>
          <w:szCs w:val="24"/>
        </w:rPr>
        <w:t xml:space="preserve">финансиране </w:t>
      </w:r>
      <w:r w:rsidR="0041145A" w:rsidRPr="00AC7D1F">
        <w:rPr>
          <w:rFonts w:cs="Times New Roman"/>
          <w:b/>
          <w:szCs w:val="24"/>
        </w:rPr>
        <w:t xml:space="preserve">от СНД </w:t>
      </w:r>
      <w:r w:rsidR="00E63D3F" w:rsidRPr="00AC7D1F">
        <w:rPr>
          <w:rFonts w:cs="Times New Roman"/>
          <w:b/>
          <w:szCs w:val="24"/>
        </w:rPr>
        <w:t>на</w:t>
      </w:r>
      <w:r w:rsidRPr="00AC7D1F">
        <w:rPr>
          <w:rFonts w:cs="Times New Roman"/>
          <w:b/>
          <w:szCs w:val="24"/>
        </w:rPr>
        <w:t xml:space="preserve"> КП по </w:t>
      </w:r>
      <w:r w:rsidR="0041145A" w:rsidRPr="00AC7D1F">
        <w:rPr>
          <w:rFonts w:cs="Times New Roman"/>
          <w:b/>
          <w:szCs w:val="24"/>
        </w:rPr>
        <w:t>договори за финансиране</w:t>
      </w:r>
      <w:r w:rsidRPr="00AC7D1F">
        <w:rPr>
          <w:rFonts w:cs="Times New Roman"/>
          <w:szCs w:val="24"/>
        </w:rPr>
        <w:t xml:space="preserve">. </w:t>
      </w:r>
      <w:r w:rsidRPr="00AC7D1F">
        <w:rPr>
          <w:rFonts w:cs="Times New Roman"/>
          <w:b/>
          <w:szCs w:val="24"/>
        </w:rPr>
        <w:t xml:space="preserve"> </w:t>
      </w:r>
    </w:p>
    <w:p w14:paraId="4FFF880F" w14:textId="77777777" w:rsidR="00AF7C91" w:rsidRPr="00AC7D1F" w:rsidRDefault="00E92138" w:rsidP="008C1F28">
      <w:pPr>
        <w:pStyle w:val="ListParagraph"/>
        <w:spacing w:line="240" w:lineRule="auto"/>
        <w:jc w:val="both"/>
        <w:outlineLvl w:val="1"/>
        <w:rPr>
          <w:rFonts w:cs="Times New Roman"/>
          <w:b/>
          <w:szCs w:val="24"/>
        </w:rPr>
      </w:pPr>
      <w:bookmarkStart w:id="390" w:name="_Toc129853191"/>
      <w:bookmarkStart w:id="391" w:name="_Toc129881912"/>
      <w:bookmarkStart w:id="392" w:name="_Toc136270891"/>
      <w:r w:rsidRPr="00AC7D1F">
        <w:rPr>
          <w:rFonts w:cs="Times New Roman"/>
          <w:b/>
          <w:szCs w:val="24"/>
        </w:rPr>
        <w:t>3.</w:t>
      </w:r>
      <w:r w:rsidR="00CE2F98" w:rsidRPr="00AC7D1F">
        <w:rPr>
          <w:rFonts w:cs="Times New Roman"/>
          <w:b/>
          <w:szCs w:val="24"/>
        </w:rPr>
        <w:t>2.5</w:t>
      </w:r>
      <w:r w:rsidR="009D7F2E" w:rsidRPr="00AC7D1F">
        <w:rPr>
          <w:rFonts w:cs="Times New Roman"/>
          <w:b/>
          <w:szCs w:val="24"/>
        </w:rPr>
        <w:t>.</w:t>
      </w:r>
      <w:bookmarkEnd w:id="390"/>
      <w:r w:rsidR="009D7F2E" w:rsidRPr="00AC7D1F">
        <w:rPr>
          <w:rFonts w:cs="Times New Roman"/>
          <w:b/>
          <w:szCs w:val="24"/>
        </w:rPr>
        <w:t xml:space="preserve"> </w:t>
      </w:r>
      <w:r w:rsidR="00AF7C91" w:rsidRPr="00AC7D1F">
        <w:rPr>
          <w:rFonts w:cs="Times New Roman"/>
          <w:b/>
          <w:szCs w:val="24"/>
        </w:rPr>
        <w:t>Процедура за проверка на ФТО</w:t>
      </w:r>
      <w:bookmarkEnd w:id="391"/>
      <w:r w:rsidR="00445BD3" w:rsidRPr="00AC7D1F">
        <w:rPr>
          <w:rFonts w:cs="Times New Roman"/>
          <w:b/>
          <w:szCs w:val="24"/>
        </w:rPr>
        <w:t xml:space="preserve"> </w:t>
      </w:r>
      <w:r w:rsidR="009B76F9" w:rsidRPr="00AC7D1F">
        <w:rPr>
          <w:rFonts w:cs="Times New Roman"/>
          <w:b/>
          <w:szCs w:val="24"/>
        </w:rPr>
        <w:t xml:space="preserve">на КП </w:t>
      </w:r>
      <w:r w:rsidR="00445BD3" w:rsidRPr="00AC7D1F">
        <w:rPr>
          <w:rFonts w:cs="Times New Roman"/>
          <w:b/>
          <w:szCs w:val="24"/>
        </w:rPr>
        <w:t>от СНД</w:t>
      </w:r>
      <w:bookmarkEnd w:id="392"/>
    </w:p>
    <w:p w14:paraId="191399B8" w14:textId="77777777" w:rsidR="005C07F8" w:rsidRPr="00AC7D1F" w:rsidRDefault="00AF7C91" w:rsidP="00FF0097">
      <w:pPr>
        <w:overflowPunct w:val="0"/>
        <w:autoSpaceDE w:val="0"/>
        <w:autoSpaceDN w:val="0"/>
        <w:adjustRightInd w:val="0"/>
        <w:spacing w:before="120" w:after="120" w:line="240" w:lineRule="auto"/>
        <w:jc w:val="both"/>
        <w:textAlignment w:val="baseline"/>
        <w:rPr>
          <w:rFonts w:cs="Times New Roman"/>
          <w:szCs w:val="24"/>
        </w:rPr>
      </w:pPr>
      <w:r w:rsidRPr="00AC7D1F">
        <w:rPr>
          <w:rFonts w:cs="Times New Roman"/>
          <w:noProof/>
          <w:szCs w:val="24"/>
          <w:lang w:eastAsia="bg-BG"/>
        </w:rPr>
        <w:t>СНД</w:t>
      </w:r>
      <w:r w:rsidR="00115541" w:rsidRPr="00AC7D1F">
        <w:rPr>
          <w:rFonts w:cs="Times New Roman"/>
          <w:szCs w:val="24"/>
        </w:rPr>
        <w:t xml:space="preserve"> извършва проверка на всеки ФТО</w:t>
      </w:r>
      <w:r w:rsidR="005C07F8" w:rsidRPr="00AC7D1F">
        <w:rPr>
          <w:rFonts w:cs="Times New Roman"/>
          <w:szCs w:val="24"/>
        </w:rPr>
        <w:t xml:space="preserve">, </w:t>
      </w:r>
      <w:r w:rsidR="00AF2AB6" w:rsidRPr="00AC7D1F">
        <w:rPr>
          <w:rFonts w:cs="Times New Roman"/>
          <w:szCs w:val="24"/>
        </w:rPr>
        <w:t>получен от КП</w:t>
      </w:r>
      <w:r w:rsidR="008C1F28" w:rsidRPr="00AC7D1F">
        <w:rPr>
          <w:rFonts w:cs="Times New Roman"/>
          <w:szCs w:val="24"/>
        </w:rPr>
        <w:t>,</w:t>
      </w:r>
      <w:r w:rsidR="00AF2AB6" w:rsidRPr="00AC7D1F">
        <w:rPr>
          <w:rFonts w:cs="Times New Roman"/>
          <w:szCs w:val="24"/>
        </w:rPr>
        <w:t xml:space="preserve"> </w:t>
      </w:r>
      <w:r w:rsidR="005C07F8" w:rsidRPr="00AC7D1F">
        <w:rPr>
          <w:rFonts w:cs="Times New Roman"/>
          <w:szCs w:val="24"/>
        </w:rPr>
        <w:t>както следва:</w:t>
      </w:r>
    </w:p>
    <w:p w14:paraId="1FFCDB66" w14:textId="77777777" w:rsidR="008003EA" w:rsidRPr="00AC7D1F" w:rsidRDefault="00F81B2F" w:rsidP="00FA5BBA">
      <w:pPr>
        <w:pStyle w:val="ListParagraph"/>
        <w:numPr>
          <w:ilvl w:val="0"/>
          <w:numId w:val="89"/>
        </w:numPr>
        <w:overflowPunct w:val="0"/>
        <w:autoSpaceDE w:val="0"/>
        <w:autoSpaceDN w:val="0"/>
        <w:adjustRightInd w:val="0"/>
        <w:spacing w:before="120" w:after="120" w:line="240" w:lineRule="auto"/>
        <w:jc w:val="both"/>
        <w:textAlignment w:val="baseline"/>
        <w:rPr>
          <w:rFonts w:cs="Times New Roman"/>
          <w:szCs w:val="24"/>
        </w:rPr>
      </w:pPr>
      <w:r w:rsidRPr="00AC7D1F">
        <w:rPr>
          <w:rFonts w:cs="Times New Roman"/>
          <w:szCs w:val="24"/>
        </w:rPr>
        <w:t xml:space="preserve">За </w:t>
      </w:r>
      <w:r w:rsidR="005C07F8" w:rsidRPr="00AC7D1F">
        <w:rPr>
          <w:rFonts w:cs="Times New Roman"/>
          <w:szCs w:val="24"/>
        </w:rPr>
        <w:t>ФТО, представено от КП</w:t>
      </w:r>
      <w:r w:rsidR="008C1F28" w:rsidRPr="00AC7D1F">
        <w:rPr>
          <w:rFonts w:cs="Times New Roman"/>
          <w:szCs w:val="24"/>
        </w:rPr>
        <w:t xml:space="preserve"> – </w:t>
      </w:r>
      <w:r w:rsidR="00D95FD2" w:rsidRPr="00AC7D1F">
        <w:rPr>
          <w:rFonts w:cs="Times New Roman"/>
          <w:szCs w:val="24"/>
        </w:rPr>
        <w:t>бю</w:t>
      </w:r>
      <w:r w:rsidR="005C07F8" w:rsidRPr="00AC7D1F">
        <w:rPr>
          <w:rFonts w:cs="Times New Roman"/>
          <w:szCs w:val="24"/>
        </w:rPr>
        <w:t xml:space="preserve">джетна организация – съгласно </w:t>
      </w:r>
      <w:r w:rsidR="00AF7C91" w:rsidRPr="00AC7D1F">
        <w:rPr>
          <w:rFonts w:cs="Times New Roman"/>
          <w:szCs w:val="24"/>
        </w:rPr>
        <w:t xml:space="preserve">заложените контролни </w:t>
      </w:r>
      <w:r w:rsidR="00115541" w:rsidRPr="00AC7D1F">
        <w:rPr>
          <w:rFonts w:cs="Times New Roman"/>
          <w:szCs w:val="24"/>
        </w:rPr>
        <w:t>дейности</w:t>
      </w:r>
      <w:r w:rsidR="00AF7C91" w:rsidRPr="00AC7D1F">
        <w:rPr>
          <w:rFonts w:cs="Times New Roman"/>
          <w:szCs w:val="24"/>
        </w:rPr>
        <w:t xml:space="preserve"> и срокове в </w:t>
      </w:r>
      <w:r w:rsidR="00C14B7C" w:rsidRPr="00AC7D1F">
        <w:rPr>
          <w:rFonts w:cs="Times New Roman"/>
          <w:szCs w:val="24"/>
        </w:rPr>
        <w:t>електронен КЛ</w:t>
      </w:r>
      <w:r w:rsidR="00582A24" w:rsidRPr="00AC7D1F">
        <w:rPr>
          <w:rFonts w:cs="Times New Roman"/>
          <w:szCs w:val="24"/>
        </w:rPr>
        <w:t xml:space="preserve"> -</w:t>
      </w:r>
      <w:r w:rsidR="00C14B7C" w:rsidRPr="00AC7D1F">
        <w:rPr>
          <w:rFonts w:cs="Times New Roman"/>
          <w:szCs w:val="24"/>
        </w:rPr>
        <w:t xml:space="preserve"> </w:t>
      </w:r>
      <w:r w:rsidR="00AF7C91" w:rsidRPr="00AC7D1F">
        <w:rPr>
          <w:rFonts w:cs="Times New Roman"/>
          <w:b/>
          <w:szCs w:val="24"/>
        </w:rPr>
        <w:t xml:space="preserve">Приложение </w:t>
      </w:r>
      <w:r w:rsidR="008C1F28" w:rsidRPr="00AC7D1F">
        <w:rPr>
          <w:rFonts w:cs="Times New Roman"/>
          <w:b/>
          <w:szCs w:val="24"/>
        </w:rPr>
        <w:t xml:space="preserve">№ </w:t>
      </w:r>
      <w:r w:rsidR="00AF7C91" w:rsidRPr="00AC7D1F">
        <w:rPr>
          <w:rFonts w:cs="Times New Roman"/>
          <w:b/>
          <w:szCs w:val="24"/>
        </w:rPr>
        <w:t>1</w:t>
      </w:r>
      <w:r w:rsidR="003A3B89" w:rsidRPr="00AC7D1F">
        <w:rPr>
          <w:rFonts w:cs="Times New Roman"/>
          <w:b/>
          <w:szCs w:val="24"/>
        </w:rPr>
        <w:t>1</w:t>
      </w:r>
      <w:r w:rsidR="00AE49A0" w:rsidRPr="00AC7D1F">
        <w:rPr>
          <w:rFonts w:cs="Times New Roman"/>
          <w:b/>
          <w:szCs w:val="24"/>
        </w:rPr>
        <w:t xml:space="preserve"> </w:t>
      </w:r>
      <w:r w:rsidR="0083770A" w:rsidRPr="00AC7D1F">
        <w:rPr>
          <w:rFonts w:cs="Times New Roman"/>
          <w:b/>
          <w:szCs w:val="24"/>
        </w:rPr>
        <w:t>Контролен</w:t>
      </w:r>
      <w:r w:rsidR="00AF7C91" w:rsidRPr="00AC7D1F">
        <w:rPr>
          <w:rFonts w:cs="Times New Roman"/>
          <w:b/>
          <w:szCs w:val="24"/>
        </w:rPr>
        <w:t xml:space="preserve"> лист </w:t>
      </w:r>
      <w:r w:rsidR="00CA2EC9" w:rsidRPr="00AC7D1F">
        <w:rPr>
          <w:rFonts w:cs="Times New Roman"/>
          <w:b/>
          <w:szCs w:val="24"/>
        </w:rPr>
        <w:t>за проверка на ФТО на КП</w:t>
      </w:r>
      <w:r w:rsidR="00096E2B" w:rsidRPr="00AC7D1F">
        <w:rPr>
          <w:rFonts w:cs="Times New Roman"/>
          <w:b/>
          <w:szCs w:val="24"/>
        </w:rPr>
        <w:t>-бюджетна организация</w:t>
      </w:r>
      <w:r w:rsidR="00AF7C91" w:rsidRPr="00AC7D1F">
        <w:rPr>
          <w:rFonts w:cs="Times New Roman"/>
          <w:i/>
          <w:szCs w:val="24"/>
        </w:rPr>
        <w:t>.</w:t>
      </w:r>
    </w:p>
    <w:p w14:paraId="42798A55" w14:textId="77777777" w:rsidR="008003EA" w:rsidRPr="00AC7D1F" w:rsidRDefault="00F81B2F" w:rsidP="008003EA">
      <w:pPr>
        <w:pStyle w:val="ListParagraph"/>
        <w:numPr>
          <w:ilvl w:val="0"/>
          <w:numId w:val="89"/>
        </w:numPr>
        <w:overflowPunct w:val="0"/>
        <w:autoSpaceDE w:val="0"/>
        <w:autoSpaceDN w:val="0"/>
        <w:adjustRightInd w:val="0"/>
        <w:spacing w:before="120" w:after="120" w:line="240" w:lineRule="auto"/>
        <w:jc w:val="both"/>
        <w:textAlignment w:val="baseline"/>
        <w:rPr>
          <w:rFonts w:cs="Times New Roman"/>
          <w:szCs w:val="24"/>
        </w:rPr>
      </w:pPr>
      <w:r w:rsidRPr="00AC7D1F">
        <w:rPr>
          <w:rFonts w:cs="Times New Roman"/>
          <w:szCs w:val="24"/>
        </w:rPr>
        <w:t xml:space="preserve">За </w:t>
      </w:r>
      <w:r w:rsidR="008003EA" w:rsidRPr="00AC7D1F">
        <w:rPr>
          <w:rFonts w:cs="Times New Roman"/>
          <w:szCs w:val="24"/>
        </w:rPr>
        <w:t>ФТО, представено от КП</w:t>
      </w:r>
      <w:r w:rsidR="008C1F28" w:rsidRPr="00AC7D1F">
        <w:rPr>
          <w:rFonts w:cs="Times New Roman"/>
          <w:szCs w:val="24"/>
        </w:rPr>
        <w:t xml:space="preserve"> – </w:t>
      </w:r>
      <w:r w:rsidR="008003EA" w:rsidRPr="00AC7D1F">
        <w:rPr>
          <w:rFonts w:cs="Times New Roman"/>
          <w:szCs w:val="24"/>
        </w:rPr>
        <w:t xml:space="preserve">небюджетна организация </w:t>
      </w:r>
      <w:r w:rsidR="008C1F28" w:rsidRPr="00AC7D1F">
        <w:rPr>
          <w:rFonts w:cs="Times New Roman"/>
          <w:szCs w:val="24"/>
        </w:rPr>
        <w:t>–</w:t>
      </w:r>
      <w:r w:rsidR="008003EA" w:rsidRPr="00AC7D1F">
        <w:rPr>
          <w:rFonts w:cs="Times New Roman"/>
          <w:szCs w:val="24"/>
        </w:rPr>
        <w:t xml:space="preserve"> съгласно заложените контролни дейности и срокове в електронен КЛ</w:t>
      </w:r>
      <w:r w:rsidR="00582A24" w:rsidRPr="00AC7D1F">
        <w:rPr>
          <w:rFonts w:cs="Times New Roman"/>
          <w:szCs w:val="24"/>
        </w:rPr>
        <w:t xml:space="preserve"> -</w:t>
      </w:r>
      <w:r w:rsidR="00582A24" w:rsidRPr="00AC7D1F">
        <w:t xml:space="preserve"> </w:t>
      </w:r>
      <w:r w:rsidR="008003EA" w:rsidRPr="00AC7D1F">
        <w:rPr>
          <w:rFonts w:cs="Times New Roman"/>
          <w:b/>
          <w:szCs w:val="24"/>
        </w:rPr>
        <w:t xml:space="preserve">Приложение </w:t>
      </w:r>
      <w:r w:rsidR="008C1F28" w:rsidRPr="00AC7D1F">
        <w:rPr>
          <w:rFonts w:cs="Times New Roman"/>
          <w:b/>
          <w:szCs w:val="24"/>
        </w:rPr>
        <w:t xml:space="preserve">№ </w:t>
      </w:r>
      <w:r w:rsidR="008003EA" w:rsidRPr="00AC7D1F">
        <w:rPr>
          <w:rFonts w:cs="Times New Roman"/>
          <w:b/>
          <w:szCs w:val="24"/>
        </w:rPr>
        <w:t>1</w:t>
      </w:r>
      <w:r w:rsidR="003A3B89" w:rsidRPr="00AC7D1F">
        <w:rPr>
          <w:rFonts w:cs="Times New Roman"/>
          <w:b/>
          <w:szCs w:val="24"/>
        </w:rPr>
        <w:t>2</w:t>
      </w:r>
      <w:r w:rsidR="008C1F28" w:rsidRPr="00AC7D1F">
        <w:rPr>
          <w:rFonts w:cs="Times New Roman"/>
          <w:b/>
          <w:szCs w:val="24"/>
        </w:rPr>
        <w:t xml:space="preserve"> </w:t>
      </w:r>
      <w:r w:rsidR="0083770A" w:rsidRPr="00AC7D1F">
        <w:rPr>
          <w:rFonts w:cs="Times New Roman"/>
          <w:b/>
          <w:szCs w:val="24"/>
        </w:rPr>
        <w:t>Контролен</w:t>
      </w:r>
      <w:r w:rsidR="008003EA" w:rsidRPr="00AC7D1F">
        <w:rPr>
          <w:rFonts w:cs="Times New Roman"/>
          <w:b/>
          <w:szCs w:val="24"/>
        </w:rPr>
        <w:t xml:space="preserve"> лист за проверка на ФТО на КП</w:t>
      </w:r>
      <w:r w:rsidR="00997CB3" w:rsidRPr="00AC7D1F">
        <w:rPr>
          <w:rFonts w:cs="Times New Roman"/>
          <w:b/>
          <w:szCs w:val="24"/>
        </w:rPr>
        <w:t xml:space="preserve"> </w:t>
      </w:r>
      <w:r w:rsidR="008C1F28" w:rsidRPr="00AC7D1F">
        <w:rPr>
          <w:rFonts w:cs="Times New Roman"/>
          <w:b/>
          <w:szCs w:val="24"/>
        </w:rPr>
        <w:t>–</w:t>
      </w:r>
      <w:r w:rsidR="00AE6279" w:rsidRPr="00AC7D1F">
        <w:rPr>
          <w:rFonts w:cs="Times New Roman"/>
          <w:b/>
          <w:szCs w:val="24"/>
        </w:rPr>
        <w:t xml:space="preserve"> </w:t>
      </w:r>
      <w:r w:rsidR="0083770A" w:rsidRPr="00AC7D1F">
        <w:rPr>
          <w:rFonts w:cs="Times New Roman"/>
          <w:b/>
          <w:szCs w:val="24"/>
        </w:rPr>
        <w:t>небюджетна</w:t>
      </w:r>
      <w:r w:rsidR="008C1F28" w:rsidRPr="00AC7D1F">
        <w:rPr>
          <w:rFonts w:cs="Times New Roman"/>
          <w:b/>
          <w:szCs w:val="24"/>
        </w:rPr>
        <w:t xml:space="preserve"> организация</w:t>
      </w:r>
      <w:r w:rsidR="008003EA" w:rsidRPr="00AC7D1F">
        <w:rPr>
          <w:rFonts w:cs="Times New Roman"/>
          <w:i/>
          <w:szCs w:val="24"/>
        </w:rPr>
        <w:t>.</w:t>
      </w:r>
    </w:p>
    <w:p w14:paraId="4BBCB426" w14:textId="77777777" w:rsidR="006C0FFE" w:rsidRPr="00AC7D1F" w:rsidRDefault="003A30E1" w:rsidP="00FF0097">
      <w:pPr>
        <w:spacing w:before="120" w:after="120" w:line="240" w:lineRule="auto"/>
        <w:jc w:val="both"/>
        <w:rPr>
          <w:rFonts w:cs="Times New Roman"/>
          <w:bCs/>
          <w:szCs w:val="24"/>
        </w:rPr>
      </w:pPr>
      <w:r w:rsidRPr="00AC7D1F">
        <w:rPr>
          <w:rFonts w:cs="Times New Roman"/>
          <w:bCs/>
          <w:szCs w:val="24"/>
        </w:rPr>
        <w:t xml:space="preserve">При непълнота на информацията в ИС </w:t>
      </w:r>
      <w:r w:rsidR="008E7E7F" w:rsidRPr="00AC7D1F">
        <w:rPr>
          <w:rFonts w:cs="Times New Roman"/>
          <w:bCs/>
          <w:szCs w:val="24"/>
        </w:rPr>
        <w:t xml:space="preserve">за ПВУ </w:t>
      </w:r>
      <w:r w:rsidRPr="00AC7D1F">
        <w:rPr>
          <w:rFonts w:cs="Times New Roman"/>
          <w:bCs/>
          <w:szCs w:val="24"/>
        </w:rPr>
        <w:t>за целите на проверка на ФТО</w:t>
      </w:r>
      <w:r w:rsidR="008C1F28" w:rsidRPr="00AC7D1F">
        <w:rPr>
          <w:rFonts w:cs="Times New Roman"/>
          <w:bCs/>
          <w:szCs w:val="24"/>
        </w:rPr>
        <w:t>,</w:t>
      </w:r>
      <w:r w:rsidRPr="00AC7D1F">
        <w:rPr>
          <w:rFonts w:cs="Times New Roman"/>
          <w:bCs/>
          <w:szCs w:val="24"/>
        </w:rPr>
        <w:t xml:space="preserve"> СНД изисква от КП качването й в определен срок и дава указания за представяне на коригиран ФТО или за допъл</w:t>
      </w:r>
      <w:r w:rsidR="00997CB3" w:rsidRPr="00AC7D1F">
        <w:rPr>
          <w:rFonts w:cs="Times New Roman"/>
          <w:bCs/>
          <w:szCs w:val="24"/>
        </w:rPr>
        <w:t>нителна уточняваща информация.</w:t>
      </w:r>
      <w:r w:rsidR="008E3683" w:rsidRPr="00AC7D1F">
        <w:rPr>
          <w:rFonts w:cs="Times New Roman"/>
          <w:bCs/>
          <w:szCs w:val="24"/>
        </w:rPr>
        <w:t xml:space="preserve"> </w:t>
      </w:r>
    </w:p>
    <w:p w14:paraId="2157E468" w14:textId="77777777" w:rsidR="008E3683" w:rsidRPr="00AC7D1F" w:rsidRDefault="008E3683" w:rsidP="0084319F">
      <w:pPr>
        <w:spacing w:before="120" w:after="120" w:line="240" w:lineRule="auto"/>
        <w:jc w:val="both"/>
        <w:rPr>
          <w:rFonts w:cs="Times New Roman"/>
          <w:szCs w:val="24"/>
        </w:rPr>
      </w:pPr>
      <w:r w:rsidRPr="00AC7D1F">
        <w:rPr>
          <w:rFonts w:cs="Times New Roman"/>
          <w:bCs/>
          <w:szCs w:val="24"/>
        </w:rPr>
        <w:t>Възможно е срокът на проверка на ФТО да бъде удължен при необходимост от проверка на голям обем документация или при обоснована техническа сложност на проверката</w:t>
      </w:r>
      <w:r w:rsidR="00DF2C70" w:rsidRPr="00AC7D1F">
        <w:t xml:space="preserve"> </w:t>
      </w:r>
      <w:r w:rsidR="00DF2C70" w:rsidRPr="00AC7D1F">
        <w:rPr>
          <w:rFonts w:cs="Times New Roman"/>
          <w:bCs/>
          <w:szCs w:val="24"/>
        </w:rPr>
        <w:t>и/или при необходимост от проверка на място</w:t>
      </w:r>
      <w:r w:rsidRPr="00AC7D1F">
        <w:rPr>
          <w:rFonts w:cs="Times New Roman"/>
          <w:bCs/>
          <w:szCs w:val="24"/>
        </w:rPr>
        <w:t xml:space="preserve">. Експертът, заедно със съответния служител с контролни функции, могат да направят мотивирано предложение до ръководителя на СНД за спиране на процедурата по одобрение на ФТО до изпълнението на определени условия, включително извършване на </w:t>
      </w:r>
      <w:r w:rsidRPr="00AC7D1F">
        <w:rPr>
          <w:rFonts w:cs="Times New Roman"/>
          <w:szCs w:val="24"/>
        </w:rPr>
        <w:t xml:space="preserve">проверка на място (в зависимост от спецификата на инвестицията и конкретния проблем). </w:t>
      </w:r>
    </w:p>
    <w:p w14:paraId="43E23203" w14:textId="77777777" w:rsidR="008E3683" w:rsidRPr="00AC7D1F" w:rsidRDefault="008E3683" w:rsidP="0084319F">
      <w:pPr>
        <w:spacing w:before="120" w:after="120" w:line="240" w:lineRule="auto"/>
        <w:jc w:val="both"/>
        <w:rPr>
          <w:rFonts w:cs="Times New Roman"/>
          <w:bCs/>
          <w:szCs w:val="24"/>
        </w:rPr>
      </w:pPr>
      <w:r w:rsidRPr="00AC7D1F">
        <w:rPr>
          <w:rFonts w:cs="Times New Roman"/>
          <w:bCs/>
          <w:szCs w:val="24"/>
        </w:rPr>
        <w:t xml:space="preserve">При установяване на технически грешки в представените документи те комуникират чрез ИС за ПВУ. </w:t>
      </w:r>
    </w:p>
    <w:p w14:paraId="57A57AD3" w14:textId="77777777" w:rsidR="00CC288F" w:rsidRPr="00AC7D1F" w:rsidRDefault="003A30E1" w:rsidP="00FF0097">
      <w:pPr>
        <w:spacing w:before="120" w:after="120" w:line="240" w:lineRule="auto"/>
        <w:jc w:val="both"/>
        <w:rPr>
          <w:rFonts w:cs="Times New Roman"/>
          <w:szCs w:val="24"/>
        </w:rPr>
      </w:pPr>
      <w:r w:rsidRPr="00AC7D1F">
        <w:rPr>
          <w:rFonts w:cs="Times New Roman"/>
          <w:szCs w:val="24"/>
        </w:rPr>
        <w:t>При извършване на контролните дейн</w:t>
      </w:r>
      <w:r w:rsidR="00115541" w:rsidRPr="00AC7D1F">
        <w:rPr>
          <w:rFonts w:cs="Times New Roman"/>
          <w:szCs w:val="24"/>
        </w:rPr>
        <w:t>ости</w:t>
      </w:r>
      <w:r w:rsidR="003028C4" w:rsidRPr="00AC7D1F">
        <w:rPr>
          <w:rFonts w:cs="Times New Roman"/>
          <w:szCs w:val="24"/>
        </w:rPr>
        <w:t xml:space="preserve"> за проверка на ФТО</w:t>
      </w:r>
      <w:r w:rsidR="00115541" w:rsidRPr="00AC7D1F">
        <w:rPr>
          <w:rFonts w:cs="Times New Roman"/>
          <w:szCs w:val="24"/>
        </w:rPr>
        <w:t xml:space="preserve">, </w:t>
      </w:r>
      <w:r w:rsidRPr="00AC7D1F">
        <w:rPr>
          <w:rFonts w:cs="Times New Roman"/>
          <w:szCs w:val="24"/>
        </w:rPr>
        <w:t>СНД изпълнява специфични дейности</w:t>
      </w:r>
      <w:r w:rsidRPr="00AC7D1F">
        <w:rPr>
          <w:rFonts w:eastAsia="Calibri" w:cs="Times New Roman"/>
          <w:b/>
          <w:szCs w:val="24"/>
        </w:rPr>
        <w:t>, свързани с наблюдението и контрола на етапите и целите</w:t>
      </w:r>
      <w:r w:rsidR="00A179E9" w:rsidRPr="00AC7D1F">
        <w:rPr>
          <w:rFonts w:eastAsia="Calibri" w:cs="Times New Roman"/>
          <w:b/>
          <w:szCs w:val="24"/>
        </w:rPr>
        <w:t xml:space="preserve"> по инвестицията</w:t>
      </w:r>
      <w:r w:rsidR="00535127" w:rsidRPr="00AC7D1F">
        <w:rPr>
          <w:rFonts w:eastAsia="Calibri" w:cs="Times New Roman"/>
          <w:szCs w:val="24"/>
        </w:rPr>
        <w:t>,</w:t>
      </w:r>
      <w:r w:rsidR="00A179E9" w:rsidRPr="00AC7D1F">
        <w:rPr>
          <w:rFonts w:eastAsia="Calibri" w:cs="Times New Roman"/>
          <w:b/>
          <w:szCs w:val="24"/>
        </w:rPr>
        <w:t xml:space="preserve"> </w:t>
      </w:r>
      <w:r w:rsidR="00A179E9" w:rsidRPr="00AC7D1F">
        <w:rPr>
          <w:rFonts w:eastAsia="Calibri" w:cs="Times New Roman"/>
          <w:szCs w:val="24"/>
        </w:rPr>
        <w:t>като</w:t>
      </w:r>
      <w:r w:rsidR="00EE1208" w:rsidRPr="00AC7D1F">
        <w:rPr>
          <w:rFonts w:eastAsia="Calibri" w:cs="Times New Roman"/>
          <w:b/>
          <w:szCs w:val="24"/>
        </w:rPr>
        <w:t xml:space="preserve"> </w:t>
      </w:r>
      <w:r w:rsidR="00EE1208" w:rsidRPr="00AC7D1F">
        <w:rPr>
          <w:rFonts w:cs="Times New Roman"/>
          <w:szCs w:val="24"/>
        </w:rPr>
        <w:t>и</w:t>
      </w:r>
      <w:r w:rsidRPr="00AC7D1F">
        <w:rPr>
          <w:rFonts w:cs="Times New Roman"/>
          <w:szCs w:val="24"/>
        </w:rPr>
        <w:t xml:space="preserve">нформацията за постигането на етапите и целите е част от периодично представяните от КП ФТО. </w:t>
      </w:r>
      <w:r w:rsidR="00CC288F" w:rsidRPr="00AC7D1F">
        <w:rPr>
          <w:rFonts w:cs="Times New Roman"/>
          <w:szCs w:val="24"/>
        </w:rPr>
        <w:t>При риск от неизпълнение на етапите и целите по инвестицията в съответните срокове, СНД предприема мерки (план за действие) за намаляване на риска, които се представят в обобщен</w:t>
      </w:r>
      <w:r w:rsidR="003028C4" w:rsidRPr="00AC7D1F">
        <w:rPr>
          <w:rFonts w:cs="Times New Roman"/>
          <w:szCs w:val="24"/>
        </w:rPr>
        <w:t>ия</w:t>
      </w:r>
      <w:r w:rsidR="00CC288F" w:rsidRPr="00AC7D1F">
        <w:rPr>
          <w:rFonts w:cs="Times New Roman"/>
          <w:szCs w:val="24"/>
        </w:rPr>
        <w:t xml:space="preserve"> ФТО по инвестицията. </w:t>
      </w:r>
    </w:p>
    <w:p w14:paraId="0265D369" w14:textId="77777777" w:rsidR="008C1F28" w:rsidRPr="00AC7D1F" w:rsidRDefault="008C1F28" w:rsidP="00B955D1">
      <w:pPr>
        <w:spacing w:before="120" w:after="120" w:line="240" w:lineRule="auto"/>
        <w:ind w:firstLine="720"/>
        <w:jc w:val="both"/>
        <w:rPr>
          <w:rFonts w:cs="Times New Roman"/>
          <w:szCs w:val="24"/>
        </w:rPr>
      </w:pPr>
    </w:p>
    <w:p w14:paraId="176C260F" w14:textId="77777777" w:rsidR="00CC1A7C" w:rsidRPr="00AC7D1F" w:rsidRDefault="003A30E1" w:rsidP="008C1F28">
      <w:pPr>
        <w:pStyle w:val="ListParagraph"/>
        <w:spacing w:line="240" w:lineRule="auto"/>
        <w:jc w:val="both"/>
        <w:outlineLvl w:val="1"/>
        <w:rPr>
          <w:rFonts w:cs="Times New Roman"/>
          <w:b/>
          <w:szCs w:val="24"/>
        </w:rPr>
      </w:pPr>
      <w:r w:rsidRPr="00AC7D1F">
        <w:rPr>
          <w:rFonts w:cs="Times New Roman"/>
          <w:b/>
          <w:szCs w:val="24"/>
        </w:rPr>
        <w:t xml:space="preserve"> </w:t>
      </w:r>
      <w:bookmarkStart w:id="393" w:name="_Toc129881913"/>
      <w:bookmarkStart w:id="394" w:name="_Toc136270892"/>
      <w:r w:rsidR="00E92138" w:rsidRPr="00AC7D1F">
        <w:rPr>
          <w:rFonts w:cs="Times New Roman"/>
          <w:b/>
          <w:szCs w:val="24"/>
        </w:rPr>
        <w:t>3</w:t>
      </w:r>
      <w:r w:rsidR="009D7F2E" w:rsidRPr="00AC7D1F">
        <w:rPr>
          <w:rFonts w:cs="Times New Roman"/>
          <w:b/>
          <w:szCs w:val="24"/>
        </w:rPr>
        <w:t>.2.</w:t>
      </w:r>
      <w:r w:rsidR="00CE2F98" w:rsidRPr="00AC7D1F">
        <w:rPr>
          <w:rFonts w:cs="Times New Roman"/>
          <w:b/>
          <w:szCs w:val="24"/>
        </w:rPr>
        <w:t>6</w:t>
      </w:r>
      <w:r w:rsidR="009D7F2E" w:rsidRPr="00AC7D1F">
        <w:rPr>
          <w:rFonts w:cs="Times New Roman"/>
          <w:b/>
          <w:szCs w:val="24"/>
        </w:rPr>
        <w:t xml:space="preserve">. </w:t>
      </w:r>
      <w:r w:rsidR="00CC1A7C" w:rsidRPr="00AC7D1F">
        <w:rPr>
          <w:rFonts w:cs="Times New Roman"/>
          <w:b/>
          <w:szCs w:val="24"/>
        </w:rPr>
        <w:t>Одобрение на ФТО</w:t>
      </w:r>
      <w:r w:rsidR="00CD0D3D" w:rsidRPr="00AC7D1F">
        <w:rPr>
          <w:rFonts w:cs="Times New Roman"/>
          <w:b/>
          <w:szCs w:val="24"/>
        </w:rPr>
        <w:t xml:space="preserve"> и изготвяне на обобщен ФТО</w:t>
      </w:r>
      <w:bookmarkEnd w:id="393"/>
      <w:r w:rsidR="003028C4" w:rsidRPr="00AC7D1F">
        <w:rPr>
          <w:rFonts w:cs="Times New Roman"/>
          <w:b/>
          <w:szCs w:val="24"/>
        </w:rPr>
        <w:t xml:space="preserve"> от СНД</w:t>
      </w:r>
      <w:bookmarkEnd w:id="394"/>
    </w:p>
    <w:p w14:paraId="2AFCC8CC" w14:textId="77777777" w:rsidR="00CC1A7C" w:rsidRPr="00AC7D1F" w:rsidRDefault="00EE0080" w:rsidP="00FF0097">
      <w:pPr>
        <w:jc w:val="both"/>
        <w:rPr>
          <w:rFonts w:cs="Times New Roman"/>
          <w:szCs w:val="24"/>
        </w:rPr>
      </w:pPr>
      <w:r w:rsidRPr="00AC7D1F" w:rsidDel="002E74C0">
        <w:rPr>
          <w:rFonts w:cs="Times New Roman"/>
          <w:noProof/>
          <w:szCs w:val="24"/>
          <w:lang w:eastAsia="bg-BG"/>
        </w:rPr>
        <w:lastRenderedPageBreak/>
        <mc:AlternateContent>
          <mc:Choice Requires="wps">
            <w:drawing>
              <wp:anchor distT="0" distB="0" distL="114300" distR="114300" simplePos="0" relativeHeight="251823104" behindDoc="1" locked="0" layoutInCell="1" allowOverlap="1" wp14:anchorId="15E46EBC" wp14:editId="7778EF3F">
                <wp:simplePos x="0" y="0"/>
                <wp:positionH relativeFrom="margin">
                  <wp:align>right</wp:align>
                </wp:positionH>
                <wp:positionV relativeFrom="paragraph">
                  <wp:posOffset>385796</wp:posOffset>
                </wp:positionV>
                <wp:extent cx="1458595" cy="742950"/>
                <wp:effectExtent l="0" t="0" r="27305" b="19050"/>
                <wp:wrapTight wrapText="bothSides">
                  <wp:wrapPolygon edited="0">
                    <wp:start x="0" y="0"/>
                    <wp:lineTo x="0" y="21600"/>
                    <wp:lineTo x="21722" y="21600"/>
                    <wp:lineTo x="21722" y="0"/>
                    <wp:lineTo x="0" y="0"/>
                  </wp:wrapPolygon>
                </wp:wrapTight>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742950"/>
                        </a:xfrm>
                        <a:prstGeom prst="rect">
                          <a:avLst/>
                        </a:prstGeom>
                        <a:solidFill>
                          <a:srgbClr val="C0C0C0">
                            <a:alpha val="97000"/>
                          </a:srgbClr>
                        </a:solidFill>
                        <a:ln w="12700">
                          <a:solidFill>
                            <a:srgbClr val="C0C0C0"/>
                          </a:solidFill>
                          <a:miter lim="800000"/>
                          <a:headEnd/>
                          <a:tailEnd/>
                        </a:ln>
                      </wps:spPr>
                      <wps:txbx>
                        <w:txbxContent>
                          <w:p w14:paraId="5BF3CDE5" w14:textId="77777777" w:rsidR="00740CAE" w:rsidRPr="000C2AF3" w:rsidRDefault="00740CAE" w:rsidP="00FE1944">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8</w:t>
                            </w:r>
                          </w:p>
                          <w:p w14:paraId="332EAE72" w14:textId="77777777" w:rsidR="00740CAE" w:rsidRDefault="00740CAE" w:rsidP="00FE1944">
                            <w:pPr>
                              <w:tabs>
                                <w:tab w:val="left" w:pos="0"/>
                              </w:tabs>
                              <w:spacing w:after="0" w:line="240" w:lineRule="auto"/>
                              <w:jc w:val="center"/>
                              <w:rPr>
                                <w:rFonts w:cs="Times New Roman"/>
                                <w:b/>
                                <w:bCs/>
                                <w:color w:val="000080"/>
                                <w:sz w:val="20"/>
                                <w:szCs w:val="20"/>
                              </w:rPr>
                            </w:pPr>
                          </w:p>
                          <w:p w14:paraId="20E7269B" w14:textId="77777777" w:rsidR="00740CAE" w:rsidRPr="000C2AF3" w:rsidRDefault="00740CAE" w:rsidP="00FE1944">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Образец на </w:t>
                            </w:r>
                            <w:r>
                              <w:rPr>
                                <w:rFonts w:cs="Times New Roman"/>
                                <w:b/>
                                <w:bCs/>
                                <w:color w:val="000080"/>
                                <w:sz w:val="20"/>
                                <w:szCs w:val="20"/>
                              </w:rPr>
                              <w:t xml:space="preserve">обобщен </w:t>
                            </w:r>
                            <w:r w:rsidRPr="000C2AF3">
                              <w:rPr>
                                <w:rFonts w:cs="Times New Roman"/>
                                <w:b/>
                                <w:bCs/>
                                <w:color w:val="000080"/>
                                <w:sz w:val="20"/>
                                <w:szCs w:val="20"/>
                              </w:rPr>
                              <w:t>ФТО</w:t>
                            </w:r>
                          </w:p>
                          <w:p w14:paraId="5EC0BDF5" w14:textId="77777777" w:rsidR="00740CAE" w:rsidRPr="000C2AF3" w:rsidRDefault="00740CAE" w:rsidP="00FE1944">
                            <w:pPr>
                              <w:tabs>
                                <w:tab w:val="left" w:pos="0"/>
                              </w:tabs>
                              <w:spacing w:after="0" w:line="240" w:lineRule="auto"/>
                              <w:jc w:val="center"/>
                              <w:rPr>
                                <w:rFonts w:cs="Times New Roman"/>
                                <w:b/>
                                <w:bCs/>
                                <w:color w:val="000080"/>
                                <w:sz w:val="20"/>
                                <w:szCs w:val="20"/>
                              </w:rPr>
                            </w:pPr>
                          </w:p>
                          <w:p w14:paraId="23443BF1" w14:textId="77777777" w:rsidR="00740CAE" w:rsidRPr="000C2AF3" w:rsidRDefault="00740CAE" w:rsidP="00FE1944">
                            <w:pPr>
                              <w:tabs>
                                <w:tab w:val="left" w:pos="0"/>
                              </w:tabs>
                              <w:spacing w:after="120" w:line="240" w:lineRule="auto"/>
                              <w:jc w:val="center"/>
                              <w:rPr>
                                <w:rFonts w:cs="Times New Roman"/>
                                <w:b/>
                                <w:bCs/>
                                <w:color w:val="000080"/>
                                <w:sz w:val="20"/>
                                <w:szCs w:val="20"/>
                              </w:rPr>
                            </w:pPr>
                          </w:p>
                          <w:p w14:paraId="0BBC6186" w14:textId="77777777" w:rsidR="00740CAE" w:rsidRPr="000C2AF3" w:rsidRDefault="00740CAE" w:rsidP="00FE1944">
                            <w:pPr>
                              <w:tabs>
                                <w:tab w:val="left" w:pos="0"/>
                              </w:tabs>
                              <w:spacing w:after="120" w:line="240" w:lineRule="auto"/>
                              <w:jc w:val="center"/>
                              <w:rPr>
                                <w:rFonts w:cs="Times New Roman"/>
                                <w:b/>
                                <w:bCs/>
                                <w:color w:val="000080"/>
                                <w:sz w:val="20"/>
                                <w:szCs w:val="20"/>
                              </w:rPr>
                            </w:pPr>
                          </w:p>
                          <w:p w14:paraId="54F60468" w14:textId="77777777" w:rsidR="00740CAE" w:rsidRDefault="00740CAE" w:rsidP="00FE1944">
                            <w:pPr>
                              <w:tabs>
                                <w:tab w:val="left" w:pos="0"/>
                              </w:tabs>
                              <w:spacing w:after="0"/>
                              <w:jc w:val="center"/>
                              <w:rPr>
                                <w:rFonts w:ascii="Bookman Old Style" w:hAnsi="Bookman Old Style"/>
                                <w:b/>
                                <w:bCs/>
                                <w:color w:val="000080"/>
                                <w:sz w:val="14"/>
                                <w:szCs w:val="14"/>
                              </w:rPr>
                            </w:pPr>
                          </w:p>
                          <w:p w14:paraId="7D13E27E" w14:textId="77777777" w:rsidR="00740CAE" w:rsidRDefault="00740CAE" w:rsidP="00FE1944">
                            <w:pPr>
                              <w:tabs>
                                <w:tab w:val="left" w:pos="0"/>
                              </w:tabs>
                              <w:spacing w:after="0"/>
                              <w:jc w:val="center"/>
                              <w:rPr>
                                <w:rFonts w:ascii="Bookman Old Style" w:hAnsi="Bookman Old Style"/>
                                <w:b/>
                                <w:bCs/>
                                <w:color w:val="000080"/>
                                <w:sz w:val="14"/>
                                <w:szCs w:val="14"/>
                              </w:rPr>
                            </w:pPr>
                          </w:p>
                          <w:p w14:paraId="7EE4FE5F" w14:textId="77777777" w:rsidR="00740CAE" w:rsidRDefault="00740CAE" w:rsidP="00FE1944">
                            <w:pPr>
                              <w:tabs>
                                <w:tab w:val="left" w:pos="0"/>
                              </w:tabs>
                              <w:spacing w:after="0"/>
                              <w:jc w:val="center"/>
                              <w:rPr>
                                <w:rFonts w:ascii="Bookman Old Style" w:hAnsi="Bookman Old Style"/>
                                <w:b/>
                                <w:bCs/>
                                <w:color w:val="000080"/>
                                <w:sz w:val="14"/>
                                <w:szCs w:val="14"/>
                              </w:rPr>
                            </w:pPr>
                          </w:p>
                          <w:p w14:paraId="31FF736E" w14:textId="77777777" w:rsidR="00740CAE" w:rsidRDefault="00740CAE" w:rsidP="00FE1944">
                            <w:pPr>
                              <w:tabs>
                                <w:tab w:val="left" w:pos="0"/>
                              </w:tabs>
                              <w:jc w:val="center"/>
                              <w:rPr>
                                <w:rFonts w:ascii="Bookman Old Style" w:hAnsi="Bookman Old Style"/>
                                <w:b/>
                                <w:bCs/>
                                <w:color w:val="000080"/>
                                <w:sz w:val="14"/>
                                <w:szCs w:val="14"/>
                              </w:rPr>
                            </w:pPr>
                          </w:p>
                          <w:p w14:paraId="2FFC129C" w14:textId="77777777" w:rsidR="00740CAE" w:rsidRDefault="00740CAE" w:rsidP="00FE1944">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6EBC" id="Text Box 48" o:spid="_x0000_s1039" type="#_x0000_t202" style="position:absolute;left:0;text-align:left;margin-left:63.65pt;margin-top:30.4pt;width:114.85pt;height:58.5pt;z-index:-251493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" fillcolor="silver" strokecolor="silver" strokeweight="1pt">
                <v:fill opacity="63479f"/>
                <v:textbox inset="0,0,0,0">
                  <w:txbxContent>
                    <w:p w14:paraId="5BF3CDE5" w14:textId="77777777" w:rsidR="00740CAE" w:rsidRPr="000C2AF3" w:rsidRDefault="00740CAE" w:rsidP="00FE1944">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8</w:t>
                      </w:r>
                    </w:p>
                    <w:p w14:paraId="332EAE72" w14:textId="77777777" w:rsidR="00740CAE" w:rsidRDefault="00740CAE" w:rsidP="00FE1944">
                      <w:pPr>
                        <w:tabs>
                          <w:tab w:val="left" w:pos="0"/>
                        </w:tabs>
                        <w:spacing w:after="0" w:line="240" w:lineRule="auto"/>
                        <w:jc w:val="center"/>
                        <w:rPr>
                          <w:rFonts w:cs="Times New Roman"/>
                          <w:b/>
                          <w:bCs/>
                          <w:color w:val="000080"/>
                          <w:sz w:val="20"/>
                          <w:szCs w:val="20"/>
                        </w:rPr>
                      </w:pPr>
                    </w:p>
                    <w:p w14:paraId="20E7269B" w14:textId="77777777" w:rsidR="00740CAE" w:rsidRPr="000C2AF3" w:rsidRDefault="00740CAE" w:rsidP="00FE1944">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Образец на </w:t>
                      </w:r>
                      <w:r>
                        <w:rPr>
                          <w:rFonts w:cs="Times New Roman"/>
                          <w:b/>
                          <w:bCs/>
                          <w:color w:val="000080"/>
                          <w:sz w:val="20"/>
                          <w:szCs w:val="20"/>
                        </w:rPr>
                        <w:t xml:space="preserve">обобщен </w:t>
                      </w:r>
                      <w:r w:rsidRPr="000C2AF3">
                        <w:rPr>
                          <w:rFonts w:cs="Times New Roman"/>
                          <w:b/>
                          <w:bCs/>
                          <w:color w:val="000080"/>
                          <w:sz w:val="20"/>
                          <w:szCs w:val="20"/>
                        </w:rPr>
                        <w:t>ФТО</w:t>
                      </w:r>
                    </w:p>
                    <w:p w14:paraId="5EC0BDF5" w14:textId="77777777" w:rsidR="00740CAE" w:rsidRPr="000C2AF3" w:rsidRDefault="00740CAE" w:rsidP="00FE1944">
                      <w:pPr>
                        <w:tabs>
                          <w:tab w:val="left" w:pos="0"/>
                        </w:tabs>
                        <w:spacing w:after="0" w:line="240" w:lineRule="auto"/>
                        <w:jc w:val="center"/>
                        <w:rPr>
                          <w:rFonts w:cs="Times New Roman"/>
                          <w:b/>
                          <w:bCs/>
                          <w:color w:val="000080"/>
                          <w:sz w:val="20"/>
                          <w:szCs w:val="20"/>
                        </w:rPr>
                      </w:pPr>
                    </w:p>
                    <w:p w14:paraId="23443BF1" w14:textId="77777777" w:rsidR="00740CAE" w:rsidRPr="000C2AF3" w:rsidRDefault="00740CAE" w:rsidP="00FE1944">
                      <w:pPr>
                        <w:tabs>
                          <w:tab w:val="left" w:pos="0"/>
                        </w:tabs>
                        <w:spacing w:after="120" w:line="240" w:lineRule="auto"/>
                        <w:jc w:val="center"/>
                        <w:rPr>
                          <w:rFonts w:cs="Times New Roman"/>
                          <w:b/>
                          <w:bCs/>
                          <w:color w:val="000080"/>
                          <w:sz w:val="20"/>
                          <w:szCs w:val="20"/>
                        </w:rPr>
                      </w:pPr>
                    </w:p>
                    <w:p w14:paraId="0BBC6186" w14:textId="77777777" w:rsidR="00740CAE" w:rsidRPr="000C2AF3" w:rsidRDefault="00740CAE" w:rsidP="00FE1944">
                      <w:pPr>
                        <w:tabs>
                          <w:tab w:val="left" w:pos="0"/>
                        </w:tabs>
                        <w:spacing w:after="120" w:line="240" w:lineRule="auto"/>
                        <w:jc w:val="center"/>
                        <w:rPr>
                          <w:rFonts w:cs="Times New Roman"/>
                          <w:b/>
                          <w:bCs/>
                          <w:color w:val="000080"/>
                          <w:sz w:val="20"/>
                          <w:szCs w:val="20"/>
                        </w:rPr>
                      </w:pPr>
                    </w:p>
                    <w:p w14:paraId="54F60468" w14:textId="77777777" w:rsidR="00740CAE" w:rsidRDefault="00740CAE" w:rsidP="00FE1944">
                      <w:pPr>
                        <w:tabs>
                          <w:tab w:val="left" w:pos="0"/>
                        </w:tabs>
                        <w:spacing w:after="0"/>
                        <w:jc w:val="center"/>
                        <w:rPr>
                          <w:rFonts w:ascii="Bookman Old Style" w:hAnsi="Bookman Old Style"/>
                          <w:b/>
                          <w:bCs/>
                          <w:color w:val="000080"/>
                          <w:sz w:val="14"/>
                          <w:szCs w:val="14"/>
                        </w:rPr>
                      </w:pPr>
                    </w:p>
                    <w:p w14:paraId="7D13E27E" w14:textId="77777777" w:rsidR="00740CAE" w:rsidRDefault="00740CAE" w:rsidP="00FE1944">
                      <w:pPr>
                        <w:tabs>
                          <w:tab w:val="left" w:pos="0"/>
                        </w:tabs>
                        <w:spacing w:after="0"/>
                        <w:jc w:val="center"/>
                        <w:rPr>
                          <w:rFonts w:ascii="Bookman Old Style" w:hAnsi="Bookman Old Style"/>
                          <w:b/>
                          <w:bCs/>
                          <w:color w:val="000080"/>
                          <w:sz w:val="14"/>
                          <w:szCs w:val="14"/>
                        </w:rPr>
                      </w:pPr>
                    </w:p>
                    <w:p w14:paraId="7EE4FE5F" w14:textId="77777777" w:rsidR="00740CAE" w:rsidRDefault="00740CAE" w:rsidP="00FE1944">
                      <w:pPr>
                        <w:tabs>
                          <w:tab w:val="left" w:pos="0"/>
                        </w:tabs>
                        <w:spacing w:after="0"/>
                        <w:jc w:val="center"/>
                        <w:rPr>
                          <w:rFonts w:ascii="Bookman Old Style" w:hAnsi="Bookman Old Style"/>
                          <w:b/>
                          <w:bCs/>
                          <w:color w:val="000080"/>
                          <w:sz w:val="14"/>
                          <w:szCs w:val="14"/>
                        </w:rPr>
                      </w:pPr>
                    </w:p>
                    <w:p w14:paraId="31FF736E" w14:textId="77777777" w:rsidR="00740CAE" w:rsidRDefault="00740CAE" w:rsidP="00FE1944">
                      <w:pPr>
                        <w:tabs>
                          <w:tab w:val="left" w:pos="0"/>
                        </w:tabs>
                        <w:jc w:val="center"/>
                        <w:rPr>
                          <w:rFonts w:ascii="Bookman Old Style" w:hAnsi="Bookman Old Style"/>
                          <w:b/>
                          <w:bCs/>
                          <w:color w:val="000080"/>
                          <w:sz w:val="14"/>
                          <w:szCs w:val="14"/>
                        </w:rPr>
                      </w:pPr>
                    </w:p>
                    <w:p w14:paraId="2FFC129C" w14:textId="77777777" w:rsidR="00740CAE" w:rsidRDefault="00740CAE" w:rsidP="00FE1944">
                      <w:pPr>
                        <w:tabs>
                          <w:tab w:val="left" w:pos="0"/>
                        </w:tabs>
                        <w:jc w:val="center"/>
                        <w:rPr>
                          <w:rFonts w:ascii="Bookman Old Style" w:hAnsi="Bookman Old Style"/>
                          <w:b/>
                          <w:bCs/>
                          <w:color w:val="000080"/>
                          <w:sz w:val="14"/>
                          <w:szCs w:val="14"/>
                          <w:lang w:val="ru-RU"/>
                        </w:rPr>
                      </w:pPr>
                    </w:p>
                  </w:txbxContent>
                </v:textbox>
                <w10:wrap type="tight" anchorx="margin"/>
              </v:shape>
            </w:pict>
          </mc:Fallback>
        </mc:AlternateContent>
      </w:r>
      <w:r w:rsidR="00CC1A7C" w:rsidRPr="00AC7D1F">
        <w:rPr>
          <w:rFonts w:cs="Times New Roman"/>
          <w:szCs w:val="24"/>
        </w:rPr>
        <w:t>След приключване на проверка</w:t>
      </w:r>
      <w:r w:rsidR="003028C4" w:rsidRPr="00AC7D1F">
        <w:rPr>
          <w:rFonts w:cs="Times New Roman"/>
          <w:szCs w:val="24"/>
        </w:rPr>
        <w:t>та</w:t>
      </w:r>
      <w:r w:rsidR="00CC1A7C" w:rsidRPr="00AC7D1F">
        <w:rPr>
          <w:rFonts w:cs="Times New Roman"/>
          <w:szCs w:val="24"/>
        </w:rPr>
        <w:t xml:space="preserve"> на </w:t>
      </w:r>
      <w:r w:rsidR="00C6279A" w:rsidRPr="00AC7D1F">
        <w:rPr>
          <w:rFonts w:cs="Times New Roman"/>
          <w:szCs w:val="24"/>
        </w:rPr>
        <w:t xml:space="preserve">представените от КП </w:t>
      </w:r>
      <w:r w:rsidR="00DE58A5" w:rsidRPr="00AC7D1F">
        <w:rPr>
          <w:rFonts w:cs="Times New Roman"/>
          <w:szCs w:val="24"/>
        </w:rPr>
        <w:t>ФТО</w:t>
      </w:r>
      <w:r w:rsidR="003028C4" w:rsidRPr="00AC7D1F">
        <w:rPr>
          <w:rFonts w:cs="Times New Roman"/>
          <w:szCs w:val="24"/>
        </w:rPr>
        <w:t>,</w:t>
      </w:r>
      <w:r w:rsidR="00CC1A7C" w:rsidRPr="00AC7D1F">
        <w:rPr>
          <w:rFonts w:cs="Times New Roman"/>
          <w:szCs w:val="24"/>
        </w:rPr>
        <w:t xml:space="preserve"> </w:t>
      </w:r>
      <w:r w:rsidR="00C6279A" w:rsidRPr="00AC7D1F">
        <w:rPr>
          <w:rFonts w:cs="Times New Roman"/>
          <w:szCs w:val="24"/>
        </w:rPr>
        <w:t>СНД</w:t>
      </w:r>
      <w:r w:rsidR="003028C4" w:rsidRPr="00AC7D1F">
        <w:rPr>
          <w:rFonts w:cs="Times New Roman"/>
          <w:szCs w:val="24"/>
        </w:rPr>
        <w:t xml:space="preserve"> </w:t>
      </w:r>
      <w:r w:rsidR="00C6279A" w:rsidRPr="00AC7D1F">
        <w:rPr>
          <w:rFonts w:cs="Times New Roman"/>
          <w:szCs w:val="24"/>
        </w:rPr>
        <w:t xml:space="preserve">одобрява или </w:t>
      </w:r>
      <w:r w:rsidR="003111C4" w:rsidRPr="00AC7D1F">
        <w:rPr>
          <w:rFonts w:cs="Times New Roman"/>
          <w:szCs w:val="24"/>
        </w:rPr>
        <w:t>връща</w:t>
      </w:r>
      <w:r w:rsidR="0096781C" w:rsidRPr="00AC7D1F">
        <w:rPr>
          <w:rFonts w:cs="Times New Roman"/>
          <w:szCs w:val="24"/>
        </w:rPr>
        <w:t xml:space="preserve"> ФТО</w:t>
      </w:r>
      <w:r w:rsidR="00DE58A5" w:rsidRPr="00AC7D1F">
        <w:rPr>
          <w:rFonts w:cs="Times New Roman"/>
          <w:szCs w:val="24"/>
        </w:rPr>
        <w:t>, което се документира в попълнен КЛ за извършената проверка</w:t>
      </w:r>
      <w:r w:rsidR="000C1CCA" w:rsidRPr="00AC7D1F">
        <w:rPr>
          <w:rFonts w:cs="Times New Roman"/>
          <w:szCs w:val="24"/>
        </w:rPr>
        <w:t xml:space="preserve"> в ИС за ПВУ.</w:t>
      </w:r>
    </w:p>
    <w:p w14:paraId="3EAFFF32" w14:textId="77777777" w:rsidR="00FE1944" w:rsidRPr="00AC7D1F" w:rsidDel="002E74C0" w:rsidRDefault="00FE1944" w:rsidP="00FF0097">
      <w:pPr>
        <w:jc w:val="both"/>
        <w:rPr>
          <w:rFonts w:cs="Times New Roman"/>
          <w:szCs w:val="24"/>
        </w:rPr>
      </w:pPr>
      <w:r w:rsidRPr="00AC7D1F" w:rsidDel="002E74C0">
        <w:rPr>
          <w:rFonts w:cs="Times New Roman"/>
          <w:szCs w:val="24"/>
        </w:rPr>
        <w:t>Въз основа на извършените проверки</w:t>
      </w:r>
      <w:r w:rsidR="003028C4" w:rsidRPr="00AC7D1F">
        <w:rPr>
          <w:rFonts w:cs="Times New Roman"/>
          <w:szCs w:val="24"/>
        </w:rPr>
        <w:t xml:space="preserve"> на получените </w:t>
      </w:r>
      <w:r w:rsidR="00D70964" w:rsidRPr="00AC7D1F">
        <w:rPr>
          <w:rFonts w:cs="Times New Roman"/>
          <w:szCs w:val="24"/>
        </w:rPr>
        <w:t xml:space="preserve">за тримесечието </w:t>
      </w:r>
      <w:r w:rsidR="003028C4" w:rsidRPr="00AC7D1F">
        <w:rPr>
          <w:rFonts w:cs="Times New Roman"/>
          <w:szCs w:val="24"/>
        </w:rPr>
        <w:t>от КП</w:t>
      </w:r>
      <w:r w:rsidR="00D70964" w:rsidRPr="00AC7D1F">
        <w:rPr>
          <w:rFonts w:cs="Times New Roman"/>
          <w:szCs w:val="24"/>
        </w:rPr>
        <w:t xml:space="preserve"> и</w:t>
      </w:r>
      <w:r w:rsidR="003028C4" w:rsidRPr="00AC7D1F">
        <w:rPr>
          <w:rFonts w:cs="Times New Roman"/>
          <w:szCs w:val="24"/>
        </w:rPr>
        <w:t xml:space="preserve"> </w:t>
      </w:r>
      <w:r w:rsidR="00D70964" w:rsidRPr="00AC7D1F">
        <w:rPr>
          <w:rFonts w:cs="Times New Roman"/>
          <w:szCs w:val="24"/>
        </w:rPr>
        <w:t xml:space="preserve">одобрени </w:t>
      </w:r>
      <w:r w:rsidR="003028C4" w:rsidRPr="00AC7D1F">
        <w:rPr>
          <w:rFonts w:cs="Times New Roman"/>
          <w:szCs w:val="24"/>
        </w:rPr>
        <w:t>ФТО</w:t>
      </w:r>
      <w:r w:rsidRPr="00AC7D1F" w:rsidDel="002E74C0">
        <w:rPr>
          <w:rFonts w:cs="Times New Roman"/>
          <w:szCs w:val="24"/>
        </w:rPr>
        <w:t>,</w:t>
      </w:r>
      <w:r w:rsidR="000E765F" w:rsidRPr="00AC7D1F">
        <w:rPr>
          <w:rFonts w:cs="Times New Roman"/>
          <w:szCs w:val="24"/>
        </w:rPr>
        <w:t xml:space="preserve"> </w:t>
      </w:r>
      <w:r w:rsidRPr="00AC7D1F" w:rsidDel="002E74C0">
        <w:rPr>
          <w:rFonts w:cs="Times New Roman"/>
          <w:szCs w:val="24"/>
        </w:rPr>
        <w:t xml:space="preserve">СНД изготвя и представя на ДНФ обобщен ФТО както следва: </w:t>
      </w:r>
    </w:p>
    <w:p w14:paraId="00DDE6C7" w14:textId="77777777" w:rsidR="00FE1944" w:rsidRPr="00AC7D1F" w:rsidDel="002E74C0" w:rsidRDefault="000600DF" w:rsidP="00EE0080">
      <w:pPr>
        <w:pStyle w:val="ListParagraph"/>
        <w:numPr>
          <w:ilvl w:val="0"/>
          <w:numId w:val="89"/>
        </w:numPr>
        <w:jc w:val="both"/>
        <w:rPr>
          <w:rFonts w:cs="Times New Roman"/>
          <w:color w:val="000000" w:themeColor="text1"/>
          <w:szCs w:val="24"/>
        </w:rPr>
      </w:pPr>
      <w:r w:rsidRPr="00AC7D1F">
        <w:rPr>
          <w:rFonts w:cs="Times New Roman"/>
          <w:color w:val="000000" w:themeColor="text1"/>
          <w:szCs w:val="24"/>
        </w:rPr>
        <w:t>одобрени ФТО</w:t>
      </w:r>
      <w:r w:rsidR="003F7459" w:rsidRPr="00AC7D1F">
        <w:rPr>
          <w:rFonts w:cs="Times New Roman"/>
          <w:color w:val="000000" w:themeColor="text1"/>
          <w:szCs w:val="24"/>
        </w:rPr>
        <w:t xml:space="preserve"> от СНД </w:t>
      </w:r>
      <w:r w:rsidR="00FE1944" w:rsidRPr="00AC7D1F" w:rsidDel="002E74C0">
        <w:rPr>
          <w:rFonts w:cs="Times New Roman"/>
          <w:color w:val="000000" w:themeColor="text1"/>
          <w:szCs w:val="24"/>
        </w:rPr>
        <w:t xml:space="preserve">между </w:t>
      </w:r>
      <w:r w:rsidR="00FE1944" w:rsidRPr="00AC7D1F" w:rsidDel="002E74C0">
        <w:rPr>
          <w:color w:val="000000" w:themeColor="text1"/>
        </w:rPr>
        <w:t xml:space="preserve">1 януари и </w:t>
      </w:r>
      <w:r w:rsidR="00A30B12" w:rsidRPr="00AC7D1F">
        <w:rPr>
          <w:rFonts w:cs="Times New Roman"/>
          <w:color w:val="000000" w:themeColor="text1"/>
          <w:szCs w:val="24"/>
        </w:rPr>
        <w:t>15</w:t>
      </w:r>
      <w:r w:rsidR="00A30B12" w:rsidRPr="00AC7D1F" w:rsidDel="002E74C0">
        <w:rPr>
          <w:rFonts w:cs="Times New Roman"/>
          <w:color w:val="000000" w:themeColor="text1"/>
          <w:szCs w:val="24"/>
        </w:rPr>
        <w:t xml:space="preserve"> </w:t>
      </w:r>
      <w:r w:rsidR="00A30B12" w:rsidRPr="00AC7D1F">
        <w:rPr>
          <w:rFonts w:cs="Times New Roman"/>
          <w:color w:val="000000" w:themeColor="text1"/>
          <w:szCs w:val="24"/>
        </w:rPr>
        <w:t>април</w:t>
      </w:r>
      <w:r w:rsidR="00FE1944" w:rsidRPr="00AC7D1F" w:rsidDel="002E74C0">
        <w:rPr>
          <w:rFonts w:cs="Times New Roman"/>
          <w:color w:val="000000" w:themeColor="text1"/>
          <w:szCs w:val="24"/>
        </w:rPr>
        <w:t xml:space="preserve">, срокът за представяне е </w:t>
      </w:r>
      <w:r w:rsidR="00FE1944" w:rsidRPr="00AC7D1F" w:rsidDel="002E74C0">
        <w:rPr>
          <w:rFonts w:cs="Times New Roman"/>
          <w:b/>
          <w:color w:val="000000" w:themeColor="text1"/>
          <w:szCs w:val="24"/>
        </w:rPr>
        <w:t>до 20 април</w:t>
      </w:r>
      <w:r w:rsidR="00FE1944" w:rsidRPr="00AC7D1F" w:rsidDel="002E74C0">
        <w:rPr>
          <w:rFonts w:cs="Times New Roman"/>
          <w:color w:val="000000" w:themeColor="text1"/>
          <w:szCs w:val="24"/>
        </w:rPr>
        <w:t xml:space="preserve"> на текущата година; </w:t>
      </w:r>
    </w:p>
    <w:p w14:paraId="5BEB09F4" w14:textId="77777777" w:rsidR="00FE1944" w:rsidRPr="00AC7D1F" w:rsidDel="002E74C0" w:rsidRDefault="000600DF" w:rsidP="00EB4A23">
      <w:pPr>
        <w:pStyle w:val="ListParagraph"/>
        <w:numPr>
          <w:ilvl w:val="0"/>
          <w:numId w:val="89"/>
        </w:numPr>
        <w:jc w:val="both"/>
        <w:rPr>
          <w:rFonts w:cs="Times New Roman"/>
          <w:color w:val="000000" w:themeColor="text1"/>
          <w:szCs w:val="24"/>
        </w:rPr>
      </w:pPr>
      <w:r w:rsidRPr="00AC7D1F">
        <w:rPr>
          <w:rFonts w:cs="Times New Roman"/>
          <w:color w:val="000000" w:themeColor="text1"/>
          <w:szCs w:val="24"/>
        </w:rPr>
        <w:t>одобрени ФТО</w:t>
      </w:r>
      <w:r w:rsidR="00FE1944" w:rsidRPr="00AC7D1F" w:rsidDel="002E74C0">
        <w:rPr>
          <w:rFonts w:cs="Times New Roman"/>
          <w:color w:val="000000" w:themeColor="text1"/>
          <w:szCs w:val="24"/>
        </w:rPr>
        <w:t xml:space="preserve"> </w:t>
      </w:r>
      <w:r w:rsidR="00EB4A23" w:rsidRPr="00AC7D1F">
        <w:rPr>
          <w:rFonts w:cs="Times New Roman"/>
          <w:color w:val="000000" w:themeColor="text1"/>
          <w:szCs w:val="24"/>
        </w:rPr>
        <w:t xml:space="preserve">от СНД </w:t>
      </w:r>
      <w:r w:rsidR="00FE1944" w:rsidRPr="00AC7D1F" w:rsidDel="002E74C0">
        <w:rPr>
          <w:rFonts w:cs="Times New Roman"/>
          <w:color w:val="000000" w:themeColor="text1"/>
          <w:szCs w:val="24"/>
        </w:rPr>
        <w:t xml:space="preserve">между 1 април и  </w:t>
      </w:r>
      <w:r w:rsidR="00A30B12" w:rsidRPr="00AC7D1F">
        <w:rPr>
          <w:rFonts w:cs="Times New Roman"/>
          <w:color w:val="000000" w:themeColor="text1"/>
          <w:szCs w:val="24"/>
        </w:rPr>
        <w:t>15</w:t>
      </w:r>
      <w:r w:rsidR="00A30B12" w:rsidRPr="00AC7D1F" w:rsidDel="002E74C0">
        <w:rPr>
          <w:rFonts w:cs="Times New Roman"/>
          <w:color w:val="000000" w:themeColor="text1"/>
          <w:szCs w:val="24"/>
        </w:rPr>
        <w:t xml:space="preserve"> </w:t>
      </w:r>
      <w:r w:rsidR="00FE1944" w:rsidRPr="00AC7D1F" w:rsidDel="002E74C0">
        <w:rPr>
          <w:rFonts w:cs="Times New Roman"/>
          <w:color w:val="000000" w:themeColor="text1"/>
          <w:szCs w:val="24"/>
        </w:rPr>
        <w:t>ю</w:t>
      </w:r>
      <w:r w:rsidR="00A30B12" w:rsidRPr="00AC7D1F">
        <w:rPr>
          <w:rFonts w:cs="Times New Roman"/>
          <w:color w:val="000000" w:themeColor="text1"/>
          <w:szCs w:val="24"/>
        </w:rPr>
        <w:t>л</w:t>
      </w:r>
      <w:r w:rsidR="00FE1944" w:rsidRPr="00AC7D1F" w:rsidDel="002E74C0">
        <w:rPr>
          <w:rFonts w:cs="Times New Roman"/>
          <w:color w:val="000000" w:themeColor="text1"/>
          <w:szCs w:val="24"/>
        </w:rPr>
        <w:t xml:space="preserve">и, срокът за представяне е </w:t>
      </w:r>
      <w:r w:rsidR="00FE1944" w:rsidRPr="00AC7D1F" w:rsidDel="002E74C0">
        <w:rPr>
          <w:rFonts w:cs="Times New Roman"/>
          <w:b/>
          <w:color w:val="000000" w:themeColor="text1"/>
          <w:szCs w:val="24"/>
        </w:rPr>
        <w:t xml:space="preserve">до 20 юли </w:t>
      </w:r>
      <w:r w:rsidR="00FE1944" w:rsidRPr="00AC7D1F" w:rsidDel="002E74C0">
        <w:rPr>
          <w:rFonts w:cs="Times New Roman"/>
          <w:color w:val="000000" w:themeColor="text1"/>
          <w:szCs w:val="24"/>
        </w:rPr>
        <w:t xml:space="preserve">на текущата година; </w:t>
      </w:r>
    </w:p>
    <w:p w14:paraId="62E9AF2E" w14:textId="77777777" w:rsidR="00C017C4" w:rsidRPr="00AC7D1F" w:rsidRDefault="000600DF" w:rsidP="00EB4A23">
      <w:pPr>
        <w:pStyle w:val="ListParagraph"/>
        <w:numPr>
          <w:ilvl w:val="0"/>
          <w:numId w:val="89"/>
        </w:numPr>
        <w:jc w:val="both"/>
        <w:rPr>
          <w:rFonts w:cs="Times New Roman"/>
          <w:color w:val="000000" w:themeColor="text1"/>
          <w:szCs w:val="24"/>
        </w:rPr>
      </w:pPr>
      <w:r w:rsidRPr="00AC7D1F">
        <w:rPr>
          <w:rFonts w:cs="Times New Roman"/>
          <w:color w:val="000000" w:themeColor="text1"/>
          <w:szCs w:val="24"/>
        </w:rPr>
        <w:t>одобрени ФТО</w:t>
      </w:r>
      <w:r w:rsidR="00FE1944" w:rsidRPr="00AC7D1F" w:rsidDel="002E74C0">
        <w:rPr>
          <w:rFonts w:cs="Times New Roman"/>
          <w:color w:val="000000" w:themeColor="text1"/>
          <w:szCs w:val="24"/>
        </w:rPr>
        <w:t xml:space="preserve"> </w:t>
      </w:r>
      <w:r w:rsidR="00EB4A23" w:rsidRPr="00AC7D1F">
        <w:rPr>
          <w:rFonts w:cs="Times New Roman"/>
          <w:color w:val="000000" w:themeColor="text1"/>
          <w:szCs w:val="24"/>
        </w:rPr>
        <w:t xml:space="preserve">от СНД </w:t>
      </w:r>
      <w:r w:rsidR="00FE1944" w:rsidRPr="00AC7D1F" w:rsidDel="002E74C0">
        <w:rPr>
          <w:rFonts w:cs="Times New Roman"/>
          <w:color w:val="000000" w:themeColor="text1"/>
          <w:szCs w:val="24"/>
        </w:rPr>
        <w:t xml:space="preserve">между 1 юли и </w:t>
      </w:r>
      <w:r w:rsidR="00A30B12" w:rsidRPr="00AC7D1F">
        <w:rPr>
          <w:rFonts w:cs="Times New Roman"/>
          <w:color w:val="000000" w:themeColor="text1"/>
          <w:szCs w:val="24"/>
        </w:rPr>
        <w:t>15</w:t>
      </w:r>
      <w:r w:rsidR="00A30B12" w:rsidRPr="00AC7D1F" w:rsidDel="002E74C0">
        <w:rPr>
          <w:rFonts w:cs="Times New Roman"/>
          <w:color w:val="000000" w:themeColor="text1"/>
          <w:szCs w:val="24"/>
        </w:rPr>
        <w:t xml:space="preserve"> </w:t>
      </w:r>
      <w:r w:rsidR="00A30B12" w:rsidRPr="00AC7D1F">
        <w:rPr>
          <w:rFonts w:cs="Times New Roman"/>
          <w:color w:val="000000" w:themeColor="text1"/>
          <w:szCs w:val="24"/>
        </w:rPr>
        <w:t>октомври</w:t>
      </w:r>
      <w:r w:rsidR="00FE1944" w:rsidRPr="00AC7D1F" w:rsidDel="002E74C0">
        <w:rPr>
          <w:rFonts w:cs="Times New Roman"/>
          <w:color w:val="000000" w:themeColor="text1"/>
          <w:szCs w:val="24"/>
        </w:rPr>
        <w:t xml:space="preserve">, срокът за представяне е </w:t>
      </w:r>
      <w:r w:rsidR="00FE1944" w:rsidRPr="00AC7D1F" w:rsidDel="002E74C0">
        <w:rPr>
          <w:rFonts w:cs="Times New Roman"/>
          <w:b/>
          <w:color w:val="000000" w:themeColor="text1"/>
          <w:szCs w:val="24"/>
        </w:rPr>
        <w:t>до 20 октомври</w:t>
      </w:r>
      <w:r w:rsidR="00FE1944" w:rsidRPr="00AC7D1F" w:rsidDel="002E74C0">
        <w:rPr>
          <w:rFonts w:cs="Times New Roman"/>
          <w:color w:val="000000" w:themeColor="text1"/>
          <w:szCs w:val="24"/>
        </w:rPr>
        <w:t xml:space="preserve"> на текущата година; </w:t>
      </w:r>
    </w:p>
    <w:p w14:paraId="39F25F56" w14:textId="77777777" w:rsidR="00FE1944" w:rsidRPr="00AC7D1F" w:rsidDel="002E74C0" w:rsidRDefault="000600DF" w:rsidP="00EB4A23">
      <w:pPr>
        <w:pStyle w:val="ListParagraph"/>
        <w:numPr>
          <w:ilvl w:val="0"/>
          <w:numId w:val="89"/>
        </w:numPr>
        <w:jc w:val="both"/>
        <w:rPr>
          <w:rFonts w:cs="Times New Roman"/>
          <w:color w:val="000000" w:themeColor="text1"/>
          <w:szCs w:val="24"/>
        </w:rPr>
      </w:pPr>
      <w:r w:rsidRPr="00AC7D1F">
        <w:rPr>
          <w:rFonts w:cs="Times New Roman"/>
          <w:color w:val="000000" w:themeColor="text1"/>
          <w:szCs w:val="24"/>
        </w:rPr>
        <w:t>одобрени ФТО</w:t>
      </w:r>
      <w:r w:rsidR="00FE1944" w:rsidRPr="00AC7D1F" w:rsidDel="002E74C0">
        <w:rPr>
          <w:rFonts w:cs="Times New Roman"/>
          <w:color w:val="000000" w:themeColor="text1"/>
          <w:szCs w:val="24"/>
        </w:rPr>
        <w:t xml:space="preserve"> </w:t>
      </w:r>
      <w:r w:rsidR="00EB4A23" w:rsidRPr="00AC7D1F">
        <w:rPr>
          <w:rFonts w:cs="Times New Roman"/>
          <w:color w:val="000000" w:themeColor="text1"/>
          <w:szCs w:val="24"/>
        </w:rPr>
        <w:t xml:space="preserve">от СНД </w:t>
      </w:r>
      <w:r w:rsidR="00FE1944" w:rsidRPr="00AC7D1F" w:rsidDel="002E74C0">
        <w:rPr>
          <w:rFonts w:cs="Times New Roman"/>
          <w:color w:val="000000" w:themeColor="text1"/>
          <w:szCs w:val="24"/>
        </w:rPr>
        <w:t xml:space="preserve">между 1 октомври и </w:t>
      </w:r>
      <w:r w:rsidR="00A30B12" w:rsidRPr="00AC7D1F">
        <w:rPr>
          <w:rFonts w:cs="Times New Roman"/>
          <w:color w:val="000000" w:themeColor="text1"/>
          <w:szCs w:val="24"/>
        </w:rPr>
        <w:t>15</w:t>
      </w:r>
      <w:r w:rsidR="00A30B12" w:rsidRPr="00AC7D1F" w:rsidDel="002E74C0">
        <w:rPr>
          <w:rFonts w:cs="Times New Roman"/>
          <w:color w:val="000000" w:themeColor="text1"/>
          <w:szCs w:val="24"/>
        </w:rPr>
        <w:t xml:space="preserve"> </w:t>
      </w:r>
      <w:r w:rsidR="00A30B12" w:rsidRPr="00AC7D1F">
        <w:rPr>
          <w:rFonts w:cs="Times New Roman"/>
          <w:color w:val="000000" w:themeColor="text1"/>
          <w:szCs w:val="24"/>
        </w:rPr>
        <w:t>януар</w:t>
      </w:r>
      <w:r w:rsidR="00A30B12" w:rsidRPr="00AC7D1F" w:rsidDel="002E74C0">
        <w:rPr>
          <w:rFonts w:cs="Times New Roman"/>
          <w:color w:val="000000" w:themeColor="text1"/>
          <w:szCs w:val="24"/>
        </w:rPr>
        <w:t xml:space="preserve">и </w:t>
      </w:r>
      <w:r w:rsidR="00FE1944" w:rsidRPr="00AC7D1F" w:rsidDel="002E74C0">
        <w:rPr>
          <w:rFonts w:cs="Times New Roman"/>
          <w:color w:val="000000" w:themeColor="text1"/>
          <w:szCs w:val="24"/>
        </w:rPr>
        <w:t xml:space="preserve">на текущата година, срокът за представяне е </w:t>
      </w:r>
      <w:r w:rsidR="00FE1944" w:rsidRPr="00AC7D1F" w:rsidDel="002E74C0">
        <w:rPr>
          <w:rFonts w:cs="Times New Roman"/>
          <w:b/>
          <w:color w:val="000000" w:themeColor="text1"/>
          <w:szCs w:val="24"/>
        </w:rPr>
        <w:t>до 20 януари</w:t>
      </w:r>
      <w:r w:rsidR="00FE1944" w:rsidRPr="00AC7D1F" w:rsidDel="002E74C0">
        <w:rPr>
          <w:rFonts w:cs="Times New Roman"/>
          <w:color w:val="000000" w:themeColor="text1"/>
          <w:szCs w:val="24"/>
        </w:rPr>
        <w:t xml:space="preserve"> на следващата година.</w:t>
      </w:r>
    </w:p>
    <w:p w14:paraId="2240481A" w14:textId="77777777" w:rsidR="00AB3698" w:rsidRPr="00AC7D1F" w:rsidRDefault="00723F34" w:rsidP="00FF0097">
      <w:pPr>
        <w:spacing w:after="60" w:line="240" w:lineRule="auto"/>
        <w:jc w:val="both"/>
        <w:rPr>
          <w:rFonts w:cs="Times New Roman"/>
          <w:b/>
          <w:i/>
          <w:szCs w:val="24"/>
        </w:rPr>
      </w:pPr>
      <w:r w:rsidRPr="00AC7D1F">
        <w:rPr>
          <w:rFonts w:cs="Times New Roman"/>
          <w:noProof/>
          <w:szCs w:val="24"/>
          <w:lang w:eastAsia="bg-BG"/>
        </w:rPr>
        <mc:AlternateContent>
          <mc:Choice Requires="wps">
            <w:drawing>
              <wp:anchor distT="0" distB="0" distL="114300" distR="114300" simplePos="0" relativeHeight="251830272" behindDoc="1" locked="0" layoutInCell="1" allowOverlap="1" wp14:anchorId="757F32A1" wp14:editId="2BC63650">
                <wp:simplePos x="0" y="0"/>
                <wp:positionH relativeFrom="margin">
                  <wp:posOffset>4709795</wp:posOffset>
                </wp:positionH>
                <wp:positionV relativeFrom="paragraph">
                  <wp:posOffset>17780</wp:posOffset>
                </wp:positionV>
                <wp:extent cx="1492250" cy="866775"/>
                <wp:effectExtent l="0" t="0" r="12700" b="28575"/>
                <wp:wrapTight wrapText="bothSides">
                  <wp:wrapPolygon edited="0">
                    <wp:start x="0" y="0"/>
                    <wp:lineTo x="0" y="21837"/>
                    <wp:lineTo x="21508" y="21837"/>
                    <wp:lineTo x="21508" y="0"/>
                    <wp:lineTo x="0" y="0"/>
                  </wp:wrapPolygon>
                </wp:wrapTight>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66775"/>
                        </a:xfrm>
                        <a:prstGeom prst="rect">
                          <a:avLst/>
                        </a:prstGeom>
                        <a:solidFill>
                          <a:srgbClr val="C0C0C0">
                            <a:alpha val="97000"/>
                          </a:srgbClr>
                        </a:solidFill>
                        <a:ln w="12700">
                          <a:solidFill>
                            <a:srgbClr val="C0C0C0"/>
                          </a:solidFill>
                          <a:miter lim="800000"/>
                          <a:headEnd/>
                          <a:tailEnd/>
                        </a:ln>
                      </wps:spPr>
                      <wps:txbx>
                        <w:txbxContent>
                          <w:p w14:paraId="0C9541B4" w14:textId="77777777" w:rsidR="00740CAE" w:rsidRDefault="00740CAE" w:rsidP="00EE0080">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10 Придружително писмо за изпълнени етапи и цели</w:t>
                            </w:r>
                          </w:p>
                          <w:p w14:paraId="5506581A" w14:textId="77777777" w:rsidR="00740CAE" w:rsidRPr="001168FE" w:rsidRDefault="00740CAE" w:rsidP="00723F34">
                            <w:pPr>
                              <w:tabs>
                                <w:tab w:val="left" w:pos="0"/>
                              </w:tabs>
                              <w:jc w:val="center"/>
                              <w:rPr>
                                <w:rFonts w:cs="Times New Roman"/>
                                <w:b/>
                                <w:bCs/>
                                <w:color w:val="000080"/>
                                <w:sz w:val="20"/>
                                <w:szCs w:val="20"/>
                              </w:rPr>
                            </w:pPr>
                            <w:r>
                              <w:rPr>
                                <w:rFonts w:cs="Times New Roman"/>
                                <w:b/>
                                <w:bCs/>
                                <w:color w:val="000080"/>
                                <w:sz w:val="20"/>
                                <w:szCs w:val="20"/>
                              </w:rPr>
                              <w:t xml:space="preserve"> (Cover note)</w:t>
                            </w:r>
                          </w:p>
                          <w:p w14:paraId="6F6EC2BF" w14:textId="77777777" w:rsidR="00740CAE" w:rsidRDefault="00740CAE" w:rsidP="00723F34">
                            <w:pPr>
                              <w:tabs>
                                <w:tab w:val="left" w:pos="0"/>
                              </w:tabs>
                              <w:jc w:val="center"/>
                              <w:rPr>
                                <w:rFonts w:ascii="Bookman Old Style" w:hAnsi="Bookman Old Style"/>
                                <w:b/>
                                <w:bCs/>
                                <w:color w:val="000080"/>
                                <w:sz w:val="14"/>
                                <w:szCs w:val="14"/>
                              </w:rPr>
                            </w:pPr>
                          </w:p>
                          <w:p w14:paraId="07320969" w14:textId="77777777" w:rsidR="00740CAE" w:rsidRDefault="00740CAE" w:rsidP="00723F34">
                            <w:pPr>
                              <w:tabs>
                                <w:tab w:val="left" w:pos="0"/>
                              </w:tabs>
                              <w:jc w:val="center"/>
                              <w:rPr>
                                <w:rFonts w:ascii="Bookman Old Style" w:hAnsi="Bookman Old Style"/>
                                <w:b/>
                                <w:bCs/>
                                <w:color w:val="000080"/>
                                <w:sz w:val="14"/>
                                <w:szCs w:val="14"/>
                              </w:rPr>
                            </w:pPr>
                          </w:p>
                          <w:p w14:paraId="259FA38A" w14:textId="77777777" w:rsidR="00740CAE" w:rsidRDefault="00740CAE" w:rsidP="00723F34">
                            <w:pPr>
                              <w:tabs>
                                <w:tab w:val="left" w:pos="0"/>
                              </w:tabs>
                              <w:jc w:val="center"/>
                              <w:rPr>
                                <w:rFonts w:ascii="Bookman Old Style" w:hAnsi="Bookman Old Style"/>
                                <w:b/>
                                <w:bCs/>
                                <w:color w:val="000080"/>
                                <w:sz w:val="14"/>
                                <w:szCs w:val="14"/>
                              </w:rPr>
                            </w:pPr>
                          </w:p>
                          <w:p w14:paraId="7851A6EB" w14:textId="77777777" w:rsidR="00740CAE" w:rsidRDefault="00740CAE" w:rsidP="00723F34">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F32A1" id="Text Box 42" o:spid="_x0000_s1040" type="#_x0000_t202" style="position:absolute;left:0;text-align:left;margin-left:370.85pt;margin-top:1.4pt;width:117.5pt;height:68.25pt;z-index:-25148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" fillcolor="silver" strokecolor="silver" strokeweight="1pt">
                <v:fill opacity="63479f"/>
                <v:textbox inset="0,0,0,0">
                  <w:txbxContent>
                    <w:p w14:paraId="0C9541B4" w14:textId="77777777" w:rsidR="00740CAE" w:rsidRDefault="00740CAE" w:rsidP="00EE0080">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10 Придружително писмо за изпълнени етапи и цели</w:t>
                      </w:r>
                    </w:p>
                    <w:p w14:paraId="5506581A" w14:textId="77777777" w:rsidR="00740CAE" w:rsidRPr="001168FE" w:rsidRDefault="00740CAE" w:rsidP="00723F34">
                      <w:pPr>
                        <w:tabs>
                          <w:tab w:val="left" w:pos="0"/>
                        </w:tabs>
                        <w:jc w:val="center"/>
                        <w:rPr>
                          <w:rFonts w:cs="Times New Roman"/>
                          <w:b/>
                          <w:bCs/>
                          <w:color w:val="000080"/>
                          <w:sz w:val="20"/>
                          <w:szCs w:val="20"/>
                        </w:rPr>
                      </w:pPr>
                      <w:r>
                        <w:rPr>
                          <w:rFonts w:cs="Times New Roman"/>
                          <w:b/>
                          <w:bCs/>
                          <w:color w:val="000080"/>
                          <w:sz w:val="20"/>
                          <w:szCs w:val="20"/>
                        </w:rPr>
                        <w:t xml:space="preserve"> (</w:t>
                      </w:r>
                      <w:proofErr w:type="spellStart"/>
                      <w:r>
                        <w:rPr>
                          <w:rFonts w:cs="Times New Roman"/>
                          <w:b/>
                          <w:bCs/>
                          <w:color w:val="000080"/>
                          <w:sz w:val="20"/>
                          <w:szCs w:val="20"/>
                        </w:rPr>
                        <w:t>Cover</w:t>
                      </w:r>
                      <w:proofErr w:type="spellEnd"/>
                      <w:r>
                        <w:rPr>
                          <w:rFonts w:cs="Times New Roman"/>
                          <w:b/>
                          <w:bCs/>
                          <w:color w:val="000080"/>
                          <w:sz w:val="20"/>
                          <w:szCs w:val="20"/>
                        </w:rPr>
                        <w:t xml:space="preserve"> </w:t>
                      </w:r>
                      <w:proofErr w:type="spellStart"/>
                      <w:r>
                        <w:rPr>
                          <w:rFonts w:cs="Times New Roman"/>
                          <w:b/>
                          <w:bCs/>
                          <w:color w:val="000080"/>
                          <w:sz w:val="20"/>
                          <w:szCs w:val="20"/>
                        </w:rPr>
                        <w:t>note</w:t>
                      </w:r>
                      <w:proofErr w:type="spellEnd"/>
                      <w:r>
                        <w:rPr>
                          <w:rFonts w:cs="Times New Roman"/>
                          <w:b/>
                          <w:bCs/>
                          <w:color w:val="000080"/>
                          <w:sz w:val="20"/>
                          <w:szCs w:val="20"/>
                        </w:rPr>
                        <w:t>)</w:t>
                      </w:r>
                    </w:p>
                    <w:p w14:paraId="6F6EC2BF" w14:textId="77777777" w:rsidR="00740CAE" w:rsidRDefault="00740CAE" w:rsidP="00723F34">
                      <w:pPr>
                        <w:tabs>
                          <w:tab w:val="left" w:pos="0"/>
                        </w:tabs>
                        <w:jc w:val="center"/>
                        <w:rPr>
                          <w:rFonts w:ascii="Bookman Old Style" w:hAnsi="Bookman Old Style"/>
                          <w:b/>
                          <w:bCs/>
                          <w:color w:val="000080"/>
                          <w:sz w:val="14"/>
                          <w:szCs w:val="14"/>
                        </w:rPr>
                      </w:pPr>
                    </w:p>
                    <w:p w14:paraId="07320969" w14:textId="77777777" w:rsidR="00740CAE" w:rsidRDefault="00740CAE" w:rsidP="00723F34">
                      <w:pPr>
                        <w:tabs>
                          <w:tab w:val="left" w:pos="0"/>
                        </w:tabs>
                        <w:jc w:val="center"/>
                        <w:rPr>
                          <w:rFonts w:ascii="Bookman Old Style" w:hAnsi="Bookman Old Style"/>
                          <w:b/>
                          <w:bCs/>
                          <w:color w:val="000080"/>
                          <w:sz w:val="14"/>
                          <w:szCs w:val="14"/>
                        </w:rPr>
                      </w:pPr>
                    </w:p>
                    <w:p w14:paraId="259FA38A" w14:textId="77777777" w:rsidR="00740CAE" w:rsidRDefault="00740CAE" w:rsidP="00723F34">
                      <w:pPr>
                        <w:tabs>
                          <w:tab w:val="left" w:pos="0"/>
                        </w:tabs>
                        <w:jc w:val="center"/>
                        <w:rPr>
                          <w:rFonts w:ascii="Bookman Old Style" w:hAnsi="Bookman Old Style"/>
                          <w:b/>
                          <w:bCs/>
                          <w:color w:val="000080"/>
                          <w:sz w:val="14"/>
                          <w:szCs w:val="14"/>
                        </w:rPr>
                      </w:pPr>
                    </w:p>
                    <w:p w14:paraId="7851A6EB" w14:textId="77777777" w:rsidR="00740CAE" w:rsidRDefault="00740CAE" w:rsidP="00723F34">
                      <w:pPr>
                        <w:tabs>
                          <w:tab w:val="left" w:pos="0"/>
                        </w:tabs>
                        <w:jc w:val="center"/>
                        <w:rPr>
                          <w:rFonts w:ascii="Bookman Old Style" w:hAnsi="Bookman Old Style"/>
                          <w:b/>
                          <w:bCs/>
                          <w:color w:val="000080"/>
                          <w:sz w:val="14"/>
                          <w:szCs w:val="14"/>
                          <w:lang w:val="ru-RU"/>
                        </w:rPr>
                      </w:pPr>
                    </w:p>
                  </w:txbxContent>
                </v:textbox>
                <w10:wrap type="tight" anchorx="margin"/>
              </v:shape>
            </w:pict>
          </mc:Fallback>
        </mc:AlternateContent>
      </w:r>
      <w:r w:rsidR="00997CB3" w:rsidRPr="00AC7D1F">
        <w:rPr>
          <w:rFonts w:cs="Times New Roman"/>
          <w:b/>
          <w:i/>
          <w:szCs w:val="24"/>
        </w:rPr>
        <w:t>Независимо от горните срокове п</w:t>
      </w:r>
      <w:r w:rsidRPr="00AC7D1F">
        <w:rPr>
          <w:rFonts w:cs="Times New Roman"/>
          <w:b/>
          <w:i/>
          <w:szCs w:val="24"/>
        </w:rPr>
        <w:t xml:space="preserve">ри окончателното изпълнение на етап/цел, </w:t>
      </w:r>
      <w:r w:rsidR="008D5FF7" w:rsidRPr="00AC7D1F">
        <w:rPr>
          <w:rFonts w:cs="Times New Roman"/>
          <w:b/>
          <w:i/>
          <w:szCs w:val="24"/>
        </w:rPr>
        <w:t>СНД</w:t>
      </w:r>
      <w:r w:rsidRPr="00AC7D1F">
        <w:rPr>
          <w:rFonts w:cs="Times New Roman"/>
          <w:b/>
          <w:i/>
          <w:szCs w:val="24"/>
        </w:rPr>
        <w:t xml:space="preserve"> </w:t>
      </w:r>
      <w:r w:rsidRPr="00AC7D1F">
        <w:rPr>
          <w:rFonts w:cs="Times New Roman"/>
          <w:b/>
          <w:i/>
          <w:szCs w:val="24"/>
          <w:u w:val="single"/>
        </w:rPr>
        <w:t>своевременно</w:t>
      </w:r>
      <w:r w:rsidRPr="00AC7D1F">
        <w:rPr>
          <w:rFonts w:cs="Times New Roman"/>
          <w:b/>
          <w:i/>
          <w:szCs w:val="24"/>
        </w:rPr>
        <w:t xml:space="preserve"> представя чрез ИС за </w:t>
      </w:r>
      <w:r w:rsidR="00C759EB" w:rsidRPr="00AC7D1F">
        <w:rPr>
          <w:rFonts w:cs="Times New Roman"/>
          <w:b/>
          <w:i/>
          <w:szCs w:val="24"/>
        </w:rPr>
        <w:t>П</w:t>
      </w:r>
      <w:r w:rsidRPr="00AC7D1F">
        <w:rPr>
          <w:rFonts w:cs="Times New Roman"/>
          <w:b/>
          <w:i/>
          <w:szCs w:val="24"/>
        </w:rPr>
        <w:t xml:space="preserve">ВУ технически отчет, в който към съответния етап/цел е приложено </w:t>
      </w:r>
      <w:r w:rsidR="00997CB3" w:rsidRPr="00AC7D1F">
        <w:rPr>
          <w:rFonts w:cs="Times New Roman"/>
          <w:b/>
          <w:i/>
          <w:szCs w:val="24"/>
        </w:rPr>
        <w:t xml:space="preserve">на английски език </w:t>
      </w:r>
      <w:r w:rsidRPr="00AC7D1F">
        <w:rPr>
          <w:rFonts w:cs="Times New Roman"/>
          <w:b/>
          <w:i/>
          <w:szCs w:val="24"/>
        </w:rPr>
        <w:t xml:space="preserve">Придружително писмо за изпълнен етап или цел по образец – Приложение </w:t>
      </w:r>
      <w:r w:rsidR="00EE0080" w:rsidRPr="00AC7D1F">
        <w:rPr>
          <w:rFonts w:cs="Times New Roman"/>
          <w:b/>
          <w:i/>
          <w:szCs w:val="24"/>
        </w:rPr>
        <w:t xml:space="preserve">№ </w:t>
      </w:r>
      <w:r w:rsidR="004F6C43" w:rsidRPr="00AC7D1F">
        <w:rPr>
          <w:rFonts w:cs="Times New Roman"/>
          <w:b/>
          <w:i/>
          <w:szCs w:val="24"/>
        </w:rPr>
        <w:t>10</w:t>
      </w:r>
      <w:r w:rsidRPr="00AC7D1F">
        <w:rPr>
          <w:rFonts w:cs="Times New Roman"/>
          <w:b/>
          <w:i/>
          <w:szCs w:val="24"/>
        </w:rPr>
        <w:t xml:space="preserve"> (Cover note)</w:t>
      </w:r>
      <w:r w:rsidR="00EE0080" w:rsidRPr="00AC7D1F">
        <w:rPr>
          <w:rFonts w:cs="Times New Roman"/>
          <w:b/>
          <w:i/>
          <w:szCs w:val="24"/>
        </w:rPr>
        <w:t>,</w:t>
      </w:r>
      <w:r w:rsidR="00997CB3" w:rsidRPr="00AC7D1F">
        <w:rPr>
          <w:rFonts w:cs="Times New Roman"/>
          <w:b/>
          <w:i/>
          <w:szCs w:val="24"/>
        </w:rPr>
        <w:t xml:space="preserve"> </w:t>
      </w:r>
      <w:r w:rsidR="00AB3698" w:rsidRPr="00AC7D1F">
        <w:rPr>
          <w:rFonts w:cs="Times New Roman"/>
          <w:b/>
          <w:i/>
          <w:szCs w:val="24"/>
        </w:rPr>
        <w:t>заедно с документални доказателства съгласно механизма за верификация на съответния етап или цел, посочен в опер</w:t>
      </w:r>
      <w:r w:rsidR="0056458E" w:rsidRPr="00AC7D1F">
        <w:rPr>
          <w:rFonts w:cs="Times New Roman"/>
          <w:b/>
          <w:i/>
          <w:szCs w:val="24"/>
        </w:rPr>
        <w:t>а</w:t>
      </w:r>
      <w:r w:rsidR="00AB3698" w:rsidRPr="00AC7D1F">
        <w:rPr>
          <w:rFonts w:cs="Times New Roman"/>
          <w:b/>
          <w:i/>
          <w:szCs w:val="24"/>
        </w:rPr>
        <w:t xml:space="preserve">тивните договорености. </w:t>
      </w:r>
    </w:p>
    <w:p w14:paraId="171AC977" w14:textId="77777777" w:rsidR="00EE0080" w:rsidRPr="00AC7D1F" w:rsidRDefault="007F59EB" w:rsidP="00FF0097">
      <w:pPr>
        <w:spacing w:after="200" w:line="240" w:lineRule="auto"/>
        <w:jc w:val="both"/>
        <w:rPr>
          <w:rFonts w:cs="Times New Roman"/>
          <w:szCs w:val="24"/>
        </w:rPr>
      </w:pPr>
      <w:r w:rsidRPr="00AC7D1F">
        <w:rPr>
          <w:rFonts w:cs="Times New Roman"/>
          <w:szCs w:val="24"/>
        </w:rPr>
        <w:t xml:space="preserve">С подаването на </w:t>
      </w:r>
      <w:r w:rsidR="00423FB1" w:rsidRPr="00AC7D1F">
        <w:rPr>
          <w:rFonts w:cs="Times New Roman"/>
          <w:szCs w:val="24"/>
        </w:rPr>
        <w:t xml:space="preserve">обобщен ФТО </w:t>
      </w:r>
      <w:r w:rsidR="00CD0D3D" w:rsidRPr="00AC7D1F">
        <w:rPr>
          <w:rFonts w:cs="Times New Roman"/>
          <w:szCs w:val="24"/>
        </w:rPr>
        <w:t>към дирекция „Национален фонд“ СНД п</w:t>
      </w:r>
      <w:r w:rsidRPr="00AC7D1F">
        <w:rPr>
          <w:rFonts w:cs="Times New Roman"/>
          <w:szCs w:val="24"/>
        </w:rPr>
        <w:t>отвърждава наличието на информация съгласно чл. 22, т. 2</w:t>
      </w:r>
      <w:r w:rsidR="00CD0D3D" w:rsidRPr="00AC7D1F">
        <w:rPr>
          <w:rFonts w:cs="Times New Roman"/>
          <w:szCs w:val="24"/>
        </w:rPr>
        <w:t>, б. г) от Регламент</w:t>
      </w:r>
      <w:r w:rsidR="006166C1" w:rsidRPr="00AC7D1F">
        <w:rPr>
          <w:rFonts w:cs="Times New Roman"/>
          <w:szCs w:val="24"/>
        </w:rPr>
        <w:t xml:space="preserve"> (ЕС)</w:t>
      </w:r>
      <w:r w:rsidR="00EE0080" w:rsidRPr="00AC7D1F">
        <w:rPr>
          <w:rFonts w:cs="Times New Roman"/>
          <w:szCs w:val="24"/>
        </w:rPr>
        <w:t xml:space="preserve"> 2021/</w:t>
      </w:r>
      <w:r w:rsidR="00CD0D3D" w:rsidRPr="00AC7D1F">
        <w:rPr>
          <w:rFonts w:cs="Times New Roman"/>
          <w:szCs w:val="24"/>
        </w:rPr>
        <w:t>241.</w:t>
      </w:r>
      <w:r w:rsidR="000726BC" w:rsidRPr="00AC7D1F">
        <w:rPr>
          <w:rFonts w:cs="Times New Roman"/>
          <w:szCs w:val="24"/>
        </w:rPr>
        <w:t xml:space="preserve"> </w:t>
      </w:r>
      <w:r w:rsidR="00CD0D3D" w:rsidRPr="00AC7D1F">
        <w:rPr>
          <w:rFonts w:cs="Times New Roman"/>
          <w:szCs w:val="24"/>
        </w:rPr>
        <w:t>СНД п</w:t>
      </w:r>
      <w:r w:rsidRPr="00AC7D1F">
        <w:rPr>
          <w:rFonts w:cs="Times New Roman"/>
          <w:szCs w:val="24"/>
        </w:rPr>
        <w:t xml:space="preserve">оддържа в ИС за </w:t>
      </w:r>
      <w:r w:rsidR="003F5DBF" w:rsidRPr="00AC7D1F">
        <w:rPr>
          <w:rFonts w:cs="Times New Roman"/>
          <w:szCs w:val="24"/>
        </w:rPr>
        <w:t>П</w:t>
      </w:r>
      <w:r w:rsidRPr="00AC7D1F">
        <w:rPr>
          <w:rFonts w:cs="Times New Roman"/>
          <w:szCs w:val="24"/>
        </w:rPr>
        <w:t>ВУ и</w:t>
      </w:r>
      <w:r w:rsidR="000726BC" w:rsidRPr="00AC7D1F">
        <w:rPr>
          <w:rFonts w:cs="Times New Roman"/>
          <w:szCs w:val="24"/>
        </w:rPr>
        <w:t>нформация за извършения контрол.</w:t>
      </w:r>
    </w:p>
    <w:p w14:paraId="79AFA0A9" w14:textId="77777777" w:rsidR="00B32E75" w:rsidRPr="00AC7D1F" w:rsidRDefault="00B32E75" w:rsidP="00EE0080">
      <w:pPr>
        <w:pStyle w:val="ListParagraph"/>
        <w:spacing w:before="120" w:line="240" w:lineRule="auto"/>
        <w:jc w:val="both"/>
        <w:outlineLvl w:val="1"/>
        <w:rPr>
          <w:rFonts w:cs="Times New Roman"/>
          <w:b/>
          <w:szCs w:val="24"/>
        </w:rPr>
      </w:pPr>
      <w:bookmarkStart w:id="395" w:name="_Toc129881914"/>
      <w:bookmarkStart w:id="396" w:name="_Toc136270893"/>
      <w:r w:rsidRPr="00AC7D1F">
        <w:rPr>
          <w:rFonts w:cs="Times New Roman"/>
          <w:b/>
          <w:szCs w:val="24"/>
        </w:rPr>
        <w:t>3.2.</w:t>
      </w:r>
      <w:r w:rsidR="00CE2F98" w:rsidRPr="00AC7D1F">
        <w:rPr>
          <w:rFonts w:cs="Times New Roman"/>
          <w:b/>
          <w:szCs w:val="24"/>
        </w:rPr>
        <w:t>7</w:t>
      </w:r>
      <w:r w:rsidRPr="00AC7D1F">
        <w:rPr>
          <w:rFonts w:cs="Times New Roman"/>
          <w:b/>
          <w:szCs w:val="24"/>
        </w:rPr>
        <w:t>. Счетоводна отчетност</w:t>
      </w:r>
      <w:bookmarkEnd w:id="395"/>
      <w:bookmarkEnd w:id="396"/>
      <w:r w:rsidRPr="00AC7D1F">
        <w:rPr>
          <w:rFonts w:cs="Times New Roman"/>
          <w:b/>
          <w:szCs w:val="24"/>
        </w:rPr>
        <w:t xml:space="preserve"> </w:t>
      </w:r>
    </w:p>
    <w:p w14:paraId="61B369B4" w14:textId="77777777" w:rsidR="00B32E75" w:rsidRPr="00AC7D1F" w:rsidRDefault="00B32E75" w:rsidP="00FF0097">
      <w:pPr>
        <w:jc w:val="both"/>
        <w:rPr>
          <w:rFonts w:cs="Times New Roman"/>
          <w:szCs w:val="24"/>
        </w:rPr>
      </w:pPr>
      <w:r w:rsidRPr="00AC7D1F">
        <w:rPr>
          <w:rFonts w:cs="Times New Roman"/>
          <w:szCs w:val="24"/>
        </w:rPr>
        <w:t>Осчетоводяването на финансовата информация по ПВУ от СНД се извършва чрез SAP система на Министерството на финансите, като се използват самостоятелни фирмени кодове за всяка СНД.</w:t>
      </w:r>
    </w:p>
    <w:p w14:paraId="3AEB1767" w14:textId="77777777" w:rsidR="00B32E75" w:rsidRPr="00AC7D1F" w:rsidRDefault="00B32E75" w:rsidP="00FF0097">
      <w:pPr>
        <w:jc w:val="both"/>
        <w:rPr>
          <w:rFonts w:cs="Times New Roman"/>
          <w:szCs w:val="24"/>
        </w:rPr>
      </w:pPr>
      <w:r w:rsidRPr="00AC7D1F">
        <w:rPr>
          <w:rFonts w:cs="Times New Roman"/>
          <w:szCs w:val="24"/>
        </w:rPr>
        <w:t>СНД определя като потребители служители, в чиито длъжностни характеристики са включени отговорности по осчетоводяване, и отчита процесите, произтичащи от финансовото управление на изпълняваната инвестиция, като гарантира спазването на националната методология, утвърдена от Министерството на финансите за отчитане на средствата от ЕС.</w:t>
      </w:r>
    </w:p>
    <w:p w14:paraId="67ED8B4E" w14:textId="77777777" w:rsidR="00B32E75" w:rsidRPr="00AC7D1F" w:rsidRDefault="00B32E75" w:rsidP="00FF0097">
      <w:pPr>
        <w:jc w:val="both"/>
        <w:rPr>
          <w:rFonts w:cs="Times New Roman"/>
          <w:szCs w:val="24"/>
        </w:rPr>
      </w:pPr>
      <w:r w:rsidRPr="00AC7D1F">
        <w:rPr>
          <w:rFonts w:cs="Times New Roman"/>
          <w:szCs w:val="24"/>
        </w:rPr>
        <w:t>СНД отчитат:</w:t>
      </w:r>
    </w:p>
    <w:p w14:paraId="1F0614B7" w14:textId="77777777" w:rsidR="00B32E75" w:rsidRPr="00AC7D1F" w:rsidRDefault="00B32E75" w:rsidP="00B32E75">
      <w:pPr>
        <w:pStyle w:val="ListParagraph"/>
        <w:numPr>
          <w:ilvl w:val="0"/>
          <w:numId w:val="1"/>
        </w:numPr>
        <w:spacing w:before="120" w:after="0" w:line="240" w:lineRule="auto"/>
        <w:ind w:left="1134" w:hanging="414"/>
        <w:jc w:val="both"/>
        <w:rPr>
          <w:rFonts w:cs="Times New Roman"/>
          <w:szCs w:val="24"/>
        </w:rPr>
      </w:pPr>
      <w:r w:rsidRPr="00AC7D1F">
        <w:rPr>
          <w:rFonts w:cs="Times New Roman"/>
          <w:szCs w:val="24"/>
        </w:rPr>
        <w:t>ангажимента за плащане по договори с КП: начисленията се извършват след сключване на договор за финансиране с КП, а намаленията се извършват при плащане или след коригиране на стойността на договора за финансиране;</w:t>
      </w:r>
    </w:p>
    <w:p w14:paraId="4755811A" w14:textId="77777777" w:rsidR="00B32E75" w:rsidRPr="00AC7D1F" w:rsidRDefault="00B32E75" w:rsidP="00B32E75">
      <w:pPr>
        <w:pStyle w:val="ListParagraph"/>
        <w:numPr>
          <w:ilvl w:val="0"/>
          <w:numId w:val="1"/>
        </w:numPr>
        <w:spacing w:before="120" w:after="0" w:line="240" w:lineRule="auto"/>
        <w:ind w:left="1134" w:hanging="414"/>
        <w:jc w:val="both"/>
        <w:rPr>
          <w:rFonts w:cs="Times New Roman"/>
          <w:szCs w:val="24"/>
        </w:rPr>
      </w:pPr>
      <w:r w:rsidRPr="00AC7D1F">
        <w:rPr>
          <w:rFonts w:cs="Times New Roman"/>
          <w:szCs w:val="24"/>
        </w:rPr>
        <w:t xml:space="preserve">вземания за дължими суми от КП. Аналитичната отчетност се организира на равнище договор за финансиране с КП; </w:t>
      </w:r>
    </w:p>
    <w:p w14:paraId="3646AD5E" w14:textId="77777777" w:rsidR="00B32E75" w:rsidRPr="00AC7D1F" w:rsidRDefault="00B32E75" w:rsidP="00B32E75">
      <w:pPr>
        <w:pStyle w:val="ListParagraph"/>
        <w:numPr>
          <w:ilvl w:val="0"/>
          <w:numId w:val="1"/>
        </w:numPr>
        <w:spacing w:before="120" w:after="0" w:line="240" w:lineRule="auto"/>
        <w:ind w:left="1134" w:hanging="414"/>
        <w:jc w:val="both"/>
        <w:rPr>
          <w:rFonts w:cs="Times New Roman"/>
          <w:szCs w:val="24"/>
        </w:rPr>
      </w:pPr>
      <w:r w:rsidRPr="00AC7D1F">
        <w:rPr>
          <w:rFonts w:cs="Times New Roman"/>
          <w:szCs w:val="24"/>
        </w:rPr>
        <w:t xml:space="preserve">плащанията към КП: плащанията от </w:t>
      </w:r>
      <w:r w:rsidR="0083770A" w:rsidRPr="00AC7D1F">
        <w:rPr>
          <w:rFonts w:cs="Times New Roman"/>
          <w:szCs w:val="24"/>
        </w:rPr>
        <w:t>десето разрядния</w:t>
      </w:r>
      <w:r w:rsidRPr="00AC7D1F">
        <w:rPr>
          <w:rFonts w:cs="Times New Roman"/>
          <w:szCs w:val="24"/>
        </w:rPr>
        <w:t xml:space="preserve"> код на СНД се обосновават с изпълнени платежни нареждания. Аналитичната отчетност на равнище договори за финансиране </w:t>
      </w:r>
      <w:r w:rsidR="00EE0080" w:rsidRPr="00AC7D1F">
        <w:rPr>
          <w:rFonts w:cs="Times New Roman"/>
          <w:szCs w:val="24"/>
        </w:rPr>
        <w:t>с КП се поддържа от СНД.</w:t>
      </w:r>
    </w:p>
    <w:p w14:paraId="5075D0B4" w14:textId="77777777" w:rsidR="00FF04B7" w:rsidRPr="00AC7D1F" w:rsidRDefault="00082EF8" w:rsidP="00B32E75">
      <w:pPr>
        <w:pStyle w:val="ListParagraph"/>
        <w:numPr>
          <w:ilvl w:val="0"/>
          <w:numId w:val="1"/>
        </w:numPr>
        <w:spacing w:before="120" w:after="0" w:line="240" w:lineRule="auto"/>
        <w:ind w:left="1134" w:hanging="414"/>
        <w:jc w:val="both"/>
        <w:rPr>
          <w:rFonts w:cs="Times New Roman"/>
          <w:szCs w:val="24"/>
        </w:rPr>
      </w:pPr>
      <w:r w:rsidRPr="00AC7D1F">
        <w:rPr>
          <w:rFonts w:cs="Times New Roman"/>
          <w:szCs w:val="24"/>
        </w:rPr>
        <w:t>п</w:t>
      </w:r>
      <w:r w:rsidR="00FF04B7" w:rsidRPr="00AC7D1F">
        <w:rPr>
          <w:rFonts w:cs="Times New Roman"/>
          <w:szCs w:val="24"/>
        </w:rPr>
        <w:t>лащания за разходи за организация и управление</w:t>
      </w:r>
      <w:r w:rsidR="00FE08A0" w:rsidRPr="00AC7D1F">
        <w:rPr>
          <w:rFonts w:cs="Times New Roman"/>
          <w:szCs w:val="24"/>
        </w:rPr>
        <w:t xml:space="preserve"> на инвестицията, когато е приложимо</w:t>
      </w:r>
      <w:r w:rsidR="00FF04B7" w:rsidRPr="00AC7D1F">
        <w:rPr>
          <w:rFonts w:cs="Times New Roman"/>
          <w:szCs w:val="24"/>
        </w:rPr>
        <w:t>.</w:t>
      </w:r>
    </w:p>
    <w:p w14:paraId="52D47643" w14:textId="77777777" w:rsidR="00EE0080" w:rsidRPr="00AC7D1F" w:rsidRDefault="00EE0080" w:rsidP="00EE0080">
      <w:pPr>
        <w:pStyle w:val="ListParagraph"/>
        <w:spacing w:before="120" w:after="0" w:line="240" w:lineRule="auto"/>
        <w:ind w:left="1134"/>
        <w:jc w:val="both"/>
        <w:rPr>
          <w:rFonts w:cs="Times New Roman"/>
          <w:szCs w:val="24"/>
        </w:rPr>
      </w:pPr>
    </w:p>
    <w:p w14:paraId="3BC9BF42" w14:textId="77777777" w:rsidR="00B32E75" w:rsidRPr="00AC7D1F" w:rsidRDefault="00B32E75" w:rsidP="00FF0097">
      <w:pPr>
        <w:jc w:val="both"/>
        <w:rPr>
          <w:rFonts w:cs="Times New Roman"/>
          <w:szCs w:val="24"/>
        </w:rPr>
      </w:pPr>
      <w:r w:rsidRPr="00AC7D1F">
        <w:rPr>
          <w:rFonts w:cs="Times New Roman"/>
          <w:szCs w:val="24"/>
        </w:rPr>
        <w:t>СНД изготвят:</w:t>
      </w:r>
    </w:p>
    <w:p w14:paraId="45BB156D" w14:textId="77777777" w:rsidR="00B32E75" w:rsidRPr="00AC7D1F" w:rsidRDefault="00B32E75" w:rsidP="00B32E75">
      <w:pPr>
        <w:pStyle w:val="ListParagraph"/>
        <w:numPr>
          <w:ilvl w:val="0"/>
          <w:numId w:val="1"/>
        </w:numPr>
        <w:spacing w:before="120" w:after="0" w:line="240" w:lineRule="auto"/>
        <w:ind w:left="1134" w:hanging="414"/>
        <w:jc w:val="both"/>
        <w:rPr>
          <w:rFonts w:cs="Times New Roman"/>
          <w:szCs w:val="24"/>
        </w:rPr>
      </w:pPr>
      <w:r w:rsidRPr="00AC7D1F">
        <w:rPr>
          <w:rFonts w:cs="Times New Roman"/>
          <w:szCs w:val="24"/>
        </w:rPr>
        <w:t xml:space="preserve">отчети по ЕБК месечно и на тримесечие при спазване на приложимите указания на министъра на финансите. Отчетите се изготвят на база счетоводните данни в СНД. Касовият отчет по ЕБК се изготвя от счетоводител, а коректността на информацията </w:t>
      </w:r>
      <w:r w:rsidRPr="00AC7D1F">
        <w:rPr>
          <w:rFonts w:cs="Times New Roman"/>
          <w:szCs w:val="24"/>
        </w:rPr>
        <w:lastRenderedPageBreak/>
        <w:t xml:space="preserve">се потвърждава от лице с контролни функции, в рамките на утвърдените срокове, преди одобрение от ръководителя на звеното. </w:t>
      </w:r>
    </w:p>
    <w:p w14:paraId="3531D742" w14:textId="77777777" w:rsidR="00B32E75" w:rsidRPr="00AC7D1F" w:rsidRDefault="00B32E75" w:rsidP="00B32E75">
      <w:pPr>
        <w:pStyle w:val="ListParagraph"/>
        <w:numPr>
          <w:ilvl w:val="0"/>
          <w:numId w:val="1"/>
        </w:numPr>
        <w:spacing w:before="120" w:after="0" w:line="240" w:lineRule="auto"/>
        <w:ind w:left="1134" w:hanging="414"/>
        <w:jc w:val="both"/>
        <w:rPr>
          <w:rFonts w:cs="Times New Roman"/>
          <w:szCs w:val="24"/>
        </w:rPr>
      </w:pPr>
      <w:r w:rsidRPr="00AC7D1F">
        <w:rPr>
          <w:rFonts w:cs="Times New Roman"/>
          <w:szCs w:val="24"/>
        </w:rPr>
        <w:t xml:space="preserve">обобщени междинни тримесечни оборотни ведомости и баланси и годишен финансов отчет: ведомостите следва да бъдат изготвени съгласно указанията, утвърдени от министъра на финансите. Данните се изготвят от счетоводител, а контролът се извършва от лице с контролни </w:t>
      </w:r>
      <w:r w:rsidR="00EF5705" w:rsidRPr="00AC7D1F">
        <w:rPr>
          <w:rFonts w:cs="Times New Roman"/>
          <w:szCs w:val="24"/>
        </w:rPr>
        <w:t>функции</w:t>
      </w:r>
      <w:r w:rsidRPr="00AC7D1F">
        <w:rPr>
          <w:rFonts w:cs="Times New Roman"/>
          <w:szCs w:val="24"/>
        </w:rPr>
        <w:t>, в рамките на утвърдените срокове и преди одобрение от ръководителя на звеното.</w:t>
      </w:r>
    </w:p>
    <w:p w14:paraId="541BBE97" w14:textId="77777777" w:rsidR="00451F70" w:rsidRPr="00AC7D1F" w:rsidRDefault="00451F70" w:rsidP="00451F70">
      <w:pPr>
        <w:pStyle w:val="ListParagraph"/>
        <w:spacing w:before="120" w:after="0" w:line="240" w:lineRule="auto"/>
        <w:ind w:left="1134"/>
        <w:jc w:val="both"/>
        <w:rPr>
          <w:rFonts w:cs="Times New Roman"/>
          <w:szCs w:val="24"/>
        </w:rPr>
      </w:pPr>
    </w:p>
    <w:p w14:paraId="476B88DD" w14:textId="77777777" w:rsidR="00CC1A7C" w:rsidRPr="00AC7D1F" w:rsidRDefault="00E92138" w:rsidP="0021243C">
      <w:pPr>
        <w:pStyle w:val="ListParagraph"/>
        <w:spacing w:before="120" w:line="240" w:lineRule="auto"/>
        <w:jc w:val="both"/>
        <w:outlineLvl w:val="1"/>
        <w:rPr>
          <w:rFonts w:cs="Times New Roman"/>
          <w:b/>
          <w:szCs w:val="24"/>
        </w:rPr>
      </w:pPr>
      <w:bookmarkStart w:id="397" w:name="_Toc129881915"/>
      <w:bookmarkStart w:id="398" w:name="_Toc136270894"/>
      <w:r w:rsidRPr="00AC7D1F">
        <w:rPr>
          <w:rFonts w:cs="Times New Roman"/>
          <w:b/>
          <w:szCs w:val="24"/>
        </w:rPr>
        <w:t>3.</w:t>
      </w:r>
      <w:r w:rsidR="009D7F2E" w:rsidRPr="00AC7D1F">
        <w:rPr>
          <w:rFonts w:cs="Times New Roman"/>
          <w:b/>
          <w:szCs w:val="24"/>
        </w:rPr>
        <w:t>2.</w:t>
      </w:r>
      <w:r w:rsidR="009C6759" w:rsidRPr="00AC7D1F">
        <w:rPr>
          <w:rFonts w:cs="Times New Roman"/>
          <w:b/>
          <w:szCs w:val="24"/>
        </w:rPr>
        <w:t>8</w:t>
      </w:r>
      <w:r w:rsidR="009D7F2E" w:rsidRPr="00AC7D1F">
        <w:rPr>
          <w:rFonts w:cs="Times New Roman"/>
          <w:b/>
          <w:szCs w:val="24"/>
        </w:rPr>
        <w:t xml:space="preserve">. </w:t>
      </w:r>
      <w:r w:rsidR="00CC1A7C" w:rsidRPr="00AC7D1F">
        <w:rPr>
          <w:rFonts w:cs="Times New Roman"/>
          <w:b/>
          <w:szCs w:val="24"/>
        </w:rPr>
        <w:t>Извършване на проверки на място</w:t>
      </w:r>
      <w:bookmarkEnd w:id="397"/>
      <w:bookmarkEnd w:id="398"/>
    </w:p>
    <w:p w14:paraId="036E503E" w14:textId="77777777" w:rsidR="00DB7DE2" w:rsidRPr="00AC7D1F" w:rsidRDefault="00CC1A7C" w:rsidP="00FF0097">
      <w:pPr>
        <w:jc w:val="both"/>
        <w:rPr>
          <w:rFonts w:cs="Times New Roman"/>
          <w:szCs w:val="24"/>
        </w:rPr>
      </w:pPr>
      <w:r w:rsidRPr="00AC7D1F">
        <w:rPr>
          <w:rFonts w:cs="Times New Roman"/>
          <w:szCs w:val="24"/>
        </w:rPr>
        <w:t>СН</w:t>
      </w:r>
      <w:r w:rsidR="006B1ADE" w:rsidRPr="00AC7D1F">
        <w:rPr>
          <w:rFonts w:cs="Times New Roman"/>
          <w:szCs w:val="24"/>
        </w:rPr>
        <w:t xml:space="preserve">Д </w:t>
      </w:r>
      <w:r w:rsidRPr="00AC7D1F">
        <w:rPr>
          <w:rFonts w:cs="Times New Roman"/>
          <w:szCs w:val="24"/>
        </w:rPr>
        <w:t>планира и извършва проверки на място при КП</w:t>
      </w:r>
      <w:r w:rsidR="001F0BA4" w:rsidRPr="00AC7D1F">
        <w:rPr>
          <w:rFonts w:cs="Times New Roman"/>
          <w:szCs w:val="24"/>
        </w:rPr>
        <w:t xml:space="preserve"> най-малко веднъж в периода на изпълнение на инвестиция.</w:t>
      </w:r>
      <w:r w:rsidRPr="00AC7D1F">
        <w:rPr>
          <w:rFonts w:cs="Times New Roman"/>
          <w:szCs w:val="24"/>
        </w:rPr>
        <w:t xml:space="preserve"> Проверките на място се планират на базата на </w:t>
      </w:r>
      <w:r w:rsidR="000552CA" w:rsidRPr="00AC7D1F">
        <w:rPr>
          <w:rFonts w:cs="Times New Roman"/>
          <w:szCs w:val="24"/>
        </w:rPr>
        <w:t xml:space="preserve">Методологията за оценка на риска, одобрена от ръководителя на СНД, включително </w:t>
      </w:r>
      <w:r w:rsidR="006E5935" w:rsidRPr="00AC7D1F">
        <w:rPr>
          <w:rFonts w:cs="Times New Roman"/>
          <w:szCs w:val="24"/>
        </w:rPr>
        <w:t>оценка на риска</w:t>
      </w:r>
      <w:r w:rsidR="000552CA" w:rsidRPr="00AC7D1F">
        <w:rPr>
          <w:rFonts w:cs="Times New Roman"/>
          <w:szCs w:val="24"/>
        </w:rPr>
        <w:t xml:space="preserve"> от</w:t>
      </w:r>
      <w:r w:rsidRPr="00AC7D1F">
        <w:rPr>
          <w:rFonts w:cs="Times New Roman"/>
          <w:szCs w:val="24"/>
        </w:rPr>
        <w:t xml:space="preserve"> забавяне или неизпълнение на етапите и целите, които подлежат на отчитане пред ЕК, и/или при други обстоятелства, </w:t>
      </w:r>
      <w:r w:rsidR="006E5935" w:rsidRPr="00AC7D1F">
        <w:rPr>
          <w:rFonts w:cs="Times New Roman"/>
          <w:szCs w:val="24"/>
        </w:rPr>
        <w:t>които могат да компрометират</w:t>
      </w:r>
      <w:r w:rsidRPr="00AC7D1F">
        <w:rPr>
          <w:rFonts w:cs="Times New Roman"/>
          <w:szCs w:val="24"/>
        </w:rPr>
        <w:t xml:space="preserve"> изпълнение</w:t>
      </w:r>
      <w:r w:rsidR="006E5935" w:rsidRPr="00AC7D1F">
        <w:rPr>
          <w:rFonts w:cs="Times New Roman"/>
          <w:szCs w:val="24"/>
        </w:rPr>
        <w:t>то</w:t>
      </w:r>
      <w:r w:rsidRPr="00AC7D1F">
        <w:rPr>
          <w:rFonts w:cs="Times New Roman"/>
          <w:szCs w:val="24"/>
        </w:rPr>
        <w:t xml:space="preserve"> на </w:t>
      </w:r>
      <w:r w:rsidR="001061B9" w:rsidRPr="00AC7D1F">
        <w:rPr>
          <w:rFonts w:cs="Times New Roman"/>
          <w:szCs w:val="24"/>
        </w:rPr>
        <w:t>инвестицията</w:t>
      </w:r>
      <w:r w:rsidRPr="00AC7D1F">
        <w:rPr>
          <w:rFonts w:cs="Times New Roman"/>
          <w:szCs w:val="24"/>
        </w:rPr>
        <w:t xml:space="preserve">. </w:t>
      </w:r>
    </w:p>
    <w:p w14:paraId="3A0918B7" w14:textId="77777777" w:rsidR="006D455D" w:rsidRPr="00AC7D1F" w:rsidRDefault="006D455D" w:rsidP="00FF0097">
      <w:pPr>
        <w:jc w:val="both"/>
        <w:rPr>
          <w:rFonts w:cs="Times New Roman"/>
          <w:szCs w:val="24"/>
        </w:rPr>
      </w:pPr>
      <w:r w:rsidRPr="00AC7D1F">
        <w:rPr>
          <w:rFonts w:cs="Times New Roman"/>
          <w:szCs w:val="24"/>
        </w:rPr>
        <w:t xml:space="preserve">Целта на проверките на място при КП, включително на мястото на изпълнение на </w:t>
      </w:r>
      <w:r w:rsidR="00B204EE" w:rsidRPr="00AC7D1F">
        <w:rPr>
          <w:rFonts w:cs="Times New Roman"/>
          <w:szCs w:val="24"/>
        </w:rPr>
        <w:t>проекта</w:t>
      </w:r>
      <w:r w:rsidRPr="00AC7D1F">
        <w:rPr>
          <w:rFonts w:cs="Times New Roman"/>
          <w:szCs w:val="24"/>
        </w:rPr>
        <w:t>, е да се установи дали:</w:t>
      </w:r>
    </w:p>
    <w:p w14:paraId="0A05F52F" w14:textId="77777777" w:rsidR="006D455D" w:rsidRPr="00AC7D1F" w:rsidRDefault="006D455D" w:rsidP="008541C0">
      <w:pPr>
        <w:numPr>
          <w:ilvl w:val="0"/>
          <w:numId w:val="72"/>
        </w:numPr>
        <w:spacing w:after="0" w:line="240" w:lineRule="auto"/>
        <w:jc w:val="both"/>
        <w:rPr>
          <w:rFonts w:cs="Times New Roman"/>
          <w:szCs w:val="24"/>
        </w:rPr>
      </w:pPr>
      <w:r w:rsidRPr="00AC7D1F">
        <w:rPr>
          <w:rFonts w:cs="Times New Roman"/>
          <w:szCs w:val="24"/>
        </w:rPr>
        <w:t xml:space="preserve">КП изпълнява инвестицията съгласно условията на </w:t>
      </w:r>
      <w:r w:rsidR="006B1ADE" w:rsidRPr="00AC7D1F">
        <w:rPr>
          <w:rFonts w:cs="Times New Roman"/>
          <w:szCs w:val="24"/>
        </w:rPr>
        <w:t>договора за финансиране/</w:t>
      </w:r>
      <w:r w:rsidR="00283DC6" w:rsidRPr="00AC7D1F">
        <w:rPr>
          <w:rFonts w:cs="Times New Roman"/>
          <w:szCs w:val="24"/>
        </w:rPr>
        <w:t xml:space="preserve"> </w:t>
      </w:r>
      <w:r w:rsidR="005116F0" w:rsidRPr="00AC7D1F">
        <w:rPr>
          <w:rFonts w:cs="Times New Roman"/>
          <w:szCs w:val="24"/>
        </w:rPr>
        <w:t>оперативното споразумение</w:t>
      </w:r>
      <w:r w:rsidR="0021243C" w:rsidRPr="00AC7D1F">
        <w:rPr>
          <w:rFonts w:cs="Times New Roman"/>
          <w:szCs w:val="24"/>
        </w:rPr>
        <w:t xml:space="preserve"> с МФ</w:t>
      </w:r>
      <w:r w:rsidRPr="00AC7D1F">
        <w:rPr>
          <w:rFonts w:cs="Times New Roman"/>
          <w:szCs w:val="24"/>
        </w:rPr>
        <w:t xml:space="preserve"> по ПВУ;</w:t>
      </w:r>
    </w:p>
    <w:p w14:paraId="219BB13E" w14:textId="77777777" w:rsidR="006D455D" w:rsidRPr="00AC7D1F" w:rsidRDefault="006D455D" w:rsidP="008541C0">
      <w:pPr>
        <w:numPr>
          <w:ilvl w:val="0"/>
          <w:numId w:val="72"/>
        </w:numPr>
        <w:spacing w:after="0" w:line="240" w:lineRule="auto"/>
        <w:jc w:val="both"/>
        <w:rPr>
          <w:rFonts w:cs="Times New Roman"/>
          <w:szCs w:val="24"/>
        </w:rPr>
      </w:pPr>
      <w:r w:rsidRPr="00AC7D1F">
        <w:rPr>
          <w:rFonts w:cs="Times New Roman"/>
          <w:szCs w:val="24"/>
        </w:rPr>
        <w:t xml:space="preserve">Има съответствие между планираните и реализираните дейности, съответно между планираните и постигнатите етапи и цели; </w:t>
      </w:r>
    </w:p>
    <w:p w14:paraId="6CEB4E98" w14:textId="77777777" w:rsidR="005116F0" w:rsidRPr="00AC7D1F" w:rsidRDefault="005116F0" w:rsidP="008541C0">
      <w:pPr>
        <w:numPr>
          <w:ilvl w:val="0"/>
          <w:numId w:val="72"/>
        </w:numPr>
        <w:spacing w:after="0" w:line="240" w:lineRule="auto"/>
        <w:jc w:val="both"/>
        <w:rPr>
          <w:rFonts w:cs="Times New Roman"/>
          <w:szCs w:val="24"/>
        </w:rPr>
      </w:pPr>
      <w:r w:rsidRPr="00AC7D1F">
        <w:rPr>
          <w:rFonts w:cs="Times New Roman"/>
          <w:szCs w:val="24"/>
        </w:rPr>
        <w:t>Всички услуги и стоки са реално предоставени;</w:t>
      </w:r>
    </w:p>
    <w:p w14:paraId="1A330A78" w14:textId="77777777" w:rsidR="006D455D" w:rsidRPr="00AC7D1F" w:rsidRDefault="006D455D" w:rsidP="008541C0">
      <w:pPr>
        <w:numPr>
          <w:ilvl w:val="0"/>
          <w:numId w:val="72"/>
        </w:numPr>
        <w:spacing w:after="0" w:line="240" w:lineRule="auto"/>
        <w:jc w:val="both"/>
        <w:rPr>
          <w:rFonts w:cs="Times New Roman"/>
          <w:szCs w:val="24"/>
        </w:rPr>
      </w:pPr>
      <w:r w:rsidRPr="00AC7D1F">
        <w:rPr>
          <w:rFonts w:cs="Times New Roman"/>
          <w:szCs w:val="24"/>
        </w:rPr>
        <w:t>Осигурена е надеждна одитна следа;</w:t>
      </w:r>
    </w:p>
    <w:p w14:paraId="33254AC7" w14:textId="77777777" w:rsidR="006D455D" w:rsidRPr="00AC7D1F" w:rsidRDefault="006D455D" w:rsidP="008541C0">
      <w:pPr>
        <w:numPr>
          <w:ilvl w:val="0"/>
          <w:numId w:val="72"/>
        </w:numPr>
        <w:spacing w:after="0" w:line="240" w:lineRule="auto"/>
        <w:jc w:val="both"/>
        <w:rPr>
          <w:rFonts w:cs="Times New Roman"/>
          <w:szCs w:val="24"/>
        </w:rPr>
      </w:pPr>
      <w:r w:rsidRPr="00AC7D1F">
        <w:rPr>
          <w:rFonts w:cs="Times New Roman"/>
          <w:szCs w:val="24"/>
        </w:rPr>
        <w:t>Спазени са европейските и националните правила за публичност и комуникация.</w:t>
      </w:r>
    </w:p>
    <w:p w14:paraId="38B27C13" w14:textId="77777777" w:rsidR="00283DC6" w:rsidRPr="00AC7D1F" w:rsidRDefault="00283DC6" w:rsidP="00283DC6">
      <w:pPr>
        <w:spacing w:after="0"/>
        <w:ind w:firstLine="720"/>
        <w:jc w:val="both"/>
        <w:rPr>
          <w:rFonts w:cs="Times New Roman"/>
          <w:szCs w:val="24"/>
        </w:rPr>
      </w:pPr>
    </w:p>
    <w:p w14:paraId="324EBF31" w14:textId="77777777" w:rsidR="003F5300" w:rsidRPr="00AC7D1F" w:rsidRDefault="00CC3827" w:rsidP="00FF0097">
      <w:pPr>
        <w:jc w:val="both"/>
        <w:rPr>
          <w:rFonts w:cs="Times New Roman"/>
          <w:szCs w:val="24"/>
        </w:rPr>
      </w:pPr>
      <w:r w:rsidRPr="00AC7D1F">
        <w:rPr>
          <w:rFonts w:cs="Times New Roman"/>
          <w:szCs w:val="24"/>
        </w:rPr>
        <w:t>В конкретно обосновани случ</w:t>
      </w:r>
      <w:r w:rsidR="00DB7DE2" w:rsidRPr="00AC7D1F">
        <w:rPr>
          <w:rFonts w:cs="Times New Roman"/>
          <w:szCs w:val="24"/>
        </w:rPr>
        <w:t>а</w:t>
      </w:r>
      <w:r w:rsidRPr="00AC7D1F">
        <w:rPr>
          <w:rFonts w:cs="Times New Roman"/>
          <w:szCs w:val="24"/>
        </w:rPr>
        <w:t xml:space="preserve">и, в зависимост от </w:t>
      </w:r>
      <w:r w:rsidR="00DB7DE2" w:rsidRPr="00AC7D1F">
        <w:rPr>
          <w:rFonts w:cs="Times New Roman"/>
          <w:szCs w:val="24"/>
        </w:rPr>
        <w:t xml:space="preserve">спецификата на </w:t>
      </w:r>
      <w:r w:rsidRPr="00AC7D1F">
        <w:rPr>
          <w:rFonts w:cs="Times New Roman"/>
          <w:szCs w:val="24"/>
        </w:rPr>
        <w:t>инвестицията</w:t>
      </w:r>
      <w:r w:rsidR="00DB7DE2" w:rsidRPr="00AC7D1F">
        <w:rPr>
          <w:rFonts w:cs="Times New Roman"/>
          <w:szCs w:val="24"/>
        </w:rPr>
        <w:t>,</w:t>
      </w:r>
      <w:r w:rsidRPr="00AC7D1F">
        <w:rPr>
          <w:rFonts w:cs="Times New Roman"/>
          <w:szCs w:val="24"/>
        </w:rPr>
        <w:t xml:space="preserve"> е възможно вместо проверка на място да се използват други способи</w:t>
      </w:r>
      <w:r w:rsidR="00DB7DE2" w:rsidRPr="00AC7D1F">
        <w:rPr>
          <w:rFonts w:cs="Times New Roman"/>
          <w:szCs w:val="24"/>
        </w:rPr>
        <w:t xml:space="preserve"> за доказване на физическия напредък</w:t>
      </w:r>
      <w:r w:rsidR="003F5300" w:rsidRPr="00AC7D1F">
        <w:rPr>
          <w:rFonts w:cs="Times New Roman"/>
          <w:szCs w:val="24"/>
        </w:rPr>
        <w:t>.</w:t>
      </w:r>
      <w:r w:rsidRPr="00AC7D1F">
        <w:rPr>
          <w:rFonts w:cs="Times New Roman"/>
          <w:szCs w:val="24"/>
        </w:rPr>
        <w:t xml:space="preserve"> </w:t>
      </w:r>
    </w:p>
    <w:p w14:paraId="12098FEC" w14:textId="77777777" w:rsidR="006D455D" w:rsidRPr="00AC7D1F" w:rsidRDefault="00FE08A0" w:rsidP="00FF0097">
      <w:pPr>
        <w:jc w:val="both"/>
        <w:rPr>
          <w:rFonts w:cs="Times New Roman"/>
          <w:szCs w:val="24"/>
        </w:rPr>
      </w:pPr>
      <w:r w:rsidRPr="00AC7D1F">
        <w:rPr>
          <w:rFonts w:cs="Times New Roman"/>
          <w:noProof/>
          <w:szCs w:val="24"/>
          <w:lang w:eastAsia="bg-BG"/>
        </w:rPr>
        <mc:AlternateContent>
          <mc:Choice Requires="wps">
            <w:drawing>
              <wp:anchor distT="0" distB="0" distL="114300" distR="114300" simplePos="0" relativeHeight="251780096" behindDoc="1" locked="0" layoutInCell="1" allowOverlap="1" wp14:anchorId="6E1E5D39" wp14:editId="1DEB3C76">
                <wp:simplePos x="0" y="0"/>
                <wp:positionH relativeFrom="margin">
                  <wp:posOffset>4310380</wp:posOffset>
                </wp:positionH>
                <wp:positionV relativeFrom="paragraph">
                  <wp:posOffset>1210310</wp:posOffset>
                </wp:positionV>
                <wp:extent cx="1677670" cy="571500"/>
                <wp:effectExtent l="0" t="0" r="17780" b="19050"/>
                <wp:wrapTight wrapText="bothSides">
                  <wp:wrapPolygon edited="0">
                    <wp:start x="0" y="0"/>
                    <wp:lineTo x="0" y="21600"/>
                    <wp:lineTo x="21584" y="21600"/>
                    <wp:lineTo x="21584" y="0"/>
                    <wp:lineTo x="0" y="0"/>
                  </wp:wrapPolygon>
                </wp:wrapTight>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571500"/>
                        </a:xfrm>
                        <a:prstGeom prst="rect">
                          <a:avLst/>
                        </a:prstGeom>
                        <a:solidFill>
                          <a:srgbClr val="C0C0C0">
                            <a:alpha val="97000"/>
                          </a:srgbClr>
                        </a:solidFill>
                        <a:ln w="12700">
                          <a:solidFill>
                            <a:srgbClr val="C0C0C0"/>
                          </a:solidFill>
                          <a:miter lim="800000"/>
                          <a:headEnd/>
                          <a:tailEnd/>
                        </a:ln>
                      </wps:spPr>
                      <wps:txbx>
                        <w:txbxContent>
                          <w:p w14:paraId="3A7D8C8D" w14:textId="77777777" w:rsidR="00740CAE" w:rsidRPr="00B53F30" w:rsidRDefault="00740CAE" w:rsidP="00C31BE8">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13</w:t>
                            </w:r>
                          </w:p>
                          <w:p w14:paraId="7D85CD51" w14:textId="77777777" w:rsidR="00740CAE" w:rsidRDefault="00740CAE" w:rsidP="00582A24">
                            <w:pPr>
                              <w:tabs>
                                <w:tab w:val="left" w:pos="0"/>
                              </w:tabs>
                              <w:spacing w:after="0" w:line="240" w:lineRule="auto"/>
                              <w:jc w:val="center"/>
                              <w:rPr>
                                <w:rFonts w:ascii="Bookman Old Style" w:hAnsi="Bookman Old Style"/>
                                <w:b/>
                                <w:bCs/>
                                <w:color w:val="000080"/>
                                <w:sz w:val="14"/>
                                <w:szCs w:val="14"/>
                                <w:lang w:val="ru-RU"/>
                              </w:rPr>
                            </w:pPr>
                            <w:r w:rsidRPr="000C2AF3">
                              <w:rPr>
                                <w:rFonts w:cs="Times New Roman"/>
                                <w:b/>
                                <w:bCs/>
                                <w:color w:val="000080"/>
                                <w:sz w:val="20"/>
                                <w:szCs w:val="20"/>
                              </w:rPr>
                              <w:t>КЛ за проверка на място</w:t>
                            </w:r>
                            <w:r>
                              <w:rPr>
                                <w:rFonts w:cs="Times New Roman"/>
                                <w:b/>
                                <w:bCs/>
                                <w:color w:val="00008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5D39" id="Text Box 138" o:spid="_x0000_s1041" type="#_x0000_t202" style="position:absolute;left:0;text-align:left;margin-left:339.4pt;margin-top:95.3pt;width:132.1pt;height:45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" fillcolor="silver" strokecolor="silver" strokeweight="1pt">
                <v:fill opacity="63479f"/>
                <v:textbox inset="0,0,0,0">
                  <w:txbxContent>
                    <w:p w14:paraId="3A7D8C8D" w14:textId="77777777" w:rsidR="00740CAE" w:rsidRPr="00B53F30" w:rsidRDefault="00740CAE" w:rsidP="00C31BE8">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13</w:t>
                      </w:r>
                    </w:p>
                    <w:p w14:paraId="7D85CD51" w14:textId="77777777" w:rsidR="00740CAE" w:rsidRDefault="00740CAE" w:rsidP="00582A24">
                      <w:pPr>
                        <w:tabs>
                          <w:tab w:val="left" w:pos="0"/>
                        </w:tabs>
                        <w:spacing w:after="0" w:line="240" w:lineRule="auto"/>
                        <w:jc w:val="center"/>
                        <w:rPr>
                          <w:rFonts w:ascii="Bookman Old Style" w:hAnsi="Bookman Old Style"/>
                          <w:b/>
                          <w:bCs/>
                          <w:color w:val="000080"/>
                          <w:sz w:val="14"/>
                          <w:szCs w:val="14"/>
                          <w:lang w:val="ru-RU"/>
                        </w:rPr>
                      </w:pPr>
                      <w:r w:rsidRPr="000C2AF3">
                        <w:rPr>
                          <w:rFonts w:cs="Times New Roman"/>
                          <w:b/>
                          <w:bCs/>
                          <w:color w:val="000080"/>
                          <w:sz w:val="20"/>
                          <w:szCs w:val="20"/>
                        </w:rPr>
                        <w:t>КЛ за проверка на място</w:t>
                      </w:r>
                      <w:r>
                        <w:rPr>
                          <w:rFonts w:cs="Times New Roman"/>
                          <w:b/>
                          <w:bCs/>
                          <w:color w:val="000080"/>
                          <w:sz w:val="20"/>
                          <w:szCs w:val="20"/>
                        </w:rPr>
                        <w:t xml:space="preserve"> </w:t>
                      </w:r>
                    </w:p>
                  </w:txbxContent>
                </v:textbox>
                <w10:wrap type="tight" anchorx="margin"/>
              </v:shape>
            </w:pict>
          </mc:Fallback>
        </mc:AlternateContent>
      </w:r>
      <w:r w:rsidR="006D455D" w:rsidRPr="00AC7D1F">
        <w:rPr>
          <w:rFonts w:cs="Times New Roman"/>
          <w:szCs w:val="24"/>
        </w:rPr>
        <w:t xml:space="preserve">Проверките се извършват от екип с ръководител и минимум един член на екипа. В зависимост от естеството на инвестицията е възможно СНД да привлече/осигури друга външна експертиза с определена квалификация и опит за участие в проверката. Ръководството на СНД определя екип, обхват и времеви период на проверката на място и съответно уведомява в оперативен порядък КП за предстоящата проверка на място. Ангажимент на КП е да осигури достъп на екипа до мястото на инвестицията и до документи, налични на мястото на изпълнението. </w:t>
      </w:r>
    </w:p>
    <w:p w14:paraId="13E31167" w14:textId="77777777" w:rsidR="006D455D" w:rsidRPr="00AC7D1F" w:rsidRDefault="006D455D" w:rsidP="00FF0097">
      <w:pPr>
        <w:jc w:val="both"/>
        <w:rPr>
          <w:rFonts w:cs="Times New Roman"/>
          <w:szCs w:val="24"/>
        </w:rPr>
      </w:pPr>
      <w:r w:rsidRPr="00AC7D1F">
        <w:rPr>
          <w:rFonts w:cs="Times New Roman"/>
          <w:szCs w:val="24"/>
        </w:rPr>
        <w:t xml:space="preserve">Проверката се документира чрез попълване </w:t>
      </w:r>
      <w:r w:rsidR="00082EF8" w:rsidRPr="00AC7D1F">
        <w:rPr>
          <w:rFonts w:cs="Times New Roman"/>
          <w:szCs w:val="24"/>
        </w:rPr>
        <w:t xml:space="preserve">в ИС за ПВУ </w:t>
      </w:r>
      <w:r w:rsidRPr="00AC7D1F">
        <w:rPr>
          <w:rFonts w:cs="Times New Roman"/>
          <w:szCs w:val="24"/>
        </w:rPr>
        <w:t>на</w:t>
      </w:r>
      <w:r w:rsidR="00E003C6" w:rsidRPr="00AC7D1F">
        <w:rPr>
          <w:rFonts w:cs="Times New Roman"/>
          <w:szCs w:val="24"/>
        </w:rPr>
        <w:t xml:space="preserve"> електронен </w:t>
      </w:r>
      <w:r w:rsidRPr="00AC7D1F">
        <w:rPr>
          <w:rFonts w:cs="Times New Roman"/>
          <w:szCs w:val="24"/>
        </w:rPr>
        <w:t>контролен лист</w:t>
      </w:r>
      <w:r w:rsidR="00E003C6" w:rsidRPr="00AC7D1F">
        <w:rPr>
          <w:rFonts w:cs="Times New Roman"/>
          <w:szCs w:val="24"/>
        </w:rPr>
        <w:t>,</w:t>
      </w:r>
      <w:r w:rsidR="00082EF8" w:rsidRPr="00AC7D1F">
        <w:rPr>
          <w:rFonts w:cs="Times New Roman"/>
          <w:szCs w:val="24"/>
        </w:rPr>
        <w:t xml:space="preserve"> </w:t>
      </w:r>
      <w:r w:rsidR="00E003C6" w:rsidRPr="00AC7D1F">
        <w:rPr>
          <w:rFonts w:cs="Times New Roman"/>
          <w:b/>
          <w:i/>
          <w:szCs w:val="24"/>
        </w:rPr>
        <w:t>КЛ</w:t>
      </w:r>
      <w:r w:rsidRPr="00AC7D1F">
        <w:rPr>
          <w:rFonts w:cs="Times New Roman"/>
          <w:b/>
          <w:i/>
          <w:szCs w:val="24"/>
        </w:rPr>
        <w:t xml:space="preserve"> Приложение </w:t>
      </w:r>
      <w:r w:rsidR="002959EE" w:rsidRPr="00AC7D1F">
        <w:rPr>
          <w:rFonts w:cs="Times New Roman"/>
          <w:b/>
          <w:i/>
          <w:szCs w:val="24"/>
        </w:rPr>
        <w:t xml:space="preserve">№ </w:t>
      </w:r>
      <w:r w:rsidR="000441D8" w:rsidRPr="00AC7D1F">
        <w:rPr>
          <w:rFonts w:cs="Times New Roman"/>
          <w:b/>
          <w:i/>
          <w:szCs w:val="24"/>
        </w:rPr>
        <w:t>13</w:t>
      </w:r>
      <w:r w:rsidR="00082EF8" w:rsidRPr="00AC7D1F">
        <w:rPr>
          <w:rFonts w:cs="Times New Roman"/>
          <w:b/>
          <w:i/>
          <w:szCs w:val="24"/>
        </w:rPr>
        <w:t>,</w:t>
      </w:r>
      <w:r w:rsidRPr="00AC7D1F">
        <w:rPr>
          <w:rFonts w:cs="Times New Roman"/>
          <w:szCs w:val="24"/>
        </w:rPr>
        <w:t xml:space="preserve"> със заключение от проверката. При липса на установени пропуски заключението е без констатации и препоръки. При констатирани пропуски се формулира заключение с констатации и препоръки, а при съществен пропуск се анализират причините</w:t>
      </w:r>
      <w:r w:rsidR="00C335A2" w:rsidRPr="00AC7D1F">
        <w:rPr>
          <w:rFonts w:cs="Times New Roman"/>
          <w:szCs w:val="24"/>
        </w:rPr>
        <w:t>.</w:t>
      </w:r>
      <w:r w:rsidRPr="00AC7D1F">
        <w:rPr>
          <w:rFonts w:cs="Times New Roman"/>
          <w:szCs w:val="24"/>
        </w:rPr>
        <w:t xml:space="preserve"> </w:t>
      </w:r>
      <w:r w:rsidR="00C335A2" w:rsidRPr="00AC7D1F">
        <w:rPr>
          <w:rFonts w:cs="Times New Roman"/>
          <w:szCs w:val="24"/>
        </w:rPr>
        <w:t xml:space="preserve">КП </w:t>
      </w:r>
      <w:r w:rsidRPr="00AC7D1F">
        <w:rPr>
          <w:rFonts w:cs="Times New Roman"/>
          <w:szCs w:val="24"/>
        </w:rPr>
        <w:t>се уведомява за предприемане на съответните мерки за отстраняване на установените пропуски в определен в уведомлението срок. Срокът за отстраняване на констатираните пропуски, респ. за изпълнение на дадените препоръки, се определя в зависимост от спецификата на установените пропуски. За заключението от проверката се уведомява КП, като съответните документи се въвеждат в ИС</w:t>
      </w:r>
      <w:r w:rsidR="00434A30" w:rsidRPr="00AC7D1F">
        <w:rPr>
          <w:rFonts w:cs="Times New Roman"/>
          <w:szCs w:val="24"/>
        </w:rPr>
        <w:t xml:space="preserve"> за П</w:t>
      </w:r>
      <w:r w:rsidRPr="00AC7D1F">
        <w:rPr>
          <w:rFonts w:cs="Times New Roman"/>
          <w:szCs w:val="24"/>
        </w:rPr>
        <w:t xml:space="preserve">ВУ. </w:t>
      </w:r>
    </w:p>
    <w:p w14:paraId="091F4688" w14:textId="77777777" w:rsidR="006D455D" w:rsidRPr="00AC7D1F" w:rsidRDefault="006D455D" w:rsidP="00FF0097">
      <w:pPr>
        <w:jc w:val="both"/>
        <w:rPr>
          <w:rFonts w:cs="Times New Roman"/>
          <w:szCs w:val="24"/>
        </w:rPr>
      </w:pPr>
      <w:r w:rsidRPr="00AC7D1F">
        <w:rPr>
          <w:rFonts w:cs="Times New Roman"/>
          <w:szCs w:val="24"/>
        </w:rPr>
        <w:t>При сигнали за измама, конфликт на интереси или корупция, публикации в медиите, или при други обстоятелства може да се инициират извънредни проверки на място, с които да се подпомогне процеса по установяване на всички факти и обстоятелства, необходими за предоставяне на пълната информация към съответния компетентен орган.</w:t>
      </w:r>
    </w:p>
    <w:p w14:paraId="0FE18608" w14:textId="77777777" w:rsidR="004C0387" w:rsidRPr="00AC7D1F" w:rsidRDefault="004C0387" w:rsidP="00FF0097">
      <w:pPr>
        <w:jc w:val="both"/>
        <w:rPr>
          <w:rFonts w:cs="Times New Roman"/>
          <w:szCs w:val="24"/>
        </w:rPr>
      </w:pPr>
      <w:r w:rsidRPr="00AC7D1F">
        <w:rPr>
          <w:rFonts w:cs="Times New Roman"/>
          <w:szCs w:val="24"/>
        </w:rPr>
        <w:t>След приключване на изпълнение на дейностите по инвестицията/изпълнението на етапите и целите</w:t>
      </w:r>
      <w:r w:rsidR="00283DC6" w:rsidRPr="00AC7D1F">
        <w:rPr>
          <w:rFonts w:cs="Times New Roman"/>
          <w:szCs w:val="24"/>
        </w:rPr>
        <w:t>,</w:t>
      </w:r>
      <w:r w:rsidRPr="00AC7D1F">
        <w:rPr>
          <w:rFonts w:cs="Times New Roman"/>
          <w:szCs w:val="24"/>
        </w:rPr>
        <w:t xml:space="preserve"> се извършват и проверки на място за устойчивост в срока за изпълнение на ПВУ – </w:t>
      </w:r>
      <w:r w:rsidRPr="00AC7D1F">
        <w:rPr>
          <w:rFonts w:cs="Times New Roman"/>
          <w:szCs w:val="24"/>
        </w:rPr>
        <w:lastRenderedPageBreak/>
        <w:t>31.08.2026 г., за да се установи дали те продължават да съответстват на Оперативните договорености от 28.</w:t>
      </w:r>
      <w:r w:rsidR="00283DC6" w:rsidRPr="00AC7D1F">
        <w:rPr>
          <w:rFonts w:cs="Times New Roman"/>
          <w:szCs w:val="24"/>
        </w:rPr>
        <w:t>0</w:t>
      </w:r>
      <w:r w:rsidRPr="00AC7D1F">
        <w:rPr>
          <w:rFonts w:cs="Times New Roman"/>
          <w:szCs w:val="24"/>
        </w:rPr>
        <w:t xml:space="preserve">7.2022 г. с Европейската комисия (C(2022) 5544 final). Стартирането на проверката на място може да бъде инициирано в резултат на оценка на риска или постъпил сигнал, не по-рано от 6 месеца след последната извършена проверка на място по инвестицията. </w:t>
      </w:r>
    </w:p>
    <w:p w14:paraId="59DFA457" w14:textId="5A08A13E" w:rsidR="0021243C" w:rsidRPr="00AC7D1F" w:rsidRDefault="002662EC" w:rsidP="00FF0097">
      <w:pPr>
        <w:jc w:val="both"/>
        <w:rPr>
          <w:rFonts w:cs="Times New Roman"/>
          <w:szCs w:val="24"/>
        </w:rPr>
      </w:pPr>
      <w:r>
        <w:rPr>
          <w:rFonts w:cs="Times New Roman"/>
          <w:szCs w:val="24"/>
        </w:rPr>
        <w:t>С оглед добро</w:t>
      </w:r>
      <w:r w:rsidR="007D5A2F">
        <w:rPr>
          <w:rFonts w:cs="Times New Roman"/>
          <w:szCs w:val="24"/>
        </w:rPr>
        <w:t>то</w:t>
      </w:r>
      <w:r>
        <w:rPr>
          <w:rFonts w:cs="Times New Roman"/>
          <w:szCs w:val="24"/>
        </w:rPr>
        <w:t xml:space="preserve"> финансово управление на ПВУ</w:t>
      </w:r>
      <w:r w:rsidR="00BF66CE" w:rsidRPr="00AC7D1F">
        <w:rPr>
          <w:rFonts w:cs="Times New Roman"/>
          <w:szCs w:val="24"/>
        </w:rPr>
        <w:t xml:space="preserve">, съответните СНД представят </w:t>
      </w:r>
      <w:r>
        <w:rPr>
          <w:rFonts w:cs="Times New Roman"/>
          <w:szCs w:val="24"/>
        </w:rPr>
        <w:t xml:space="preserve">на дирекция „Национален фонд“ </w:t>
      </w:r>
      <w:r w:rsidR="00BF66CE" w:rsidRPr="00AC7D1F">
        <w:rPr>
          <w:rFonts w:cs="Times New Roman"/>
          <w:szCs w:val="24"/>
        </w:rPr>
        <w:t>изготвените от тях годишни планове за проверка на място. Плановете, включително техните актуализации и изменения, се представят не по-късно от 10 работни дни от одобрение</w:t>
      </w:r>
      <w:r w:rsidR="00083752" w:rsidRPr="00AC7D1F">
        <w:rPr>
          <w:rFonts w:cs="Times New Roman"/>
          <w:szCs w:val="24"/>
        </w:rPr>
        <w:t>то</w:t>
      </w:r>
      <w:r w:rsidR="00BF66CE" w:rsidRPr="00AC7D1F">
        <w:rPr>
          <w:rFonts w:cs="Times New Roman"/>
          <w:szCs w:val="24"/>
        </w:rPr>
        <w:t xml:space="preserve"> им от ръководителя на структурата.</w:t>
      </w:r>
    </w:p>
    <w:p w14:paraId="73B089B9" w14:textId="77777777" w:rsidR="0043148A" w:rsidRPr="00AC7D1F" w:rsidRDefault="0043148A" w:rsidP="0021243C">
      <w:pPr>
        <w:pStyle w:val="Heading1"/>
        <w:numPr>
          <w:ilvl w:val="1"/>
          <w:numId w:val="113"/>
        </w:numPr>
        <w:tabs>
          <w:tab w:val="left" w:pos="1134"/>
        </w:tabs>
        <w:spacing w:after="240" w:line="240" w:lineRule="auto"/>
        <w:ind w:left="0" w:firstLine="709"/>
        <w:jc w:val="both"/>
        <w:rPr>
          <w:rFonts w:ascii="Times New Roman" w:eastAsia="Times New Roman" w:hAnsi="Times New Roman" w:cs="Times New Roman"/>
          <w:b/>
          <w:color w:val="auto"/>
          <w:sz w:val="24"/>
          <w:szCs w:val="24"/>
          <w:lang w:eastAsia="bg-BG"/>
        </w:rPr>
      </w:pPr>
      <w:bookmarkStart w:id="399" w:name="_Toc129881916"/>
      <w:bookmarkStart w:id="400" w:name="_Toc136270895"/>
      <w:bookmarkStart w:id="401" w:name="_Toc65155819"/>
      <w:bookmarkEnd w:id="376"/>
      <w:r w:rsidRPr="00AC7D1F">
        <w:rPr>
          <w:rFonts w:ascii="Times New Roman" w:eastAsia="Times New Roman" w:hAnsi="Times New Roman" w:cs="Times New Roman"/>
          <w:b/>
          <w:color w:val="auto"/>
          <w:sz w:val="24"/>
          <w:szCs w:val="24"/>
          <w:lang w:eastAsia="bg-BG"/>
        </w:rPr>
        <w:t>Структур</w:t>
      </w:r>
      <w:r w:rsidR="0055079F" w:rsidRPr="00AC7D1F">
        <w:rPr>
          <w:rFonts w:ascii="Times New Roman" w:eastAsia="Times New Roman" w:hAnsi="Times New Roman" w:cs="Times New Roman"/>
          <w:b/>
          <w:color w:val="auto"/>
          <w:sz w:val="24"/>
          <w:szCs w:val="24"/>
          <w:lang w:eastAsia="bg-BG"/>
        </w:rPr>
        <w:t>и</w:t>
      </w:r>
      <w:r w:rsidRPr="00AC7D1F">
        <w:rPr>
          <w:rFonts w:ascii="Times New Roman" w:eastAsia="Times New Roman" w:hAnsi="Times New Roman" w:cs="Times New Roman"/>
          <w:b/>
          <w:color w:val="auto"/>
          <w:sz w:val="24"/>
          <w:szCs w:val="24"/>
          <w:lang w:eastAsia="bg-BG"/>
        </w:rPr>
        <w:t xml:space="preserve"> за наблюдение</w:t>
      </w:r>
      <w:r w:rsidR="002A2277" w:rsidRPr="00AC7D1F">
        <w:rPr>
          <w:rFonts w:ascii="Times New Roman" w:eastAsia="Times New Roman" w:hAnsi="Times New Roman" w:cs="Times New Roman"/>
          <w:b/>
          <w:color w:val="auto"/>
          <w:sz w:val="24"/>
          <w:szCs w:val="24"/>
          <w:lang w:eastAsia="bg-BG"/>
        </w:rPr>
        <w:t xml:space="preserve"> (СН)</w:t>
      </w:r>
      <w:bookmarkEnd w:id="399"/>
      <w:bookmarkEnd w:id="400"/>
      <w:r w:rsidRPr="00AC7D1F">
        <w:rPr>
          <w:rFonts w:ascii="Times New Roman" w:eastAsia="Times New Roman" w:hAnsi="Times New Roman" w:cs="Times New Roman"/>
          <w:b/>
          <w:color w:val="auto"/>
          <w:sz w:val="24"/>
          <w:szCs w:val="24"/>
          <w:lang w:eastAsia="bg-BG"/>
        </w:rPr>
        <w:t xml:space="preserve"> </w:t>
      </w:r>
    </w:p>
    <w:p w14:paraId="56A08288" w14:textId="77777777" w:rsidR="0077679A" w:rsidRPr="00AC7D1F" w:rsidRDefault="0077679A" w:rsidP="00FF0097">
      <w:pPr>
        <w:spacing w:after="0" w:line="240" w:lineRule="auto"/>
        <w:jc w:val="both"/>
        <w:rPr>
          <w:rFonts w:cs="Times New Roman"/>
          <w:szCs w:val="24"/>
        </w:rPr>
      </w:pPr>
      <w:r w:rsidRPr="00AC7D1F">
        <w:rPr>
          <w:rFonts w:cs="Times New Roman"/>
          <w:szCs w:val="24"/>
        </w:rPr>
        <w:t>Структура</w:t>
      </w:r>
      <w:r w:rsidR="00011436" w:rsidRPr="00AC7D1F">
        <w:rPr>
          <w:rFonts w:cs="Times New Roman"/>
          <w:szCs w:val="24"/>
        </w:rPr>
        <w:t>та</w:t>
      </w:r>
      <w:r w:rsidRPr="00AC7D1F">
        <w:rPr>
          <w:rFonts w:cs="Times New Roman"/>
          <w:szCs w:val="24"/>
        </w:rPr>
        <w:t xml:space="preserve"> за наблюдение </w:t>
      </w:r>
      <w:r w:rsidR="004315AB" w:rsidRPr="00AC7D1F">
        <w:rPr>
          <w:rFonts w:cs="Times New Roman"/>
          <w:szCs w:val="24"/>
        </w:rPr>
        <w:t xml:space="preserve">се определя </w:t>
      </w:r>
      <w:r w:rsidR="00DF1A6D" w:rsidRPr="00AC7D1F">
        <w:rPr>
          <w:rFonts w:cs="Times New Roman"/>
          <w:szCs w:val="24"/>
        </w:rPr>
        <w:t>в министерство или ведомство в централната администрация</w:t>
      </w:r>
      <w:r w:rsidR="00447ADE" w:rsidRPr="00AC7D1F">
        <w:rPr>
          <w:rFonts w:cs="Times New Roman"/>
          <w:szCs w:val="24"/>
        </w:rPr>
        <w:t xml:space="preserve"> </w:t>
      </w:r>
      <w:r w:rsidR="00DF1A6D" w:rsidRPr="00AC7D1F">
        <w:rPr>
          <w:rFonts w:cs="Times New Roman"/>
          <w:szCs w:val="24"/>
        </w:rPr>
        <w:t>или определено негово звено</w:t>
      </w:r>
      <w:r w:rsidR="004315AB" w:rsidRPr="00AC7D1F">
        <w:rPr>
          <w:rFonts w:cs="Times New Roman"/>
          <w:szCs w:val="24"/>
        </w:rPr>
        <w:t xml:space="preserve"> и</w:t>
      </w:r>
      <w:r w:rsidR="00DF1A6D" w:rsidRPr="00AC7D1F">
        <w:rPr>
          <w:rFonts w:cs="Times New Roman"/>
          <w:szCs w:val="24"/>
        </w:rPr>
        <w:t xml:space="preserve"> проследява изпълнението на етапите и целите по инвестициите</w:t>
      </w:r>
      <w:r w:rsidR="00447ADE" w:rsidRPr="00AC7D1F">
        <w:rPr>
          <w:rFonts w:cs="Times New Roman"/>
          <w:szCs w:val="24"/>
        </w:rPr>
        <w:t xml:space="preserve"> съгласно ПМС </w:t>
      </w:r>
      <w:r w:rsidR="00EF14E3" w:rsidRPr="00AC7D1F">
        <w:rPr>
          <w:rFonts w:cs="Times New Roman"/>
          <w:szCs w:val="24"/>
        </w:rPr>
        <w:t xml:space="preserve">№ </w:t>
      </w:r>
      <w:r w:rsidR="00447ADE" w:rsidRPr="00AC7D1F">
        <w:rPr>
          <w:rFonts w:cs="Times New Roman"/>
          <w:szCs w:val="24"/>
        </w:rPr>
        <w:t xml:space="preserve">157/2022 </w:t>
      </w:r>
      <w:r w:rsidR="00EF14E3" w:rsidRPr="00AC7D1F">
        <w:rPr>
          <w:rFonts w:cs="Times New Roman"/>
          <w:szCs w:val="24"/>
        </w:rPr>
        <w:t xml:space="preserve">г. </w:t>
      </w:r>
      <w:r w:rsidR="00447ADE" w:rsidRPr="00AC7D1F">
        <w:rPr>
          <w:rFonts w:cs="Times New Roman"/>
          <w:szCs w:val="24"/>
        </w:rPr>
        <w:t>и оперативните споразумения за изпълнение на инвестициите</w:t>
      </w:r>
      <w:r w:rsidR="00582A24" w:rsidRPr="00AC7D1F">
        <w:rPr>
          <w:rFonts w:cs="Times New Roman"/>
          <w:szCs w:val="24"/>
        </w:rPr>
        <w:t xml:space="preserve"> или реформите</w:t>
      </w:r>
      <w:r w:rsidR="00447ADE" w:rsidRPr="00AC7D1F">
        <w:rPr>
          <w:rFonts w:cs="Times New Roman"/>
          <w:szCs w:val="24"/>
        </w:rPr>
        <w:t>.</w:t>
      </w:r>
    </w:p>
    <w:p w14:paraId="66BC6CDA" w14:textId="77777777" w:rsidR="0021243C" w:rsidRPr="00AC7D1F" w:rsidRDefault="00122B0E" w:rsidP="00FF0097">
      <w:pPr>
        <w:spacing w:after="0" w:line="240" w:lineRule="auto"/>
        <w:jc w:val="both"/>
        <w:rPr>
          <w:rFonts w:cs="Times New Roman"/>
          <w:szCs w:val="24"/>
        </w:rPr>
      </w:pPr>
      <w:r w:rsidRPr="00AC7D1F">
        <w:rPr>
          <w:rFonts w:cs="Times New Roman"/>
          <w:szCs w:val="24"/>
        </w:rPr>
        <w:t xml:space="preserve">СН се определя в случай, че КП е публично предприятие или е второстепенен разпоредител към </w:t>
      </w:r>
      <w:r w:rsidR="004E119A" w:rsidRPr="00AC7D1F">
        <w:rPr>
          <w:rFonts w:cs="Times New Roman"/>
          <w:szCs w:val="24"/>
        </w:rPr>
        <w:t xml:space="preserve">ресорно министерство </w:t>
      </w:r>
      <w:r w:rsidRPr="00AC7D1F">
        <w:rPr>
          <w:rFonts w:cs="Times New Roman"/>
          <w:szCs w:val="24"/>
        </w:rPr>
        <w:t xml:space="preserve">и </w:t>
      </w:r>
      <w:r w:rsidR="004315AB" w:rsidRPr="00AC7D1F">
        <w:rPr>
          <w:rFonts w:cs="Times New Roman"/>
          <w:szCs w:val="24"/>
        </w:rPr>
        <w:t>има отношение към</w:t>
      </w:r>
      <w:r w:rsidRPr="00AC7D1F">
        <w:rPr>
          <w:rFonts w:cs="Times New Roman"/>
          <w:szCs w:val="24"/>
        </w:rPr>
        <w:t xml:space="preserve"> изпълнението на инвестицията</w:t>
      </w:r>
      <w:r w:rsidR="00582A24" w:rsidRPr="00AC7D1F">
        <w:rPr>
          <w:rFonts w:cs="Times New Roman"/>
          <w:szCs w:val="24"/>
        </w:rPr>
        <w:t xml:space="preserve"> или реформата</w:t>
      </w:r>
      <w:r w:rsidRPr="00AC7D1F">
        <w:rPr>
          <w:rFonts w:cs="Times New Roman"/>
          <w:szCs w:val="24"/>
        </w:rPr>
        <w:t xml:space="preserve">. </w:t>
      </w:r>
    </w:p>
    <w:p w14:paraId="65A8D20B" w14:textId="77777777" w:rsidR="00AC658E" w:rsidRPr="00AC7D1F" w:rsidRDefault="00163170" w:rsidP="0021243C">
      <w:pPr>
        <w:pStyle w:val="Heading1"/>
        <w:numPr>
          <w:ilvl w:val="1"/>
          <w:numId w:val="113"/>
        </w:numPr>
        <w:tabs>
          <w:tab w:val="left" w:pos="1134"/>
        </w:tabs>
        <w:spacing w:after="240" w:line="240" w:lineRule="auto"/>
        <w:ind w:left="0" w:firstLine="709"/>
        <w:jc w:val="both"/>
        <w:rPr>
          <w:rFonts w:ascii="Times New Roman" w:eastAsia="Times New Roman" w:hAnsi="Times New Roman" w:cs="Times New Roman"/>
          <w:b/>
          <w:color w:val="auto"/>
          <w:sz w:val="24"/>
          <w:szCs w:val="24"/>
          <w:lang w:eastAsia="bg-BG"/>
        </w:rPr>
      </w:pPr>
      <w:bookmarkStart w:id="402" w:name="_Toc129881917"/>
      <w:bookmarkStart w:id="403" w:name="_Toc136270896"/>
      <w:r w:rsidRPr="00AC7D1F">
        <w:rPr>
          <w:rFonts w:ascii="Times New Roman" w:eastAsia="Times New Roman" w:hAnsi="Times New Roman" w:cs="Times New Roman"/>
          <w:b/>
          <w:color w:val="auto"/>
          <w:sz w:val="24"/>
          <w:szCs w:val="24"/>
          <w:lang w:eastAsia="bg-BG"/>
        </w:rPr>
        <w:t>Дейности, изпълнявани</w:t>
      </w:r>
      <w:r w:rsidR="00AC658E" w:rsidRPr="00AC7D1F">
        <w:rPr>
          <w:rFonts w:ascii="Times New Roman" w:eastAsia="Times New Roman" w:hAnsi="Times New Roman" w:cs="Times New Roman"/>
          <w:b/>
          <w:color w:val="auto"/>
          <w:sz w:val="24"/>
          <w:szCs w:val="24"/>
          <w:lang w:eastAsia="bg-BG"/>
        </w:rPr>
        <w:t xml:space="preserve"> от дирекция „Национален фонд“</w:t>
      </w:r>
      <w:bookmarkEnd w:id="402"/>
      <w:bookmarkEnd w:id="403"/>
    </w:p>
    <w:p w14:paraId="188ECA96" w14:textId="77777777" w:rsidR="00A17062" w:rsidRPr="00AC7D1F" w:rsidRDefault="00470B1F" w:rsidP="0021243C">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04" w:name="_Toc129881918"/>
      <w:bookmarkStart w:id="405" w:name="_Toc136270897"/>
      <w:r w:rsidRPr="00AC7D1F">
        <w:rPr>
          <w:rFonts w:ascii="Times New Roman" w:eastAsia="Times New Roman" w:hAnsi="Times New Roman" w:cs="Times New Roman"/>
          <w:b/>
          <w:color w:val="auto"/>
          <w:sz w:val="24"/>
          <w:szCs w:val="24"/>
          <w:lang w:eastAsia="bg-BG"/>
        </w:rPr>
        <w:t>3</w:t>
      </w:r>
      <w:r w:rsidR="00E92138" w:rsidRPr="00AC7D1F">
        <w:rPr>
          <w:rFonts w:ascii="Times New Roman" w:eastAsia="Times New Roman" w:hAnsi="Times New Roman" w:cs="Times New Roman"/>
          <w:b/>
          <w:color w:val="auto"/>
          <w:sz w:val="24"/>
          <w:szCs w:val="24"/>
          <w:lang w:eastAsia="bg-BG"/>
        </w:rPr>
        <w:t>.</w:t>
      </w:r>
      <w:r w:rsidRPr="00AC7D1F">
        <w:rPr>
          <w:rFonts w:ascii="Times New Roman" w:eastAsia="Times New Roman" w:hAnsi="Times New Roman" w:cs="Times New Roman"/>
          <w:b/>
          <w:color w:val="auto"/>
          <w:sz w:val="24"/>
          <w:szCs w:val="24"/>
          <w:lang w:eastAsia="bg-BG"/>
        </w:rPr>
        <w:t xml:space="preserve">4.1. </w:t>
      </w:r>
      <w:r w:rsidR="00A17062" w:rsidRPr="00AC7D1F">
        <w:rPr>
          <w:rFonts w:ascii="Times New Roman" w:eastAsia="Times New Roman" w:hAnsi="Times New Roman" w:cs="Times New Roman"/>
          <w:b/>
          <w:color w:val="auto"/>
          <w:sz w:val="24"/>
          <w:szCs w:val="24"/>
          <w:lang w:eastAsia="bg-BG"/>
        </w:rPr>
        <w:t>Планиране на средствата от ДНФ</w:t>
      </w:r>
      <w:bookmarkEnd w:id="404"/>
      <w:bookmarkEnd w:id="405"/>
      <w:r w:rsidR="00A17062" w:rsidRPr="00AC7D1F">
        <w:rPr>
          <w:rFonts w:ascii="Times New Roman" w:eastAsia="Times New Roman" w:hAnsi="Times New Roman" w:cs="Times New Roman"/>
          <w:b/>
          <w:color w:val="auto"/>
          <w:sz w:val="24"/>
          <w:szCs w:val="24"/>
          <w:lang w:eastAsia="bg-BG"/>
        </w:rPr>
        <w:t xml:space="preserve"> </w:t>
      </w:r>
    </w:p>
    <w:p w14:paraId="38FEA71F" w14:textId="77777777" w:rsidR="00D15A64" w:rsidRPr="00AC7D1F" w:rsidRDefault="00D15A64" w:rsidP="00FF0097">
      <w:pPr>
        <w:spacing w:before="120" w:after="0" w:line="240" w:lineRule="auto"/>
        <w:jc w:val="both"/>
        <w:rPr>
          <w:rFonts w:cs="Times New Roman"/>
          <w:szCs w:val="24"/>
        </w:rPr>
      </w:pPr>
      <w:r w:rsidRPr="00AC7D1F">
        <w:rPr>
          <w:rFonts w:cs="Times New Roman"/>
          <w:szCs w:val="24"/>
        </w:rPr>
        <w:t xml:space="preserve">Разчетите за ПВУ се планират в рамките на бюджетната процедура, която се организира и изпълнява съгласно ЗПФ и приложимите указания на министъра на финансите. </w:t>
      </w:r>
      <w:r w:rsidR="00AE28D3" w:rsidRPr="00AC7D1F">
        <w:rPr>
          <w:rFonts w:cs="Times New Roman"/>
          <w:szCs w:val="24"/>
        </w:rPr>
        <w:t>П</w:t>
      </w:r>
      <w:r w:rsidRPr="00AC7D1F">
        <w:rPr>
          <w:rFonts w:cs="Times New Roman"/>
          <w:szCs w:val="24"/>
        </w:rPr>
        <w:t xml:space="preserve">риходите от ЕК, разходите и елементите на финансиране се включват в сметката за средства от ЕС на Националния фонд. Прилагат се сроковете, утвърдени с Решението на </w:t>
      </w:r>
      <w:r w:rsidR="00EF5705" w:rsidRPr="00AC7D1F">
        <w:rPr>
          <w:rFonts w:cs="Times New Roman"/>
          <w:szCs w:val="24"/>
        </w:rPr>
        <w:t>Министерския</w:t>
      </w:r>
      <w:r w:rsidRPr="00AC7D1F">
        <w:rPr>
          <w:rFonts w:cs="Times New Roman"/>
          <w:szCs w:val="24"/>
        </w:rPr>
        <w:t xml:space="preserve"> съвет за бюджетната процедурата, както и съответните указанията за подготовката и представянето на проектобюджетите и актуализирането на бюджетните прогнози за съответната година. </w:t>
      </w:r>
    </w:p>
    <w:p w14:paraId="1C5E26CE" w14:textId="77777777" w:rsidR="00FE1944" w:rsidRPr="00AC7D1F" w:rsidRDefault="00D15A64" w:rsidP="00FF0097">
      <w:pPr>
        <w:spacing w:before="120" w:after="0" w:line="240" w:lineRule="auto"/>
        <w:jc w:val="both"/>
        <w:rPr>
          <w:rFonts w:cs="Times New Roman"/>
          <w:szCs w:val="24"/>
        </w:rPr>
      </w:pPr>
      <w:r w:rsidRPr="00AC7D1F">
        <w:rPr>
          <w:rFonts w:cs="Times New Roman"/>
          <w:szCs w:val="24"/>
        </w:rPr>
        <w:t>Разходите с източник МВУ за бюджетните организации по смисъла на § 1, т. 5 от ДР на ЗПФ – и за допълващото публично финансиране</w:t>
      </w:r>
      <w:r w:rsidR="00283DC6" w:rsidRPr="00AC7D1F">
        <w:rPr>
          <w:rFonts w:cs="Times New Roman"/>
          <w:szCs w:val="24"/>
        </w:rPr>
        <w:t>,</w:t>
      </w:r>
      <w:r w:rsidRPr="00AC7D1F">
        <w:rPr>
          <w:rFonts w:cs="Times New Roman"/>
          <w:szCs w:val="24"/>
        </w:rPr>
        <w:t xml:space="preserve"> вкл</w:t>
      </w:r>
      <w:r w:rsidR="000220D0" w:rsidRPr="00AC7D1F">
        <w:rPr>
          <w:rFonts w:cs="Times New Roman"/>
          <w:szCs w:val="24"/>
        </w:rPr>
        <w:t xml:space="preserve">ючително за </w:t>
      </w:r>
      <w:r w:rsidRPr="00AC7D1F">
        <w:rPr>
          <w:rFonts w:cs="Times New Roman"/>
          <w:szCs w:val="24"/>
        </w:rPr>
        <w:t xml:space="preserve">невъзстановим съгласно националното законодателство </w:t>
      </w:r>
      <w:r w:rsidR="000220D0" w:rsidRPr="00AC7D1F">
        <w:rPr>
          <w:rFonts w:cs="Times New Roman"/>
          <w:szCs w:val="24"/>
        </w:rPr>
        <w:t>ДДС</w:t>
      </w:r>
      <w:r w:rsidRPr="00AC7D1F">
        <w:rPr>
          <w:rFonts w:cs="Times New Roman"/>
          <w:szCs w:val="24"/>
        </w:rPr>
        <w:t xml:space="preserve">, се планират като част от средносрочната бюджетна </w:t>
      </w:r>
      <w:r w:rsidR="002F30BD" w:rsidRPr="00AC7D1F">
        <w:rPr>
          <w:rFonts w:cs="Times New Roman"/>
          <w:szCs w:val="24"/>
        </w:rPr>
        <w:t xml:space="preserve">прогноза </w:t>
      </w:r>
      <w:r w:rsidRPr="00AC7D1F">
        <w:rPr>
          <w:rFonts w:cs="Times New Roman"/>
          <w:szCs w:val="24"/>
        </w:rPr>
        <w:t xml:space="preserve">въз основа на напредъка в изпълнението на инвестициите и допусканията, които могат да повлияят на направените прогнози. Включването в общите разчети се извършва на база получена информация от КП и от СНД. ДНФ анализира представените от КП и СНД бюджетни прогнози за разходите за предстоящата (n) и следващите </w:t>
      </w:r>
      <w:r w:rsidR="005F67D1" w:rsidRPr="005F67D1">
        <w:rPr>
          <w:rFonts w:cs="Times New Roman"/>
          <w:szCs w:val="24"/>
        </w:rPr>
        <w:t>три (n+1, n+2 и n+3)</w:t>
      </w:r>
      <w:r w:rsidRPr="00AC7D1F">
        <w:rPr>
          <w:rFonts w:cs="Times New Roman"/>
          <w:szCs w:val="24"/>
        </w:rPr>
        <w:t xml:space="preserve"> години и изготвя обобщена прогноза в срокове съгласно графика за подготовка на информацията по съответния етап на бюджетната процедура. При необходимост ДНФ може да изисква допълнителна информация относно представените данни от КП или СНД и/или да организира срещи и консултации. </w:t>
      </w:r>
    </w:p>
    <w:p w14:paraId="63037ECE" w14:textId="77777777" w:rsidR="00AA5827" w:rsidRPr="005F67D1" w:rsidRDefault="00AA5827" w:rsidP="0079483A">
      <w:pPr>
        <w:spacing w:before="120" w:after="0" w:line="240" w:lineRule="auto"/>
        <w:jc w:val="both"/>
      </w:pPr>
      <w:r w:rsidRPr="005F67D1">
        <w:t xml:space="preserve">Независимо от дейностите, които ДНФ изпълнява в рамките на бюджетната процедура, ежемесечно до </w:t>
      </w:r>
      <w:r w:rsidR="006D4763" w:rsidRPr="005F67D1">
        <w:t>15</w:t>
      </w:r>
      <w:r w:rsidRPr="005F67D1">
        <w:t>-то число</w:t>
      </w:r>
      <w:r w:rsidR="00DC7E29" w:rsidRPr="005F67D1">
        <w:t>,</w:t>
      </w:r>
      <w:r w:rsidRPr="005F67D1">
        <w:t xml:space="preserve"> на база прогноза за предстоящите плащания през текущия и следващия месец от КП и СНД, ДНФ </w:t>
      </w:r>
      <w:r w:rsidR="00912D67" w:rsidRPr="005F67D1">
        <w:rPr>
          <w:rFonts w:cs="Times New Roman"/>
          <w:szCs w:val="24"/>
        </w:rPr>
        <w:t xml:space="preserve">може да </w:t>
      </w:r>
      <w:r w:rsidRPr="005F67D1">
        <w:t>осигурява</w:t>
      </w:r>
      <w:r w:rsidRPr="005F67D1">
        <w:rPr>
          <w:rFonts w:cs="Times New Roman"/>
          <w:szCs w:val="24"/>
        </w:rPr>
        <w:t xml:space="preserve"> </w:t>
      </w:r>
      <w:r w:rsidR="004F77EA" w:rsidRPr="005F67D1">
        <w:rPr>
          <w:rFonts w:cs="Times New Roman"/>
          <w:szCs w:val="24"/>
        </w:rPr>
        <w:t xml:space="preserve">и </w:t>
      </w:r>
      <w:r w:rsidR="00912D67" w:rsidRPr="005F67D1">
        <w:rPr>
          <w:rFonts w:cs="Times New Roman"/>
          <w:szCs w:val="24"/>
        </w:rPr>
        <w:t>ежемесечен</w:t>
      </w:r>
      <w:r w:rsidRPr="005F67D1">
        <w:t xml:space="preserve"> лимит</w:t>
      </w:r>
      <w:r w:rsidR="00DC7E29" w:rsidRPr="005F67D1">
        <w:t>,</w:t>
      </w:r>
      <w:r w:rsidRPr="005F67D1">
        <w:t xml:space="preserve"> в рамките на който се обезпечава </w:t>
      </w:r>
      <w:r w:rsidR="00FA265C" w:rsidRPr="005F67D1">
        <w:t>финансирането</w:t>
      </w:r>
      <w:r w:rsidRPr="005F67D1">
        <w:t xml:space="preserve"> по Плана</w:t>
      </w:r>
      <w:r w:rsidR="00912D67" w:rsidRPr="005F67D1">
        <w:rPr>
          <w:rFonts w:cs="Times New Roman"/>
          <w:szCs w:val="24"/>
        </w:rPr>
        <w:t>:</w:t>
      </w:r>
    </w:p>
    <w:p w14:paraId="18249A1A" w14:textId="77777777" w:rsidR="00912D67" w:rsidRPr="005F67D1" w:rsidRDefault="00912D67" w:rsidP="00912D67">
      <w:pPr>
        <w:spacing w:before="120" w:after="0" w:line="240" w:lineRule="auto"/>
        <w:jc w:val="both"/>
        <w:rPr>
          <w:rFonts w:cs="Times New Roman"/>
          <w:szCs w:val="24"/>
        </w:rPr>
      </w:pPr>
      <w:bookmarkStart w:id="406" w:name="_Toc129881919"/>
      <w:bookmarkStart w:id="407" w:name="_Toc136270898"/>
      <w:r w:rsidRPr="005F67D1">
        <w:rPr>
          <w:rFonts w:cs="Times New Roman"/>
          <w:szCs w:val="24"/>
        </w:rPr>
        <w:t>-</w:t>
      </w:r>
      <w:r w:rsidRPr="005F67D1">
        <w:rPr>
          <w:rFonts w:cs="Times New Roman"/>
          <w:szCs w:val="24"/>
        </w:rPr>
        <w:tab/>
        <w:t>на база прогноза за предстоящите плащания през текущия месец от СНД;</w:t>
      </w:r>
    </w:p>
    <w:p w14:paraId="4F389530" w14:textId="77777777" w:rsidR="00912D67" w:rsidRPr="005F67D1" w:rsidRDefault="00912D67" w:rsidP="00912D67">
      <w:pPr>
        <w:spacing w:before="120" w:after="0" w:line="240" w:lineRule="auto"/>
        <w:jc w:val="both"/>
        <w:rPr>
          <w:rFonts w:cs="Times New Roman"/>
          <w:szCs w:val="24"/>
        </w:rPr>
      </w:pPr>
      <w:r w:rsidRPr="005F67D1">
        <w:rPr>
          <w:rFonts w:cs="Times New Roman"/>
          <w:szCs w:val="24"/>
        </w:rPr>
        <w:t>-</w:t>
      </w:r>
      <w:r w:rsidRPr="005F67D1">
        <w:rPr>
          <w:rFonts w:cs="Times New Roman"/>
          <w:szCs w:val="24"/>
        </w:rPr>
        <w:tab/>
      </w:r>
      <w:r w:rsidR="00482E57" w:rsidRPr="005F67D1">
        <w:rPr>
          <w:rFonts w:cs="Times New Roman"/>
          <w:szCs w:val="24"/>
        </w:rPr>
        <w:t xml:space="preserve">и </w:t>
      </w:r>
      <w:r w:rsidRPr="005F67D1">
        <w:rPr>
          <w:rFonts w:cs="Times New Roman"/>
          <w:szCs w:val="24"/>
        </w:rPr>
        <w:t xml:space="preserve">при необходимост, с оглед намаляване на административната тежест, на база прогноза за предстоящите плащания през текущия </w:t>
      </w:r>
      <w:r w:rsidR="00002D0F" w:rsidRPr="005F67D1">
        <w:rPr>
          <w:rFonts w:cs="Times New Roman"/>
          <w:szCs w:val="24"/>
        </w:rPr>
        <w:t xml:space="preserve">и следващия </w:t>
      </w:r>
      <w:r w:rsidRPr="005F67D1">
        <w:rPr>
          <w:rFonts w:cs="Times New Roman"/>
          <w:szCs w:val="24"/>
        </w:rPr>
        <w:t>месец от КП без СНД.</w:t>
      </w:r>
    </w:p>
    <w:p w14:paraId="48C01FB0" w14:textId="77777777" w:rsidR="00912D67" w:rsidRPr="00AC7D1F" w:rsidRDefault="00912D67" w:rsidP="0079483A">
      <w:pPr>
        <w:spacing w:before="120" w:after="0" w:line="240" w:lineRule="auto"/>
        <w:jc w:val="both"/>
        <w:rPr>
          <w:rFonts w:cs="Times New Roman"/>
          <w:color w:val="FF0000"/>
          <w:szCs w:val="24"/>
        </w:rPr>
      </w:pPr>
    </w:p>
    <w:p w14:paraId="0D8C8732" w14:textId="77777777" w:rsidR="00C50C2C" w:rsidRPr="00AC7D1F" w:rsidRDefault="00DC7E29" w:rsidP="00DC7E29">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r w:rsidRPr="00AC7D1F">
        <w:rPr>
          <w:rFonts w:cs="Times New Roman"/>
          <w:b/>
          <w:noProof/>
          <w:szCs w:val="24"/>
          <w:lang w:eastAsia="bg-BG"/>
        </w:rPr>
        <w:lastRenderedPageBreak/>
        <mc:AlternateContent>
          <mc:Choice Requires="wps">
            <w:drawing>
              <wp:anchor distT="0" distB="0" distL="114300" distR="114300" simplePos="0" relativeHeight="251880448" behindDoc="1" locked="0" layoutInCell="1" allowOverlap="1" wp14:anchorId="331B18DA" wp14:editId="3195408F">
                <wp:simplePos x="0" y="0"/>
                <wp:positionH relativeFrom="margin">
                  <wp:align>right</wp:align>
                </wp:positionH>
                <wp:positionV relativeFrom="paragraph">
                  <wp:posOffset>160020</wp:posOffset>
                </wp:positionV>
                <wp:extent cx="1677670" cy="1943100"/>
                <wp:effectExtent l="0" t="0" r="17780" b="19050"/>
                <wp:wrapTight wrapText="bothSides">
                  <wp:wrapPolygon edited="0">
                    <wp:start x="0" y="0"/>
                    <wp:lineTo x="0" y="21600"/>
                    <wp:lineTo x="21584" y="21600"/>
                    <wp:lineTo x="21584"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943100"/>
                        </a:xfrm>
                        <a:prstGeom prst="rect">
                          <a:avLst/>
                        </a:prstGeom>
                        <a:solidFill>
                          <a:srgbClr val="C0C0C0">
                            <a:alpha val="97000"/>
                          </a:srgbClr>
                        </a:solidFill>
                        <a:ln w="12700">
                          <a:solidFill>
                            <a:srgbClr val="C0C0C0"/>
                          </a:solidFill>
                          <a:miter lim="800000"/>
                          <a:headEnd/>
                          <a:tailEnd/>
                        </a:ln>
                      </wps:spPr>
                      <wps:txbx>
                        <w:txbxContent>
                          <w:p w14:paraId="78DF72A6"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2 </w:t>
                            </w:r>
                          </w:p>
                          <w:p w14:paraId="2F3E348E"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КЛ за предварителен контрол</w:t>
                            </w:r>
                          </w:p>
                          <w:p w14:paraId="0072F4F2" w14:textId="77777777" w:rsidR="00740CAE" w:rsidRDefault="00740CAE" w:rsidP="00DC7E29">
                            <w:pPr>
                              <w:tabs>
                                <w:tab w:val="left" w:pos="0"/>
                              </w:tabs>
                              <w:spacing w:after="0"/>
                              <w:jc w:val="center"/>
                              <w:rPr>
                                <w:rFonts w:cs="Times New Roman"/>
                                <w:b/>
                                <w:bCs/>
                                <w:color w:val="000080"/>
                                <w:sz w:val="20"/>
                                <w:szCs w:val="20"/>
                              </w:rPr>
                            </w:pPr>
                          </w:p>
                          <w:p w14:paraId="552B94B8"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3 </w:t>
                            </w:r>
                          </w:p>
                          <w:p w14:paraId="03F54884"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КЛ за последващ контрол</w:t>
                            </w:r>
                          </w:p>
                          <w:p w14:paraId="73EB9D95" w14:textId="77777777" w:rsidR="00740CAE" w:rsidRDefault="00740CAE" w:rsidP="00DC7E29">
                            <w:pPr>
                              <w:tabs>
                                <w:tab w:val="left" w:pos="0"/>
                              </w:tabs>
                              <w:spacing w:after="0"/>
                              <w:jc w:val="center"/>
                              <w:rPr>
                                <w:rFonts w:cs="Times New Roman"/>
                                <w:b/>
                                <w:bCs/>
                                <w:color w:val="000080"/>
                                <w:sz w:val="20"/>
                                <w:szCs w:val="20"/>
                              </w:rPr>
                            </w:pPr>
                          </w:p>
                          <w:p w14:paraId="31094EB9"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4 </w:t>
                            </w:r>
                          </w:p>
                          <w:p w14:paraId="4D1DD0C5"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Ред за извършване на предварителен и последващ контрол на процедури за избор на изпълнител</w:t>
                            </w:r>
                          </w:p>
                          <w:p w14:paraId="0BDEECF0" w14:textId="77777777" w:rsidR="00740CAE" w:rsidRDefault="00740CAE" w:rsidP="00DC7E29">
                            <w:pPr>
                              <w:tabs>
                                <w:tab w:val="left" w:pos="0"/>
                              </w:tabs>
                              <w:spacing w:after="0"/>
                              <w:jc w:val="center"/>
                              <w:rPr>
                                <w:rFonts w:cs="Times New Roman"/>
                                <w:b/>
                                <w:bCs/>
                                <w:color w:val="000080"/>
                                <w:sz w:val="20"/>
                                <w:szCs w:val="20"/>
                              </w:rPr>
                            </w:pPr>
                          </w:p>
                          <w:p w14:paraId="02345EBA" w14:textId="77777777" w:rsidR="00740CAE" w:rsidRDefault="00740CAE" w:rsidP="00DC7E29">
                            <w:pPr>
                              <w:tabs>
                                <w:tab w:val="left" w:pos="0"/>
                              </w:tabs>
                              <w:jc w:val="center"/>
                              <w:rPr>
                                <w:rFonts w:ascii="Bookman Old Style" w:hAnsi="Bookman Old Style"/>
                                <w:b/>
                                <w:bCs/>
                                <w:color w:val="000080"/>
                                <w:sz w:val="14"/>
                                <w:szCs w:val="14"/>
                              </w:rPr>
                            </w:pPr>
                          </w:p>
                          <w:p w14:paraId="2E22A724" w14:textId="77777777" w:rsidR="00740CAE" w:rsidRDefault="00740CAE" w:rsidP="00DC7E29">
                            <w:pPr>
                              <w:tabs>
                                <w:tab w:val="left" w:pos="0"/>
                              </w:tabs>
                              <w:jc w:val="center"/>
                              <w:rPr>
                                <w:rFonts w:ascii="Bookman Old Style" w:hAnsi="Bookman Old Style"/>
                                <w:b/>
                                <w:bCs/>
                                <w:color w:val="000080"/>
                                <w:sz w:val="14"/>
                                <w:szCs w:val="14"/>
                              </w:rPr>
                            </w:pPr>
                          </w:p>
                          <w:p w14:paraId="0272D1F2" w14:textId="77777777" w:rsidR="00740CAE" w:rsidRDefault="00740CAE" w:rsidP="00DC7E29">
                            <w:pPr>
                              <w:tabs>
                                <w:tab w:val="left" w:pos="0"/>
                              </w:tabs>
                              <w:jc w:val="center"/>
                              <w:rPr>
                                <w:rFonts w:ascii="Bookman Old Style" w:hAnsi="Bookman Old Style"/>
                                <w:b/>
                                <w:bCs/>
                                <w:color w:val="000080"/>
                                <w:sz w:val="14"/>
                                <w:szCs w:val="14"/>
                              </w:rPr>
                            </w:pPr>
                          </w:p>
                          <w:p w14:paraId="09ECEE6F" w14:textId="77777777" w:rsidR="00740CAE" w:rsidRDefault="00740CAE" w:rsidP="00DC7E29">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18DA" id="Text Box 13" o:spid="_x0000_s1042" type="#_x0000_t202" style="position:absolute;left:0;text-align:left;margin-left:80.9pt;margin-top:12.6pt;width:132.1pt;height:153pt;z-index:-251436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" fillcolor="silver" strokecolor="silver" strokeweight="1pt">
                <v:fill opacity="63479f"/>
                <v:textbox inset="0,0,0,0">
                  <w:txbxContent>
                    <w:p w14:paraId="78DF72A6"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2 </w:t>
                      </w:r>
                    </w:p>
                    <w:p w14:paraId="2F3E348E"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КЛ за предварителен контрол</w:t>
                      </w:r>
                    </w:p>
                    <w:p w14:paraId="0072F4F2" w14:textId="77777777" w:rsidR="00740CAE" w:rsidRDefault="00740CAE" w:rsidP="00DC7E29">
                      <w:pPr>
                        <w:tabs>
                          <w:tab w:val="left" w:pos="0"/>
                        </w:tabs>
                        <w:spacing w:after="0"/>
                        <w:jc w:val="center"/>
                        <w:rPr>
                          <w:rFonts w:cs="Times New Roman"/>
                          <w:b/>
                          <w:bCs/>
                          <w:color w:val="000080"/>
                          <w:sz w:val="20"/>
                          <w:szCs w:val="20"/>
                        </w:rPr>
                      </w:pPr>
                    </w:p>
                    <w:p w14:paraId="552B94B8"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3 </w:t>
                      </w:r>
                    </w:p>
                    <w:p w14:paraId="03F54884"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КЛ за последващ контрол</w:t>
                      </w:r>
                    </w:p>
                    <w:p w14:paraId="73EB9D95" w14:textId="77777777" w:rsidR="00740CAE" w:rsidRDefault="00740CAE" w:rsidP="00DC7E29">
                      <w:pPr>
                        <w:tabs>
                          <w:tab w:val="left" w:pos="0"/>
                        </w:tabs>
                        <w:spacing w:after="0"/>
                        <w:jc w:val="center"/>
                        <w:rPr>
                          <w:rFonts w:cs="Times New Roman"/>
                          <w:b/>
                          <w:bCs/>
                          <w:color w:val="000080"/>
                          <w:sz w:val="20"/>
                          <w:szCs w:val="20"/>
                        </w:rPr>
                      </w:pPr>
                    </w:p>
                    <w:p w14:paraId="31094EB9"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 xml:space="preserve">Приложение № 4 </w:t>
                      </w:r>
                    </w:p>
                    <w:p w14:paraId="4D1DD0C5" w14:textId="77777777" w:rsidR="00740CAE" w:rsidRDefault="00740CAE" w:rsidP="00DC7E29">
                      <w:pPr>
                        <w:tabs>
                          <w:tab w:val="left" w:pos="0"/>
                        </w:tabs>
                        <w:spacing w:after="0"/>
                        <w:jc w:val="center"/>
                        <w:rPr>
                          <w:rFonts w:cs="Times New Roman"/>
                          <w:b/>
                          <w:bCs/>
                          <w:color w:val="000080"/>
                          <w:sz w:val="20"/>
                          <w:szCs w:val="20"/>
                        </w:rPr>
                      </w:pPr>
                      <w:r>
                        <w:rPr>
                          <w:rFonts w:cs="Times New Roman"/>
                          <w:b/>
                          <w:bCs/>
                          <w:color w:val="000080"/>
                          <w:sz w:val="20"/>
                          <w:szCs w:val="20"/>
                        </w:rPr>
                        <w:t>Ред за извършване на предварителен и последващ контрол на процедури за избор на изпълнител</w:t>
                      </w:r>
                    </w:p>
                    <w:p w14:paraId="0BDEECF0" w14:textId="77777777" w:rsidR="00740CAE" w:rsidRDefault="00740CAE" w:rsidP="00DC7E29">
                      <w:pPr>
                        <w:tabs>
                          <w:tab w:val="left" w:pos="0"/>
                        </w:tabs>
                        <w:spacing w:after="0"/>
                        <w:jc w:val="center"/>
                        <w:rPr>
                          <w:rFonts w:cs="Times New Roman"/>
                          <w:b/>
                          <w:bCs/>
                          <w:color w:val="000080"/>
                          <w:sz w:val="20"/>
                          <w:szCs w:val="20"/>
                        </w:rPr>
                      </w:pPr>
                    </w:p>
                    <w:p w14:paraId="02345EBA" w14:textId="77777777" w:rsidR="00740CAE" w:rsidRDefault="00740CAE" w:rsidP="00DC7E29">
                      <w:pPr>
                        <w:tabs>
                          <w:tab w:val="left" w:pos="0"/>
                        </w:tabs>
                        <w:jc w:val="center"/>
                        <w:rPr>
                          <w:rFonts w:ascii="Bookman Old Style" w:hAnsi="Bookman Old Style"/>
                          <w:b/>
                          <w:bCs/>
                          <w:color w:val="000080"/>
                          <w:sz w:val="14"/>
                          <w:szCs w:val="14"/>
                        </w:rPr>
                      </w:pPr>
                    </w:p>
                    <w:p w14:paraId="2E22A724" w14:textId="77777777" w:rsidR="00740CAE" w:rsidRDefault="00740CAE" w:rsidP="00DC7E29">
                      <w:pPr>
                        <w:tabs>
                          <w:tab w:val="left" w:pos="0"/>
                        </w:tabs>
                        <w:jc w:val="center"/>
                        <w:rPr>
                          <w:rFonts w:ascii="Bookman Old Style" w:hAnsi="Bookman Old Style"/>
                          <w:b/>
                          <w:bCs/>
                          <w:color w:val="000080"/>
                          <w:sz w:val="14"/>
                          <w:szCs w:val="14"/>
                        </w:rPr>
                      </w:pPr>
                    </w:p>
                    <w:p w14:paraId="0272D1F2" w14:textId="77777777" w:rsidR="00740CAE" w:rsidRDefault="00740CAE" w:rsidP="00DC7E29">
                      <w:pPr>
                        <w:tabs>
                          <w:tab w:val="left" w:pos="0"/>
                        </w:tabs>
                        <w:jc w:val="center"/>
                        <w:rPr>
                          <w:rFonts w:ascii="Bookman Old Style" w:hAnsi="Bookman Old Style"/>
                          <w:b/>
                          <w:bCs/>
                          <w:color w:val="000080"/>
                          <w:sz w:val="14"/>
                          <w:szCs w:val="14"/>
                        </w:rPr>
                      </w:pPr>
                    </w:p>
                    <w:p w14:paraId="09ECEE6F" w14:textId="77777777" w:rsidR="00740CAE" w:rsidRDefault="00740CAE" w:rsidP="00DC7E29">
                      <w:pPr>
                        <w:tabs>
                          <w:tab w:val="left" w:pos="0"/>
                        </w:tabs>
                        <w:jc w:val="center"/>
                        <w:rPr>
                          <w:rFonts w:ascii="Bookman Old Style" w:hAnsi="Bookman Old Style"/>
                          <w:b/>
                          <w:bCs/>
                          <w:color w:val="000080"/>
                          <w:sz w:val="14"/>
                          <w:szCs w:val="14"/>
                          <w:lang w:val="ru-RU"/>
                        </w:rPr>
                      </w:pPr>
                    </w:p>
                  </w:txbxContent>
                </v:textbox>
                <w10:wrap type="tight" anchorx="margin"/>
              </v:shape>
            </w:pict>
          </mc:Fallback>
        </mc:AlternateContent>
      </w:r>
      <w:r w:rsidR="001432A3" w:rsidRPr="00AC7D1F">
        <w:rPr>
          <w:rFonts w:ascii="Times New Roman" w:eastAsia="Times New Roman" w:hAnsi="Times New Roman" w:cs="Times New Roman"/>
          <w:b/>
          <w:color w:val="auto"/>
          <w:sz w:val="24"/>
          <w:szCs w:val="24"/>
          <w:lang w:eastAsia="bg-BG"/>
        </w:rPr>
        <w:t xml:space="preserve">3.4.2. </w:t>
      </w:r>
      <w:r w:rsidR="00F0671C" w:rsidRPr="00AC7D1F">
        <w:rPr>
          <w:rFonts w:ascii="Times New Roman" w:eastAsia="Times New Roman" w:hAnsi="Times New Roman" w:cs="Times New Roman"/>
          <w:b/>
          <w:color w:val="auto"/>
          <w:sz w:val="24"/>
          <w:szCs w:val="24"/>
          <w:lang w:eastAsia="bg-BG"/>
        </w:rPr>
        <w:t>О</w:t>
      </w:r>
      <w:r w:rsidR="00C50C2C" w:rsidRPr="00AC7D1F">
        <w:rPr>
          <w:rFonts w:ascii="Times New Roman" w:eastAsia="Times New Roman" w:hAnsi="Times New Roman" w:cs="Times New Roman"/>
          <w:b/>
          <w:color w:val="auto"/>
          <w:sz w:val="24"/>
          <w:szCs w:val="24"/>
          <w:lang w:eastAsia="bg-BG"/>
        </w:rPr>
        <w:t xml:space="preserve">съществяване на предварителен и последващ контрол </w:t>
      </w:r>
      <w:r w:rsidR="00F0671C" w:rsidRPr="00AC7D1F">
        <w:rPr>
          <w:rFonts w:ascii="Times New Roman" w:eastAsia="Times New Roman" w:hAnsi="Times New Roman" w:cs="Times New Roman"/>
          <w:b/>
          <w:color w:val="auto"/>
          <w:sz w:val="24"/>
          <w:szCs w:val="24"/>
          <w:lang w:eastAsia="bg-BG"/>
        </w:rPr>
        <w:t xml:space="preserve">на </w:t>
      </w:r>
      <w:r w:rsidR="00C50C2C" w:rsidRPr="00AC7D1F">
        <w:rPr>
          <w:rFonts w:ascii="Times New Roman" w:eastAsia="Times New Roman" w:hAnsi="Times New Roman" w:cs="Times New Roman"/>
          <w:b/>
          <w:color w:val="auto"/>
          <w:sz w:val="24"/>
          <w:szCs w:val="24"/>
          <w:lang w:eastAsia="bg-BG"/>
        </w:rPr>
        <w:t>процедури за обществени поръчки</w:t>
      </w:r>
      <w:r w:rsidR="005323F3" w:rsidRPr="00AC7D1F">
        <w:rPr>
          <w:rFonts w:ascii="Times New Roman" w:eastAsia="Times New Roman" w:hAnsi="Times New Roman" w:cs="Times New Roman"/>
          <w:b/>
          <w:color w:val="auto"/>
          <w:sz w:val="24"/>
          <w:szCs w:val="24"/>
          <w:lang w:eastAsia="bg-BG"/>
        </w:rPr>
        <w:t xml:space="preserve"> от ДНФ</w:t>
      </w:r>
      <w:bookmarkEnd w:id="406"/>
      <w:bookmarkEnd w:id="407"/>
    </w:p>
    <w:p w14:paraId="632B3DFD" w14:textId="77777777" w:rsidR="0014608E" w:rsidRPr="00AC7D1F" w:rsidRDefault="0014608E" w:rsidP="00FF0097">
      <w:pPr>
        <w:tabs>
          <w:tab w:val="left" w:pos="0"/>
        </w:tabs>
        <w:spacing w:after="0"/>
        <w:jc w:val="both"/>
        <w:rPr>
          <w:rFonts w:eastAsia="ArialNarrow" w:cs="Times New Roman"/>
          <w:szCs w:val="24"/>
          <w:lang w:eastAsia="bg-BG"/>
        </w:rPr>
      </w:pPr>
      <w:r w:rsidRPr="00AC7D1F">
        <w:rPr>
          <w:rFonts w:eastAsia="ArialNarrow" w:cs="Times New Roman"/>
          <w:szCs w:val="24"/>
          <w:lang w:eastAsia="bg-BG"/>
        </w:rPr>
        <w:t>ДНФ извършва предварителен и последващ контрол на процедури за избор на изпълнител на КП по инвестиции, за които няма определена СНД</w:t>
      </w:r>
      <w:r w:rsidR="000441D8" w:rsidRPr="00AC7D1F">
        <w:rPr>
          <w:rFonts w:eastAsia="ArialNarrow" w:cs="Times New Roman"/>
          <w:szCs w:val="24"/>
          <w:lang w:eastAsia="bg-BG"/>
        </w:rPr>
        <w:t xml:space="preserve"> </w:t>
      </w:r>
      <w:r w:rsidR="006C3B6C" w:rsidRPr="00AC7D1F">
        <w:rPr>
          <w:rFonts w:cs="Times New Roman"/>
          <w:szCs w:val="24"/>
        </w:rPr>
        <w:t xml:space="preserve">при спазване на реда в </w:t>
      </w:r>
      <w:r w:rsidR="006C3B6C" w:rsidRPr="00AC7D1F">
        <w:rPr>
          <w:rFonts w:cs="Times New Roman"/>
          <w:b/>
          <w:i/>
          <w:szCs w:val="24"/>
        </w:rPr>
        <w:t>Приложение 4 Ред за извършване на предварителен и последващ контрол на процедури за избор на изпълнител.</w:t>
      </w:r>
    </w:p>
    <w:p w14:paraId="0CF5EEED" w14:textId="77777777" w:rsidR="00A32D32" w:rsidRPr="00AC7D1F" w:rsidRDefault="00DE2FDB" w:rsidP="00DC7E29">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08" w:name="_Toc129881920"/>
      <w:bookmarkStart w:id="409" w:name="_Toc136270899"/>
      <w:r w:rsidRPr="00AC7D1F">
        <w:rPr>
          <w:rFonts w:ascii="Times New Roman" w:eastAsia="Times New Roman" w:hAnsi="Times New Roman" w:cs="Times New Roman"/>
          <w:b/>
          <w:color w:val="auto"/>
          <w:sz w:val="24"/>
          <w:szCs w:val="24"/>
          <w:lang w:eastAsia="bg-BG"/>
        </w:rPr>
        <w:t>3</w:t>
      </w:r>
      <w:r w:rsidR="00470B1F" w:rsidRPr="00AC7D1F">
        <w:rPr>
          <w:rFonts w:ascii="Times New Roman" w:eastAsia="Times New Roman" w:hAnsi="Times New Roman" w:cs="Times New Roman"/>
          <w:b/>
          <w:color w:val="auto"/>
          <w:sz w:val="24"/>
          <w:szCs w:val="24"/>
          <w:lang w:eastAsia="bg-BG"/>
        </w:rPr>
        <w:t>.</w:t>
      </w:r>
      <w:r w:rsidR="00B9353C" w:rsidRPr="00AC7D1F">
        <w:rPr>
          <w:rFonts w:ascii="Times New Roman" w:eastAsia="Times New Roman" w:hAnsi="Times New Roman" w:cs="Times New Roman"/>
          <w:b/>
          <w:color w:val="auto"/>
          <w:sz w:val="24"/>
          <w:szCs w:val="24"/>
          <w:lang w:eastAsia="bg-BG"/>
        </w:rPr>
        <w:t>4.3</w:t>
      </w:r>
      <w:r w:rsidR="001432A3" w:rsidRPr="00AC7D1F">
        <w:rPr>
          <w:rFonts w:ascii="Times New Roman" w:eastAsia="Times New Roman" w:hAnsi="Times New Roman" w:cs="Times New Roman"/>
          <w:b/>
          <w:color w:val="auto"/>
          <w:sz w:val="24"/>
          <w:szCs w:val="24"/>
          <w:lang w:eastAsia="bg-BG"/>
        </w:rPr>
        <w:t>.</w:t>
      </w:r>
      <w:r w:rsidR="00F95221" w:rsidRPr="00AC7D1F">
        <w:rPr>
          <w:rFonts w:ascii="Times New Roman" w:eastAsia="Times New Roman" w:hAnsi="Times New Roman" w:cs="Times New Roman"/>
          <w:b/>
          <w:color w:val="auto"/>
          <w:sz w:val="24"/>
          <w:szCs w:val="24"/>
          <w:lang w:eastAsia="bg-BG"/>
        </w:rPr>
        <w:t xml:space="preserve"> </w:t>
      </w:r>
      <w:r w:rsidR="00B81CA1" w:rsidRPr="00AC7D1F">
        <w:rPr>
          <w:rFonts w:ascii="Times New Roman" w:eastAsia="Times New Roman" w:hAnsi="Times New Roman" w:cs="Times New Roman"/>
          <w:b/>
          <w:color w:val="auto"/>
          <w:sz w:val="24"/>
          <w:szCs w:val="24"/>
          <w:lang w:eastAsia="bg-BG"/>
        </w:rPr>
        <w:t xml:space="preserve">Осигуряване на </w:t>
      </w:r>
      <w:r w:rsidR="00DC1953" w:rsidRPr="00AC7D1F">
        <w:rPr>
          <w:rFonts w:ascii="Times New Roman" w:eastAsia="Times New Roman" w:hAnsi="Times New Roman" w:cs="Times New Roman"/>
          <w:b/>
          <w:color w:val="auto"/>
          <w:sz w:val="24"/>
          <w:szCs w:val="24"/>
          <w:lang w:eastAsia="bg-BG"/>
        </w:rPr>
        <w:t xml:space="preserve">финансиране </w:t>
      </w:r>
      <w:r w:rsidR="00431324" w:rsidRPr="00AC7D1F">
        <w:rPr>
          <w:rFonts w:ascii="Times New Roman" w:eastAsia="Times New Roman" w:hAnsi="Times New Roman" w:cs="Times New Roman"/>
          <w:b/>
          <w:color w:val="auto"/>
          <w:sz w:val="24"/>
          <w:szCs w:val="24"/>
          <w:lang w:eastAsia="bg-BG"/>
        </w:rPr>
        <w:t xml:space="preserve">от ДНФ </w:t>
      </w:r>
      <w:r w:rsidR="00B81CA1" w:rsidRPr="00AC7D1F">
        <w:rPr>
          <w:rFonts w:ascii="Times New Roman" w:eastAsia="Times New Roman" w:hAnsi="Times New Roman" w:cs="Times New Roman"/>
          <w:b/>
          <w:color w:val="auto"/>
          <w:sz w:val="24"/>
          <w:szCs w:val="24"/>
          <w:lang w:eastAsia="bg-BG"/>
        </w:rPr>
        <w:t xml:space="preserve">на СНД/КП </w:t>
      </w:r>
      <w:r w:rsidR="00A17062" w:rsidRPr="00AC7D1F">
        <w:rPr>
          <w:rFonts w:ascii="Times New Roman" w:eastAsia="Times New Roman" w:hAnsi="Times New Roman" w:cs="Times New Roman"/>
          <w:b/>
          <w:color w:val="auto"/>
          <w:sz w:val="24"/>
          <w:szCs w:val="24"/>
          <w:lang w:eastAsia="bg-BG"/>
        </w:rPr>
        <w:t xml:space="preserve">съгласно </w:t>
      </w:r>
      <w:r w:rsidR="00CC2A2D" w:rsidRPr="00AC7D1F">
        <w:rPr>
          <w:rFonts w:ascii="Times New Roman" w:eastAsia="Times New Roman" w:hAnsi="Times New Roman" w:cs="Times New Roman"/>
          <w:b/>
          <w:color w:val="auto"/>
          <w:sz w:val="24"/>
          <w:szCs w:val="24"/>
          <w:lang w:eastAsia="bg-BG"/>
        </w:rPr>
        <w:t xml:space="preserve">оперативните </w:t>
      </w:r>
      <w:r w:rsidR="00A17062" w:rsidRPr="00AC7D1F">
        <w:rPr>
          <w:rFonts w:ascii="Times New Roman" w:eastAsia="Times New Roman" w:hAnsi="Times New Roman" w:cs="Times New Roman"/>
          <w:b/>
          <w:color w:val="auto"/>
          <w:sz w:val="24"/>
          <w:szCs w:val="24"/>
          <w:lang w:eastAsia="bg-BG"/>
        </w:rPr>
        <w:t>споразумения</w:t>
      </w:r>
      <w:bookmarkEnd w:id="408"/>
      <w:bookmarkEnd w:id="409"/>
      <w:r w:rsidR="00A17062" w:rsidRPr="00AC7D1F">
        <w:rPr>
          <w:rFonts w:ascii="Times New Roman" w:eastAsia="Times New Roman" w:hAnsi="Times New Roman" w:cs="Times New Roman"/>
          <w:b/>
          <w:color w:val="auto"/>
          <w:sz w:val="24"/>
          <w:szCs w:val="24"/>
          <w:lang w:eastAsia="bg-BG"/>
        </w:rPr>
        <w:t xml:space="preserve"> </w:t>
      </w:r>
    </w:p>
    <w:p w14:paraId="51DBAFAC" w14:textId="77777777" w:rsidR="00B81CA1" w:rsidRPr="00AC7D1F" w:rsidRDefault="00B3434D" w:rsidP="00DC7E29">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10" w:name="_Toc129881921"/>
      <w:bookmarkStart w:id="411" w:name="_Toc136270900"/>
      <w:r w:rsidRPr="00AC7D1F">
        <w:rPr>
          <w:rFonts w:ascii="Times New Roman" w:eastAsia="Times New Roman" w:hAnsi="Times New Roman" w:cs="Times New Roman"/>
          <w:b/>
          <w:color w:val="auto"/>
          <w:sz w:val="24"/>
          <w:szCs w:val="24"/>
          <w:lang w:eastAsia="bg-BG"/>
        </w:rPr>
        <w:t xml:space="preserve">3.4.3.1. Осигуряване на лимити </w:t>
      </w:r>
      <w:r w:rsidR="00431324" w:rsidRPr="00AC7D1F">
        <w:rPr>
          <w:rFonts w:ascii="Times New Roman" w:eastAsia="Times New Roman" w:hAnsi="Times New Roman" w:cs="Times New Roman"/>
          <w:b/>
          <w:color w:val="auto"/>
          <w:sz w:val="24"/>
          <w:szCs w:val="24"/>
          <w:lang w:eastAsia="bg-BG"/>
        </w:rPr>
        <w:t xml:space="preserve">от ДНФ </w:t>
      </w:r>
      <w:r w:rsidRPr="00AC7D1F">
        <w:rPr>
          <w:rFonts w:ascii="Times New Roman" w:eastAsia="Times New Roman" w:hAnsi="Times New Roman" w:cs="Times New Roman"/>
          <w:b/>
          <w:color w:val="auto"/>
          <w:sz w:val="24"/>
          <w:szCs w:val="24"/>
          <w:lang w:eastAsia="bg-BG"/>
        </w:rPr>
        <w:t xml:space="preserve">на </w:t>
      </w:r>
      <w:r w:rsidR="00B81CA1" w:rsidRPr="00AC7D1F">
        <w:rPr>
          <w:rFonts w:ascii="Times New Roman" w:eastAsia="Times New Roman" w:hAnsi="Times New Roman" w:cs="Times New Roman"/>
          <w:b/>
          <w:color w:val="auto"/>
          <w:sz w:val="24"/>
          <w:szCs w:val="24"/>
          <w:lang w:eastAsia="bg-BG"/>
        </w:rPr>
        <w:t>СНД</w:t>
      </w:r>
      <w:bookmarkEnd w:id="410"/>
      <w:bookmarkEnd w:id="411"/>
      <w:r w:rsidR="00DC1953" w:rsidRPr="00AC7D1F">
        <w:rPr>
          <w:rFonts w:ascii="Times New Roman" w:eastAsia="Times New Roman" w:hAnsi="Times New Roman" w:cs="Times New Roman"/>
          <w:b/>
          <w:color w:val="auto"/>
          <w:sz w:val="24"/>
          <w:szCs w:val="24"/>
          <w:lang w:eastAsia="bg-BG"/>
        </w:rPr>
        <w:t xml:space="preserve"> </w:t>
      </w:r>
    </w:p>
    <w:p w14:paraId="73EF2E73" w14:textId="77777777" w:rsidR="005A5A2A" w:rsidRPr="00AC7D1F" w:rsidRDefault="00D5053D" w:rsidP="00FF0097">
      <w:pPr>
        <w:jc w:val="both"/>
        <w:rPr>
          <w:rFonts w:cs="Times New Roman"/>
          <w:szCs w:val="24"/>
        </w:rPr>
      </w:pPr>
      <w:r w:rsidRPr="00AC7D1F">
        <w:rPr>
          <w:rFonts w:cs="Times New Roman"/>
          <w:szCs w:val="24"/>
        </w:rPr>
        <w:t>Максималният</w:t>
      </w:r>
      <w:r w:rsidR="005A5A2A" w:rsidRPr="00AC7D1F">
        <w:rPr>
          <w:rFonts w:cs="Times New Roman"/>
          <w:szCs w:val="24"/>
        </w:rPr>
        <w:t xml:space="preserve"> размер на поетия ангажимент за плащане от сметката за средства от ЕС на Националния фонд към СНД се определя в </w:t>
      </w:r>
      <w:r w:rsidR="00CC2A2D" w:rsidRPr="00AC7D1F">
        <w:rPr>
          <w:rFonts w:cs="Times New Roman"/>
          <w:szCs w:val="24"/>
        </w:rPr>
        <w:t xml:space="preserve">оперативното </w:t>
      </w:r>
      <w:r w:rsidR="005A5A2A" w:rsidRPr="00AC7D1F">
        <w:rPr>
          <w:rFonts w:cs="Times New Roman"/>
          <w:szCs w:val="24"/>
        </w:rPr>
        <w:t xml:space="preserve">споразумение, сключено между МФ и СНД. </w:t>
      </w:r>
      <w:r w:rsidR="00DC1953" w:rsidRPr="00AC7D1F">
        <w:rPr>
          <w:rFonts w:cs="Times New Roman"/>
          <w:szCs w:val="24"/>
        </w:rPr>
        <w:t xml:space="preserve">Всяка една </w:t>
      </w:r>
      <w:r w:rsidR="00EF5705" w:rsidRPr="00AC7D1F">
        <w:rPr>
          <w:rFonts w:cs="Times New Roman"/>
          <w:szCs w:val="24"/>
        </w:rPr>
        <w:t>инвестиция</w:t>
      </w:r>
      <w:r w:rsidR="00DC1953" w:rsidRPr="00AC7D1F">
        <w:rPr>
          <w:rFonts w:cs="Times New Roman"/>
          <w:szCs w:val="24"/>
        </w:rPr>
        <w:t xml:space="preserve"> има отделен десеторазряден код в СЕБРА. Финансирането на СНД </w:t>
      </w:r>
      <w:r w:rsidR="005A5A2A" w:rsidRPr="00AC7D1F">
        <w:rPr>
          <w:rFonts w:cs="Times New Roman"/>
          <w:szCs w:val="24"/>
        </w:rPr>
        <w:t xml:space="preserve">се предоставя от ДНФ чрез залагане на лимити за разплащане в СЕБРА по </w:t>
      </w:r>
      <w:r w:rsidR="0083770A" w:rsidRPr="00AC7D1F">
        <w:rPr>
          <w:rFonts w:cs="Times New Roman"/>
          <w:szCs w:val="24"/>
        </w:rPr>
        <w:t>десеторазрядния</w:t>
      </w:r>
      <w:r w:rsidR="005A5A2A" w:rsidRPr="00AC7D1F">
        <w:rPr>
          <w:rFonts w:cs="Times New Roman"/>
          <w:szCs w:val="24"/>
        </w:rPr>
        <w:t xml:space="preserve"> код</w:t>
      </w:r>
      <w:r w:rsidR="00DC1953" w:rsidRPr="00AC7D1F">
        <w:rPr>
          <w:rFonts w:cs="Times New Roman"/>
          <w:szCs w:val="24"/>
        </w:rPr>
        <w:t xml:space="preserve"> на съответната инвестиция</w:t>
      </w:r>
      <w:r w:rsidR="005A5A2A" w:rsidRPr="00AC7D1F">
        <w:rPr>
          <w:rFonts w:cs="Times New Roman"/>
          <w:szCs w:val="24"/>
        </w:rPr>
        <w:t xml:space="preserve">. </w:t>
      </w:r>
    </w:p>
    <w:p w14:paraId="39D5F13B" w14:textId="77777777" w:rsidR="005A5A2A" w:rsidRPr="00AC7D1F" w:rsidRDefault="005A5A2A" w:rsidP="00FF0097">
      <w:pPr>
        <w:jc w:val="both"/>
        <w:rPr>
          <w:rFonts w:cs="Times New Roman"/>
          <w:szCs w:val="24"/>
        </w:rPr>
      </w:pPr>
      <w:r w:rsidRPr="00AC7D1F">
        <w:rPr>
          <w:rFonts w:cs="Times New Roman"/>
          <w:szCs w:val="24"/>
        </w:rPr>
        <w:t xml:space="preserve">Лимитите за разплащане на СНД се залагат/актуализират ежемесечно на база получената до </w:t>
      </w:r>
      <w:r w:rsidR="00482E57" w:rsidRPr="00AC7D1F">
        <w:rPr>
          <w:rFonts w:cs="Times New Roman"/>
          <w:szCs w:val="24"/>
        </w:rPr>
        <w:t>10</w:t>
      </w:r>
      <w:r w:rsidRPr="00AC7D1F">
        <w:rPr>
          <w:rFonts w:cs="Times New Roman"/>
          <w:szCs w:val="24"/>
        </w:rPr>
        <w:t xml:space="preserve">-то число на всеки месец прогноза за необходимия ресурс за извършване на плащания за текущия и следващия месец. След преглед и оценка на ежемесечната прогноза за текущия и следващия месец </w:t>
      </w:r>
      <w:r w:rsidR="003673A8" w:rsidRPr="00AC7D1F">
        <w:rPr>
          <w:rFonts w:cs="Times New Roman"/>
          <w:szCs w:val="24"/>
        </w:rPr>
        <w:t xml:space="preserve">до </w:t>
      </w:r>
      <w:r w:rsidR="00482E57" w:rsidRPr="00AC7D1F">
        <w:rPr>
          <w:rFonts w:cs="Times New Roman"/>
          <w:szCs w:val="24"/>
        </w:rPr>
        <w:t>15</w:t>
      </w:r>
      <w:r w:rsidR="003673A8" w:rsidRPr="00AC7D1F">
        <w:rPr>
          <w:rFonts w:cs="Times New Roman"/>
          <w:szCs w:val="24"/>
        </w:rPr>
        <w:t xml:space="preserve">-то число на месеца </w:t>
      </w:r>
      <w:r w:rsidRPr="00AC7D1F">
        <w:rPr>
          <w:rFonts w:cs="Times New Roman"/>
          <w:szCs w:val="24"/>
        </w:rPr>
        <w:t>ДНФ увеличава/коригира разполагаемия лимит за разплащане на СНД</w:t>
      </w:r>
      <w:r w:rsidR="00DC1953" w:rsidRPr="00AC7D1F">
        <w:rPr>
          <w:rFonts w:cs="Times New Roman"/>
          <w:szCs w:val="24"/>
        </w:rPr>
        <w:t xml:space="preserve"> по инвестицията</w:t>
      </w:r>
      <w:r w:rsidRPr="00AC7D1F">
        <w:rPr>
          <w:rFonts w:cs="Times New Roman"/>
          <w:szCs w:val="24"/>
        </w:rPr>
        <w:t xml:space="preserve"> съобразно прогнозирания. При недостиг на средства СНД може да актуализира вече подадената прогноза за текущия месец, като изпрати електронно подписано искане до ДНФ, </w:t>
      </w:r>
      <w:r w:rsidR="00482E57" w:rsidRPr="00AC7D1F">
        <w:rPr>
          <w:rFonts w:cs="Times New Roman"/>
          <w:szCs w:val="24"/>
        </w:rPr>
        <w:t>както и на електронен адрес: forecastnf@minfin.bg</w:t>
      </w:r>
      <w:r w:rsidRPr="00AC7D1F">
        <w:rPr>
          <w:rFonts w:cs="Times New Roman"/>
          <w:szCs w:val="24"/>
        </w:rPr>
        <w:t>, придружено с мотиви за необходимостта от увеличаване на лимита.</w:t>
      </w:r>
    </w:p>
    <w:p w14:paraId="5F943D39" w14:textId="77777777" w:rsidR="005A5A2A" w:rsidRPr="00AC7D1F" w:rsidRDefault="005A5A2A" w:rsidP="00FF0097">
      <w:pPr>
        <w:jc w:val="both"/>
        <w:rPr>
          <w:rFonts w:cs="Times New Roman"/>
          <w:szCs w:val="24"/>
        </w:rPr>
      </w:pPr>
      <w:r w:rsidRPr="00AC7D1F">
        <w:rPr>
          <w:rFonts w:cs="Times New Roman"/>
          <w:szCs w:val="24"/>
        </w:rPr>
        <w:t xml:space="preserve">В рамките на одобрения лимит СНД може да </w:t>
      </w:r>
      <w:r w:rsidR="00A812DE" w:rsidRPr="00AC7D1F">
        <w:rPr>
          <w:rFonts w:cs="Times New Roman"/>
          <w:szCs w:val="24"/>
        </w:rPr>
        <w:t>одобрява/</w:t>
      </w:r>
      <w:r w:rsidR="00F83AF0" w:rsidRPr="00AC7D1F">
        <w:rPr>
          <w:rFonts w:cs="Times New Roman"/>
          <w:szCs w:val="24"/>
        </w:rPr>
        <w:t xml:space="preserve">инициира </w:t>
      </w:r>
      <w:r w:rsidRPr="00AC7D1F">
        <w:rPr>
          <w:rFonts w:cs="Times New Roman"/>
          <w:szCs w:val="24"/>
        </w:rPr>
        <w:t xml:space="preserve">плащания </w:t>
      </w:r>
      <w:r w:rsidR="00F83AF0" w:rsidRPr="00AC7D1F">
        <w:rPr>
          <w:rFonts w:cs="Times New Roman"/>
          <w:szCs w:val="24"/>
        </w:rPr>
        <w:t xml:space="preserve">към </w:t>
      </w:r>
      <w:r w:rsidRPr="00AC7D1F">
        <w:rPr>
          <w:rFonts w:cs="Times New Roman"/>
          <w:szCs w:val="24"/>
        </w:rPr>
        <w:t>КП</w:t>
      </w:r>
      <w:r w:rsidR="00917AA8" w:rsidRPr="00AC7D1F">
        <w:rPr>
          <w:rFonts w:cs="Times New Roman"/>
          <w:szCs w:val="24"/>
        </w:rPr>
        <w:t>,</w:t>
      </w:r>
      <w:r w:rsidRPr="00AC7D1F">
        <w:rPr>
          <w:rFonts w:cs="Times New Roman"/>
          <w:szCs w:val="24"/>
        </w:rPr>
        <w:t xml:space="preserve"> с които има сключени договори </w:t>
      </w:r>
      <w:r w:rsidR="00917AA8" w:rsidRPr="00AC7D1F">
        <w:rPr>
          <w:rFonts w:cs="Times New Roman"/>
          <w:szCs w:val="24"/>
        </w:rPr>
        <w:t xml:space="preserve">за финансиране </w:t>
      </w:r>
      <w:r w:rsidR="00A32D32" w:rsidRPr="00AC7D1F">
        <w:rPr>
          <w:rFonts w:cs="Times New Roman"/>
          <w:szCs w:val="24"/>
        </w:rPr>
        <w:t>съгласно</w:t>
      </w:r>
      <w:r w:rsidRPr="00AC7D1F">
        <w:rPr>
          <w:rFonts w:cs="Times New Roman"/>
          <w:szCs w:val="24"/>
        </w:rPr>
        <w:t xml:space="preserve"> </w:t>
      </w:r>
      <w:r w:rsidRPr="00AC7D1F">
        <w:rPr>
          <w:rFonts w:cs="Times New Roman"/>
          <w:b/>
          <w:szCs w:val="24"/>
        </w:rPr>
        <w:t>т. 3.2.</w:t>
      </w:r>
      <w:r w:rsidR="00546795" w:rsidRPr="00AC7D1F">
        <w:rPr>
          <w:rFonts w:cs="Times New Roman"/>
          <w:b/>
          <w:szCs w:val="24"/>
        </w:rPr>
        <w:t>1</w:t>
      </w:r>
      <w:r w:rsidR="00F83AF0" w:rsidRPr="00AC7D1F">
        <w:rPr>
          <w:rFonts w:cs="Times New Roman"/>
          <w:szCs w:val="24"/>
        </w:rPr>
        <w:t>, както и за разходи за организация и управление</w:t>
      </w:r>
      <w:r w:rsidR="00FE08A0" w:rsidRPr="00AC7D1F">
        <w:rPr>
          <w:rFonts w:cs="Times New Roman"/>
          <w:szCs w:val="24"/>
        </w:rPr>
        <w:t>.</w:t>
      </w:r>
    </w:p>
    <w:p w14:paraId="54FD96E9" w14:textId="77777777" w:rsidR="008A31EE" w:rsidRPr="00AC7D1F" w:rsidRDefault="00B3434D" w:rsidP="0079483A">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12" w:name="_Toc136270901"/>
      <w:bookmarkStart w:id="413" w:name="_Toc129881922"/>
      <w:r w:rsidRPr="00AC7D1F">
        <w:rPr>
          <w:rFonts w:ascii="Times New Roman" w:eastAsia="Times New Roman" w:hAnsi="Times New Roman" w:cs="Times New Roman"/>
          <w:b/>
          <w:color w:val="auto"/>
          <w:sz w:val="24"/>
          <w:szCs w:val="24"/>
          <w:lang w:eastAsia="bg-BG"/>
        </w:rPr>
        <w:t xml:space="preserve">3.4.3.2. Осигуряване на </w:t>
      </w:r>
      <w:r w:rsidR="00DC1953" w:rsidRPr="00AC7D1F">
        <w:rPr>
          <w:rFonts w:ascii="Times New Roman" w:eastAsia="Times New Roman" w:hAnsi="Times New Roman" w:cs="Times New Roman"/>
          <w:b/>
          <w:color w:val="auto"/>
          <w:sz w:val="24"/>
          <w:szCs w:val="24"/>
          <w:lang w:eastAsia="bg-BG"/>
        </w:rPr>
        <w:t xml:space="preserve">финансиране от ДНФ </w:t>
      </w:r>
      <w:r w:rsidRPr="00AC7D1F">
        <w:rPr>
          <w:rFonts w:ascii="Times New Roman" w:eastAsia="Times New Roman" w:hAnsi="Times New Roman" w:cs="Times New Roman"/>
          <w:b/>
          <w:color w:val="auto"/>
          <w:sz w:val="24"/>
          <w:szCs w:val="24"/>
          <w:lang w:eastAsia="bg-BG"/>
        </w:rPr>
        <w:t xml:space="preserve">на </w:t>
      </w:r>
      <w:r w:rsidR="008A31EE" w:rsidRPr="00AC7D1F">
        <w:rPr>
          <w:rFonts w:ascii="Times New Roman" w:eastAsia="Times New Roman" w:hAnsi="Times New Roman" w:cs="Times New Roman"/>
          <w:b/>
          <w:color w:val="auto"/>
          <w:sz w:val="24"/>
          <w:szCs w:val="24"/>
          <w:lang w:eastAsia="bg-BG"/>
        </w:rPr>
        <w:t>КП</w:t>
      </w:r>
      <w:bookmarkEnd w:id="412"/>
      <w:r w:rsidR="008A31EE" w:rsidRPr="00AC7D1F">
        <w:rPr>
          <w:rFonts w:ascii="Times New Roman" w:eastAsia="Times New Roman" w:hAnsi="Times New Roman" w:cs="Times New Roman"/>
          <w:b/>
          <w:color w:val="auto"/>
          <w:sz w:val="24"/>
          <w:szCs w:val="24"/>
          <w:lang w:eastAsia="bg-BG"/>
        </w:rPr>
        <w:t xml:space="preserve"> </w:t>
      </w:r>
      <w:bookmarkEnd w:id="413"/>
      <w:r w:rsidR="008A31EE" w:rsidRPr="00AC7D1F">
        <w:rPr>
          <w:rFonts w:ascii="Times New Roman" w:eastAsia="Times New Roman" w:hAnsi="Times New Roman" w:cs="Times New Roman"/>
          <w:b/>
          <w:color w:val="auto"/>
          <w:sz w:val="24"/>
          <w:szCs w:val="24"/>
          <w:lang w:eastAsia="bg-BG"/>
        </w:rPr>
        <w:t xml:space="preserve"> </w:t>
      </w:r>
    </w:p>
    <w:p w14:paraId="1F93555E" w14:textId="77777777" w:rsidR="0079483A" w:rsidRPr="00AC7D1F" w:rsidRDefault="00B81CA1" w:rsidP="00FF0097">
      <w:pPr>
        <w:spacing w:after="0"/>
        <w:jc w:val="both"/>
        <w:rPr>
          <w:rFonts w:cs="Times New Roman"/>
          <w:szCs w:val="24"/>
        </w:rPr>
      </w:pPr>
      <w:r w:rsidRPr="00AC7D1F">
        <w:rPr>
          <w:rFonts w:cs="Times New Roman"/>
          <w:szCs w:val="24"/>
        </w:rPr>
        <w:t>Осигуряване</w:t>
      </w:r>
      <w:r w:rsidR="00B3434D" w:rsidRPr="00AC7D1F">
        <w:rPr>
          <w:rFonts w:cs="Times New Roman"/>
          <w:szCs w:val="24"/>
        </w:rPr>
        <w:t>то</w:t>
      </w:r>
      <w:r w:rsidRPr="00AC7D1F">
        <w:rPr>
          <w:rFonts w:cs="Times New Roman"/>
          <w:szCs w:val="24"/>
        </w:rPr>
        <w:t xml:space="preserve"> на средства за извършване на плащания от КП</w:t>
      </w:r>
      <w:r w:rsidR="00DC1953" w:rsidRPr="00AC7D1F">
        <w:rPr>
          <w:rFonts w:cs="Times New Roman"/>
          <w:szCs w:val="24"/>
        </w:rPr>
        <w:t xml:space="preserve"> от ДНФ</w:t>
      </w:r>
      <w:r w:rsidR="00B3434D" w:rsidRPr="00AC7D1F">
        <w:rPr>
          <w:rFonts w:cs="Times New Roman"/>
          <w:szCs w:val="24"/>
        </w:rPr>
        <w:t xml:space="preserve"> се извършва </w:t>
      </w:r>
      <w:r w:rsidRPr="00AC7D1F">
        <w:rPr>
          <w:rFonts w:cs="Times New Roman"/>
          <w:szCs w:val="24"/>
        </w:rPr>
        <w:t>при спазване на реда и начина, посочен в т. 3.</w:t>
      </w:r>
      <w:r w:rsidR="00EC4A89" w:rsidRPr="00AC7D1F">
        <w:rPr>
          <w:rFonts w:cs="Times New Roman"/>
          <w:szCs w:val="24"/>
        </w:rPr>
        <w:t>1</w:t>
      </w:r>
      <w:r w:rsidRPr="00AC7D1F">
        <w:rPr>
          <w:rFonts w:cs="Times New Roman"/>
          <w:szCs w:val="24"/>
        </w:rPr>
        <w:t>.</w:t>
      </w:r>
      <w:r w:rsidR="00EC4A89" w:rsidRPr="00AC7D1F">
        <w:rPr>
          <w:rFonts w:cs="Times New Roman"/>
          <w:szCs w:val="24"/>
        </w:rPr>
        <w:t>2</w:t>
      </w:r>
      <w:r w:rsidRPr="00AC7D1F">
        <w:rPr>
          <w:rFonts w:cs="Times New Roman"/>
          <w:szCs w:val="24"/>
        </w:rPr>
        <w:t>.</w:t>
      </w:r>
      <w:r w:rsidR="009A0DD7" w:rsidRPr="00AC7D1F">
        <w:rPr>
          <w:rFonts w:cs="Times New Roman"/>
          <w:szCs w:val="24"/>
        </w:rPr>
        <w:t>1.</w:t>
      </w:r>
      <w:r w:rsidRPr="00AC7D1F">
        <w:rPr>
          <w:rFonts w:cs="Times New Roman"/>
          <w:szCs w:val="24"/>
        </w:rPr>
        <w:t xml:space="preserve"> </w:t>
      </w:r>
      <w:r w:rsidR="00EC4A89" w:rsidRPr="00AC7D1F">
        <w:rPr>
          <w:rFonts w:cs="Times New Roman"/>
          <w:b/>
          <w:szCs w:val="24"/>
        </w:rPr>
        <w:t xml:space="preserve">Осигуряване на </w:t>
      </w:r>
      <w:r w:rsidR="00DC1953" w:rsidRPr="00AC7D1F">
        <w:rPr>
          <w:rFonts w:cs="Times New Roman"/>
          <w:b/>
          <w:szCs w:val="24"/>
        </w:rPr>
        <w:t xml:space="preserve">финансиране </w:t>
      </w:r>
      <w:r w:rsidR="00EC4A89" w:rsidRPr="00AC7D1F">
        <w:rPr>
          <w:rFonts w:cs="Times New Roman"/>
          <w:b/>
          <w:szCs w:val="24"/>
        </w:rPr>
        <w:t xml:space="preserve">за плащания </w:t>
      </w:r>
      <w:r w:rsidR="00451F70" w:rsidRPr="00AC7D1F">
        <w:rPr>
          <w:rFonts w:cs="Times New Roman"/>
          <w:b/>
          <w:szCs w:val="24"/>
        </w:rPr>
        <w:t>от</w:t>
      </w:r>
      <w:r w:rsidR="00EC4A89" w:rsidRPr="00AC7D1F">
        <w:rPr>
          <w:rFonts w:cs="Times New Roman"/>
          <w:b/>
          <w:szCs w:val="24"/>
        </w:rPr>
        <w:t xml:space="preserve"> </w:t>
      </w:r>
      <w:r w:rsidR="00DC1953" w:rsidRPr="00AC7D1F">
        <w:rPr>
          <w:rFonts w:cs="Times New Roman"/>
          <w:b/>
          <w:szCs w:val="24"/>
        </w:rPr>
        <w:t xml:space="preserve">ДНФ към </w:t>
      </w:r>
      <w:r w:rsidR="00EC4A89" w:rsidRPr="00AC7D1F">
        <w:rPr>
          <w:rFonts w:cs="Times New Roman"/>
          <w:b/>
          <w:szCs w:val="24"/>
        </w:rPr>
        <w:t>КП по инвестициите</w:t>
      </w:r>
      <w:r w:rsidR="0079483A" w:rsidRPr="00AC7D1F">
        <w:rPr>
          <w:rFonts w:cs="Times New Roman"/>
          <w:szCs w:val="24"/>
        </w:rPr>
        <w:t>.</w:t>
      </w:r>
    </w:p>
    <w:p w14:paraId="723EC020" w14:textId="77777777" w:rsidR="001C231D" w:rsidRPr="00AC7D1F" w:rsidRDefault="00E92138" w:rsidP="0079483A">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14" w:name="_Toc129881923"/>
      <w:bookmarkStart w:id="415" w:name="_Toc136270902"/>
      <w:r w:rsidRPr="00AC7D1F">
        <w:rPr>
          <w:rFonts w:ascii="Times New Roman" w:eastAsia="Times New Roman" w:hAnsi="Times New Roman" w:cs="Times New Roman"/>
          <w:b/>
          <w:color w:val="auto"/>
          <w:sz w:val="24"/>
          <w:szCs w:val="24"/>
          <w:lang w:eastAsia="bg-BG"/>
        </w:rPr>
        <w:t>3.</w:t>
      </w:r>
      <w:r w:rsidR="004017E4" w:rsidRPr="00AC7D1F">
        <w:rPr>
          <w:rFonts w:ascii="Times New Roman" w:eastAsia="Times New Roman" w:hAnsi="Times New Roman" w:cs="Times New Roman"/>
          <w:b/>
          <w:color w:val="auto"/>
          <w:sz w:val="24"/>
          <w:szCs w:val="24"/>
          <w:lang w:eastAsia="bg-BG"/>
        </w:rPr>
        <w:t>4.</w:t>
      </w:r>
      <w:r w:rsidR="00B9353C" w:rsidRPr="00AC7D1F">
        <w:rPr>
          <w:rFonts w:ascii="Times New Roman" w:eastAsia="Times New Roman" w:hAnsi="Times New Roman" w:cs="Times New Roman"/>
          <w:b/>
          <w:color w:val="auto"/>
          <w:sz w:val="24"/>
          <w:szCs w:val="24"/>
          <w:lang w:eastAsia="bg-BG"/>
        </w:rPr>
        <w:t>4</w:t>
      </w:r>
      <w:r w:rsidR="004017E4" w:rsidRPr="00AC7D1F">
        <w:rPr>
          <w:rFonts w:ascii="Times New Roman" w:eastAsia="Times New Roman" w:hAnsi="Times New Roman" w:cs="Times New Roman"/>
          <w:b/>
          <w:color w:val="auto"/>
          <w:sz w:val="24"/>
          <w:szCs w:val="24"/>
          <w:lang w:eastAsia="bg-BG"/>
        </w:rPr>
        <w:t xml:space="preserve">. </w:t>
      </w:r>
      <w:r w:rsidR="001C231D" w:rsidRPr="00AC7D1F">
        <w:rPr>
          <w:rFonts w:ascii="Times New Roman" w:eastAsia="Times New Roman" w:hAnsi="Times New Roman" w:cs="Times New Roman"/>
          <w:b/>
          <w:color w:val="auto"/>
          <w:sz w:val="24"/>
          <w:szCs w:val="24"/>
          <w:lang w:eastAsia="bg-BG"/>
        </w:rPr>
        <w:t xml:space="preserve">Проверка и одобрение на </w:t>
      </w:r>
      <w:r w:rsidR="000E0E77" w:rsidRPr="00AC7D1F">
        <w:rPr>
          <w:rFonts w:ascii="Times New Roman" w:eastAsia="Times New Roman" w:hAnsi="Times New Roman" w:cs="Times New Roman"/>
          <w:b/>
          <w:color w:val="auto"/>
          <w:sz w:val="24"/>
          <w:szCs w:val="24"/>
          <w:lang w:eastAsia="bg-BG"/>
        </w:rPr>
        <w:t xml:space="preserve">ФТО </w:t>
      </w:r>
      <w:r w:rsidR="00A057CB" w:rsidRPr="00AC7D1F">
        <w:rPr>
          <w:rFonts w:ascii="Times New Roman" w:eastAsia="Times New Roman" w:hAnsi="Times New Roman" w:cs="Times New Roman"/>
          <w:b/>
          <w:color w:val="auto"/>
          <w:sz w:val="24"/>
          <w:szCs w:val="24"/>
          <w:lang w:eastAsia="bg-BG"/>
        </w:rPr>
        <w:t xml:space="preserve">представен </w:t>
      </w:r>
      <w:r w:rsidR="000E0E77" w:rsidRPr="00AC7D1F">
        <w:rPr>
          <w:rFonts w:ascii="Times New Roman" w:eastAsia="Times New Roman" w:hAnsi="Times New Roman" w:cs="Times New Roman"/>
          <w:b/>
          <w:color w:val="auto"/>
          <w:sz w:val="24"/>
          <w:szCs w:val="24"/>
          <w:lang w:eastAsia="bg-BG"/>
        </w:rPr>
        <w:t xml:space="preserve">от КП </w:t>
      </w:r>
      <w:bookmarkEnd w:id="414"/>
      <w:r w:rsidR="00A057CB" w:rsidRPr="00AC7D1F">
        <w:rPr>
          <w:rFonts w:ascii="Times New Roman" w:eastAsia="Times New Roman" w:hAnsi="Times New Roman" w:cs="Times New Roman"/>
          <w:b/>
          <w:color w:val="auto"/>
          <w:sz w:val="24"/>
          <w:szCs w:val="24"/>
          <w:lang w:eastAsia="bg-BG"/>
        </w:rPr>
        <w:t>на</w:t>
      </w:r>
      <w:r w:rsidR="00BE7EE4" w:rsidRPr="00AC7D1F">
        <w:rPr>
          <w:rFonts w:ascii="Times New Roman" w:eastAsia="Times New Roman" w:hAnsi="Times New Roman" w:cs="Times New Roman"/>
          <w:b/>
          <w:color w:val="auto"/>
          <w:sz w:val="24"/>
          <w:szCs w:val="24"/>
          <w:lang w:eastAsia="bg-BG"/>
        </w:rPr>
        <w:t xml:space="preserve"> ДНФ</w:t>
      </w:r>
      <w:bookmarkEnd w:id="415"/>
      <w:r w:rsidR="000E0E77" w:rsidRPr="00AC7D1F">
        <w:rPr>
          <w:rFonts w:ascii="Times New Roman" w:eastAsia="Times New Roman" w:hAnsi="Times New Roman" w:cs="Times New Roman"/>
          <w:b/>
          <w:color w:val="auto"/>
          <w:sz w:val="24"/>
          <w:szCs w:val="24"/>
          <w:lang w:eastAsia="bg-BG"/>
        </w:rPr>
        <w:t xml:space="preserve"> </w:t>
      </w:r>
    </w:p>
    <w:p w14:paraId="6C5D88AE" w14:textId="77777777" w:rsidR="00444811" w:rsidRPr="00AC7D1F" w:rsidRDefault="00E14DB4" w:rsidP="00FF0097">
      <w:pPr>
        <w:spacing w:after="200" w:line="240" w:lineRule="auto"/>
        <w:jc w:val="both"/>
        <w:rPr>
          <w:rFonts w:cs="Times New Roman"/>
          <w:szCs w:val="24"/>
        </w:rPr>
      </w:pPr>
      <w:r w:rsidRPr="00AC7D1F">
        <w:rPr>
          <w:rFonts w:cs="Times New Roman"/>
          <w:szCs w:val="24"/>
        </w:rPr>
        <w:t xml:space="preserve">ДНФ </w:t>
      </w:r>
      <w:r w:rsidR="005F4288" w:rsidRPr="00AC7D1F">
        <w:rPr>
          <w:rFonts w:cs="Times New Roman"/>
          <w:szCs w:val="24"/>
        </w:rPr>
        <w:t>получава ФТО о</w:t>
      </w:r>
      <w:r w:rsidR="0079483A" w:rsidRPr="00AC7D1F">
        <w:rPr>
          <w:rFonts w:cs="Times New Roman"/>
          <w:szCs w:val="24"/>
        </w:rPr>
        <w:t>т КП съгласно сключените между м</w:t>
      </w:r>
      <w:r w:rsidR="005F4288" w:rsidRPr="00AC7D1F">
        <w:rPr>
          <w:rFonts w:cs="Times New Roman"/>
          <w:szCs w:val="24"/>
        </w:rPr>
        <w:t xml:space="preserve">инистъра на финансите и отговорното лице от КП оперативни споразумения. </w:t>
      </w:r>
      <w:r w:rsidRPr="00AC7D1F">
        <w:rPr>
          <w:rFonts w:cs="Times New Roman"/>
          <w:szCs w:val="24"/>
        </w:rPr>
        <w:t xml:space="preserve"> </w:t>
      </w:r>
      <w:r w:rsidR="005F4288" w:rsidRPr="00AC7D1F">
        <w:rPr>
          <w:rFonts w:cs="Times New Roman"/>
          <w:szCs w:val="24"/>
        </w:rPr>
        <w:t>За п</w:t>
      </w:r>
      <w:r w:rsidR="00AC658E" w:rsidRPr="00AC7D1F">
        <w:rPr>
          <w:rFonts w:cs="Times New Roman"/>
          <w:szCs w:val="24"/>
        </w:rPr>
        <w:t>олучените ФТО дирекция „Национален фонд“ извършва проверки в ИС</w:t>
      </w:r>
      <w:r w:rsidR="00AE6090" w:rsidRPr="00AC7D1F">
        <w:rPr>
          <w:rFonts w:cs="Times New Roman"/>
          <w:szCs w:val="24"/>
        </w:rPr>
        <w:t xml:space="preserve"> за </w:t>
      </w:r>
      <w:r w:rsidR="003F5DBF" w:rsidRPr="00AC7D1F">
        <w:rPr>
          <w:rFonts w:cs="Times New Roman"/>
          <w:szCs w:val="24"/>
        </w:rPr>
        <w:t>П</w:t>
      </w:r>
      <w:r w:rsidR="00AC658E" w:rsidRPr="00AC7D1F">
        <w:rPr>
          <w:rFonts w:cs="Times New Roman"/>
          <w:szCs w:val="24"/>
        </w:rPr>
        <w:t xml:space="preserve">ВУ. </w:t>
      </w:r>
      <w:r w:rsidR="00444811" w:rsidRPr="00AC7D1F">
        <w:rPr>
          <w:rFonts w:cs="Times New Roman"/>
          <w:szCs w:val="24"/>
        </w:rPr>
        <w:t>При проверката на ФТО</w:t>
      </w:r>
      <w:r w:rsidR="005F4288" w:rsidRPr="00AC7D1F">
        <w:rPr>
          <w:rFonts w:cs="Times New Roman"/>
          <w:szCs w:val="24"/>
        </w:rPr>
        <w:t>,</w:t>
      </w:r>
      <w:r w:rsidR="00444811" w:rsidRPr="00AC7D1F">
        <w:rPr>
          <w:rFonts w:cs="Times New Roman"/>
          <w:szCs w:val="24"/>
        </w:rPr>
        <w:t xml:space="preserve"> ДНФ потвърждава наличието на информация съгласно чл. 22, т. 2</w:t>
      </w:r>
      <w:r w:rsidR="0079483A" w:rsidRPr="00AC7D1F">
        <w:rPr>
          <w:rFonts w:cs="Times New Roman"/>
          <w:szCs w:val="24"/>
        </w:rPr>
        <w:t>, б. г) от Регламент (ЕС) 2021/241.</w:t>
      </w:r>
    </w:p>
    <w:p w14:paraId="5B515B31" w14:textId="77777777" w:rsidR="00257BCF" w:rsidRPr="00AC7D1F" w:rsidRDefault="00544A6E" w:rsidP="00FF0097">
      <w:pPr>
        <w:overflowPunct w:val="0"/>
        <w:autoSpaceDE w:val="0"/>
        <w:autoSpaceDN w:val="0"/>
        <w:adjustRightInd w:val="0"/>
        <w:spacing w:before="120" w:after="120" w:line="240" w:lineRule="auto"/>
        <w:jc w:val="both"/>
        <w:textAlignment w:val="baseline"/>
        <w:rPr>
          <w:rFonts w:cs="Times New Roman"/>
          <w:szCs w:val="24"/>
        </w:rPr>
      </w:pPr>
      <w:r w:rsidRPr="00AC7D1F">
        <w:rPr>
          <w:rFonts w:cs="Times New Roman"/>
          <w:noProof/>
          <w:szCs w:val="24"/>
          <w:lang w:eastAsia="bg-BG"/>
        </w:rPr>
        <w:lastRenderedPageBreak/>
        <mc:AlternateContent>
          <mc:Choice Requires="wps">
            <w:drawing>
              <wp:anchor distT="0" distB="0" distL="114300" distR="114300" simplePos="0" relativeHeight="251792384" behindDoc="1" locked="0" layoutInCell="1" allowOverlap="1" wp14:anchorId="2E9DAB78" wp14:editId="71C7DCD4">
                <wp:simplePos x="0" y="0"/>
                <wp:positionH relativeFrom="margin">
                  <wp:posOffset>4455795</wp:posOffset>
                </wp:positionH>
                <wp:positionV relativeFrom="paragraph">
                  <wp:posOffset>188595</wp:posOffset>
                </wp:positionV>
                <wp:extent cx="2009775" cy="1600200"/>
                <wp:effectExtent l="0" t="0" r="28575" b="19050"/>
                <wp:wrapTight wrapText="bothSides">
                  <wp:wrapPolygon edited="0">
                    <wp:start x="0" y="0"/>
                    <wp:lineTo x="0" y="21600"/>
                    <wp:lineTo x="21702" y="21600"/>
                    <wp:lineTo x="21702" y="0"/>
                    <wp:lineTo x="0" y="0"/>
                  </wp:wrapPolygon>
                </wp:wrapTigh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600200"/>
                        </a:xfrm>
                        <a:prstGeom prst="rect">
                          <a:avLst/>
                        </a:prstGeom>
                        <a:solidFill>
                          <a:srgbClr val="C0C0C0">
                            <a:alpha val="97000"/>
                          </a:srgbClr>
                        </a:solidFill>
                        <a:ln w="12700">
                          <a:solidFill>
                            <a:srgbClr val="C0C0C0"/>
                          </a:solidFill>
                          <a:miter lim="800000"/>
                          <a:headEnd/>
                          <a:tailEnd/>
                        </a:ln>
                      </wps:spPr>
                      <wps:txbx>
                        <w:txbxContent>
                          <w:p w14:paraId="18E937BC" w14:textId="77777777" w:rsidR="00740CAE" w:rsidRPr="000C2AF3" w:rsidRDefault="00740CAE" w:rsidP="00257BCF">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w:t>
                            </w:r>
                            <w:r w:rsidRPr="000C2AF3">
                              <w:rPr>
                                <w:rFonts w:cs="Times New Roman"/>
                                <w:b/>
                                <w:bCs/>
                                <w:color w:val="000080"/>
                                <w:sz w:val="20"/>
                                <w:szCs w:val="20"/>
                              </w:rPr>
                              <w:t>1</w:t>
                            </w:r>
                            <w:r>
                              <w:rPr>
                                <w:rFonts w:cs="Times New Roman"/>
                                <w:b/>
                                <w:bCs/>
                                <w:color w:val="000080"/>
                                <w:sz w:val="20"/>
                                <w:szCs w:val="20"/>
                              </w:rPr>
                              <w:t>1</w:t>
                            </w:r>
                          </w:p>
                          <w:p w14:paraId="460BE902" w14:textId="77777777" w:rsidR="00740CAE" w:rsidRPr="00257137" w:rsidRDefault="00740CAE" w:rsidP="00257BCF">
                            <w:pPr>
                              <w:tabs>
                                <w:tab w:val="left" w:pos="0"/>
                              </w:tabs>
                              <w:spacing w:after="0" w:line="240" w:lineRule="auto"/>
                              <w:jc w:val="center"/>
                              <w:rPr>
                                <w:rFonts w:cs="Times New Roman"/>
                                <w:b/>
                                <w:bCs/>
                                <w:color w:val="000080"/>
                                <w:sz w:val="20"/>
                                <w:szCs w:val="20"/>
                              </w:rPr>
                            </w:pPr>
                            <w:r w:rsidRPr="00257137">
                              <w:rPr>
                                <w:rFonts w:cs="Times New Roman"/>
                                <w:b/>
                                <w:bCs/>
                                <w:color w:val="000080"/>
                                <w:sz w:val="20"/>
                                <w:szCs w:val="20"/>
                              </w:rPr>
                              <w:t>Контролен лист за проверка на ФТО на КП</w:t>
                            </w:r>
                            <w:r>
                              <w:rPr>
                                <w:rFonts w:cs="Times New Roman"/>
                                <w:b/>
                                <w:bCs/>
                                <w:color w:val="000080"/>
                                <w:sz w:val="20"/>
                                <w:szCs w:val="20"/>
                              </w:rPr>
                              <w:t xml:space="preserve"> – </w:t>
                            </w:r>
                            <w:r w:rsidRPr="00257137">
                              <w:rPr>
                                <w:rFonts w:cs="Times New Roman"/>
                                <w:b/>
                                <w:bCs/>
                                <w:color w:val="000080"/>
                                <w:sz w:val="20"/>
                                <w:szCs w:val="20"/>
                              </w:rPr>
                              <w:t>бюджетна организация</w:t>
                            </w:r>
                            <w:r w:rsidRPr="000C2AF3" w:rsidDel="00D95FD2">
                              <w:rPr>
                                <w:rFonts w:cs="Times New Roman"/>
                                <w:b/>
                                <w:bCs/>
                                <w:color w:val="000080"/>
                                <w:sz w:val="20"/>
                                <w:szCs w:val="20"/>
                              </w:rPr>
                              <w:t xml:space="preserve"> </w:t>
                            </w:r>
                          </w:p>
                          <w:p w14:paraId="51F6D707" w14:textId="77777777" w:rsidR="00740CAE" w:rsidRDefault="00740CAE" w:rsidP="00257BCF">
                            <w:pPr>
                              <w:tabs>
                                <w:tab w:val="left" w:pos="0"/>
                              </w:tabs>
                              <w:spacing w:after="0" w:line="240" w:lineRule="auto"/>
                              <w:jc w:val="center"/>
                              <w:rPr>
                                <w:rFonts w:cs="Times New Roman"/>
                                <w:b/>
                                <w:bCs/>
                                <w:color w:val="000080"/>
                                <w:sz w:val="20"/>
                                <w:szCs w:val="20"/>
                              </w:rPr>
                            </w:pPr>
                          </w:p>
                          <w:p w14:paraId="05A41791" w14:textId="77777777" w:rsidR="00740CAE" w:rsidRPr="008003EA" w:rsidRDefault="00740CAE" w:rsidP="00257BCF">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w:t>
                            </w:r>
                            <w:r w:rsidRPr="000C2AF3">
                              <w:rPr>
                                <w:rFonts w:cs="Times New Roman"/>
                                <w:b/>
                                <w:bCs/>
                                <w:color w:val="000080"/>
                                <w:sz w:val="20"/>
                                <w:szCs w:val="20"/>
                              </w:rPr>
                              <w:t>1</w:t>
                            </w:r>
                            <w:r>
                              <w:rPr>
                                <w:rFonts w:cs="Times New Roman"/>
                                <w:b/>
                                <w:bCs/>
                                <w:color w:val="000080"/>
                                <w:sz w:val="20"/>
                                <w:szCs w:val="20"/>
                              </w:rPr>
                              <w:t>2</w:t>
                            </w:r>
                          </w:p>
                          <w:p w14:paraId="0328B7FF" w14:textId="77777777" w:rsidR="00740CAE" w:rsidRPr="002A1E49" w:rsidRDefault="00740CAE" w:rsidP="002A1E49">
                            <w:pPr>
                              <w:tabs>
                                <w:tab w:val="left" w:pos="0"/>
                              </w:tabs>
                              <w:spacing w:after="0" w:line="240" w:lineRule="auto"/>
                              <w:jc w:val="center"/>
                              <w:rPr>
                                <w:rFonts w:cs="Times New Roman"/>
                                <w:b/>
                                <w:bCs/>
                                <w:color w:val="000080"/>
                                <w:sz w:val="20"/>
                                <w:szCs w:val="20"/>
                              </w:rPr>
                            </w:pPr>
                            <w:r w:rsidRPr="00257137">
                              <w:rPr>
                                <w:rFonts w:cs="Times New Roman"/>
                                <w:b/>
                                <w:bCs/>
                                <w:color w:val="000080"/>
                                <w:sz w:val="20"/>
                                <w:szCs w:val="20"/>
                              </w:rPr>
                              <w:t>Контролен лист за проверка на ФТО на КП</w:t>
                            </w:r>
                            <w:r>
                              <w:rPr>
                                <w:rFonts w:cs="Times New Roman"/>
                                <w:b/>
                                <w:bCs/>
                                <w:color w:val="000080"/>
                                <w:sz w:val="20"/>
                                <w:szCs w:val="20"/>
                              </w:rPr>
                              <w:t xml:space="preserve"> – не</w:t>
                            </w:r>
                            <w:r w:rsidRPr="00257137">
                              <w:rPr>
                                <w:rFonts w:cs="Times New Roman"/>
                                <w:b/>
                                <w:bCs/>
                                <w:color w:val="000080"/>
                                <w:sz w:val="20"/>
                                <w:szCs w:val="20"/>
                              </w:rPr>
                              <w:t>бюджетна организация</w:t>
                            </w:r>
                            <w:r w:rsidRPr="000C2AF3" w:rsidDel="00D95FD2">
                              <w:rPr>
                                <w:rFonts w:cs="Times New Roman"/>
                                <w:b/>
                                <w:bCs/>
                                <w:color w:val="00008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DAB78" id="Text Box 32" o:spid="_x0000_s1043" type="#_x0000_t202" style="position:absolute;left:0;text-align:left;margin-left:350.85pt;margin-top:14.85pt;width:158.25pt;height:126pt;z-index:-25152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" fillcolor="silver" strokecolor="silver" strokeweight="1pt">
                <v:fill opacity="63479f"/>
                <v:textbox inset="0,0,0,0">
                  <w:txbxContent>
                    <w:p w14:paraId="18E937BC" w14:textId="77777777" w:rsidR="00740CAE" w:rsidRPr="000C2AF3" w:rsidRDefault="00740CAE" w:rsidP="00257BCF">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w:t>
                      </w:r>
                      <w:r w:rsidRPr="000C2AF3">
                        <w:rPr>
                          <w:rFonts w:cs="Times New Roman"/>
                          <w:b/>
                          <w:bCs/>
                          <w:color w:val="000080"/>
                          <w:sz w:val="20"/>
                          <w:szCs w:val="20"/>
                        </w:rPr>
                        <w:t>1</w:t>
                      </w:r>
                      <w:r>
                        <w:rPr>
                          <w:rFonts w:cs="Times New Roman"/>
                          <w:b/>
                          <w:bCs/>
                          <w:color w:val="000080"/>
                          <w:sz w:val="20"/>
                          <w:szCs w:val="20"/>
                        </w:rPr>
                        <w:t>1</w:t>
                      </w:r>
                    </w:p>
                    <w:p w14:paraId="460BE902" w14:textId="77777777" w:rsidR="00740CAE" w:rsidRPr="00257137" w:rsidRDefault="00740CAE" w:rsidP="00257BCF">
                      <w:pPr>
                        <w:tabs>
                          <w:tab w:val="left" w:pos="0"/>
                        </w:tabs>
                        <w:spacing w:after="0" w:line="240" w:lineRule="auto"/>
                        <w:jc w:val="center"/>
                        <w:rPr>
                          <w:rFonts w:cs="Times New Roman"/>
                          <w:b/>
                          <w:bCs/>
                          <w:color w:val="000080"/>
                          <w:sz w:val="20"/>
                          <w:szCs w:val="20"/>
                        </w:rPr>
                      </w:pPr>
                      <w:r w:rsidRPr="00257137">
                        <w:rPr>
                          <w:rFonts w:cs="Times New Roman"/>
                          <w:b/>
                          <w:bCs/>
                          <w:color w:val="000080"/>
                          <w:sz w:val="20"/>
                          <w:szCs w:val="20"/>
                        </w:rPr>
                        <w:t>Контролен лист за проверка на ФТО на КП</w:t>
                      </w:r>
                      <w:r>
                        <w:rPr>
                          <w:rFonts w:cs="Times New Roman"/>
                          <w:b/>
                          <w:bCs/>
                          <w:color w:val="000080"/>
                          <w:sz w:val="20"/>
                          <w:szCs w:val="20"/>
                        </w:rPr>
                        <w:t xml:space="preserve"> – </w:t>
                      </w:r>
                      <w:r w:rsidRPr="00257137">
                        <w:rPr>
                          <w:rFonts w:cs="Times New Roman"/>
                          <w:b/>
                          <w:bCs/>
                          <w:color w:val="000080"/>
                          <w:sz w:val="20"/>
                          <w:szCs w:val="20"/>
                        </w:rPr>
                        <w:t>бюджетна организация</w:t>
                      </w:r>
                      <w:r w:rsidRPr="000C2AF3" w:rsidDel="00D95FD2">
                        <w:rPr>
                          <w:rFonts w:cs="Times New Roman"/>
                          <w:b/>
                          <w:bCs/>
                          <w:color w:val="000080"/>
                          <w:sz w:val="20"/>
                          <w:szCs w:val="20"/>
                        </w:rPr>
                        <w:t xml:space="preserve"> </w:t>
                      </w:r>
                    </w:p>
                    <w:p w14:paraId="51F6D707" w14:textId="77777777" w:rsidR="00740CAE" w:rsidRDefault="00740CAE" w:rsidP="00257BCF">
                      <w:pPr>
                        <w:tabs>
                          <w:tab w:val="left" w:pos="0"/>
                        </w:tabs>
                        <w:spacing w:after="0" w:line="240" w:lineRule="auto"/>
                        <w:jc w:val="center"/>
                        <w:rPr>
                          <w:rFonts w:cs="Times New Roman"/>
                          <w:b/>
                          <w:bCs/>
                          <w:color w:val="000080"/>
                          <w:sz w:val="20"/>
                          <w:szCs w:val="20"/>
                        </w:rPr>
                      </w:pPr>
                    </w:p>
                    <w:p w14:paraId="05A41791" w14:textId="77777777" w:rsidR="00740CAE" w:rsidRPr="008003EA" w:rsidRDefault="00740CAE" w:rsidP="00257BCF">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w:t>
                      </w:r>
                      <w:r w:rsidRPr="000C2AF3">
                        <w:rPr>
                          <w:rFonts w:cs="Times New Roman"/>
                          <w:b/>
                          <w:bCs/>
                          <w:color w:val="000080"/>
                          <w:sz w:val="20"/>
                          <w:szCs w:val="20"/>
                        </w:rPr>
                        <w:t>1</w:t>
                      </w:r>
                      <w:r>
                        <w:rPr>
                          <w:rFonts w:cs="Times New Roman"/>
                          <w:b/>
                          <w:bCs/>
                          <w:color w:val="000080"/>
                          <w:sz w:val="20"/>
                          <w:szCs w:val="20"/>
                        </w:rPr>
                        <w:t>2</w:t>
                      </w:r>
                    </w:p>
                    <w:p w14:paraId="0328B7FF" w14:textId="77777777" w:rsidR="00740CAE" w:rsidRPr="002A1E49" w:rsidRDefault="00740CAE" w:rsidP="002A1E49">
                      <w:pPr>
                        <w:tabs>
                          <w:tab w:val="left" w:pos="0"/>
                        </w:tabs>
                        <w:spacing w:after="0" w:line="240" w:lineRule="auto"/>
                        <w:jc w:val="center"/>
                        <w:rPr>
                          <w:rFonts w:cs="Times New Roman"/>
                          <w:b/>
                          <w:bCs/>
                          <w:color w:val="000080"/>
                          <w:sz w:val="20"/>
                          <w:szCs w:val="20"/>
                        </w:rPr>
                      </w:pPr>
                      <w:r w:rsidRPr="00257137">
                        <w:rPr>
                          <w:rFonts w:cs="Times New Roman"/>
                          <w:b/>
                          <w:bCs/>
                          <w:color w:val="000080"/>
                          <w:sz w:val="20"/>
                          <w:szCs w:val="20"/>
                        </w:rPr>
                        <w:t>Контролен лист за проверка на ФТО на КП</w:t>
                      </w:r>
                      <w:r>
                        <w:rPr>
                          <w:rFonts w:cs="Times New Roman"/>
                          <w:b/>
                          <w:bCs/>
                          <w:color w:val="000080"/>
                          <w:sz w:val="20"/>
                          <w:szCs w:val="20"/>
                        </w:rPr>
                        <w:t xml:space="preserve"> – не</w:t>
                      </w:r>
                      <w:r w:rsidRPr="00257137">
                        <w:rPr>
                          <w:rFonts w:cs="Times New Roman"/>
                          <w:b/>
                          <w:bCs/>
                          <w:color w:val="000080"/>
                          <w:sz w:val="20"/>
                          <w:szCs w:val="20"/>
                        </w:rPr>
                        <w:t>бюджетна организация</w:t>
                      </w:r>
                      <w:r w:rsidRPr="000C2AF3" w:rsidDel="00D95FD2">
                        <w:rPr>
                          <w:rFonts w:cs="Times New Roman"/>
                          <w:b/>
                          <w:bCs/>
                          <w:color w:val="000080"/>
                          <w:sz w:val="20"/>
                          <w:szCs w:val="20"/>
                        </w:rPr>
                        <w:t xml:space="preserve"> </w:t>
                      </w:r>
                    </w:p>
                  </w:txbxContent>
                </v:textbox>
                <w10:wrap type="tight" anchorx="margin"/>
              </v:shape>
            </w:pict>
          </mc:Fallback>
        </mc:AlternateContent>
      </w:r>
      <w:r w:rsidR="00257BCF" w:rsidRPr="00AC7D1F">
        <w:rPr>
          <w:rFonts w:cs="Times New Roman"/>
          <w:noProof/>
          <w:szCs w:val="24"/>
          <w:lang w:eastAsia="bg-BG"/>
        </w:rPr>
        <w:t>ДНФ</w:t>
      </w:r>
      <w:r w:rsidR="00257BCF" w:rsidRPr="00AC7D1F">
        <w:rPr>
          <w:rFonts w:cs="Times New Roman"/>
          <w:szCs w:val="24"/>
        </w:rPr>
        <w:t xml:space="preserve"> извършва проверка на ФТО, </w:t>
      </w:r>
      <w:r w:rsidR="00E14DB4" w:rsidRPr="00AC7D1F">
        <w:rPr>
          <w:rFonts w:cs="Times New Roman"/>
          <w:szCs w:val="24"/>
        </w:rPr>
        <w:t>получени от КП</w:t>
      </w:r>
      <w:r w:rsidR="0079483A" w:rsidRPr="00AC7D1F">
        <w:rPr>
          <w:rFonts w:cs="Times New Roman"/>
          <w:szCs w:val="24"/>
        </w:rPr>
        <w:t>,</w:t>
      </w:r>
      <w:r w:rsidR="00E14DB4" w:rsidRPr="00AC7D1F">
        <w:rPr>
          <w:rFonts w:cs="Times New Roman"/>
          <w:szCs w:val="24"/>
        </w:rPr>
        <w:t xml:space="preserve"> </w:t>
      </w:r>
      <w:r w:rsidR="00257BCF" w:rsidRPr="00AC7D1F">
        <w:rPr>
          <w:rFonts w:cs="Times New Roman"/>
          <w:szCs w:val="24"/>
        </w:rPr>
        <w:t>както следва:</w:t>
      </w:r>
    </w:p>
    <w:p w14:paraId="5B245ADD" w14:textId="77777777" w:rsidR="00257BCF" w:rsidRPr="00AC7D1F" w:rsidRDefault="00257BCF" w:rsidP="00257BCF">
      <w:pPr>
        <w:pStyle w:val="ListParagraph"/>
        <w:numPr>
          <w:ilvl w:val="0"/>
          <w:numId w:val="89"/>
        </w:numPr>
        <w:overflowPunct w:val="0"/>
        <w:autoSpaceDE w:val="0"/>
        <w:autoSpaceDN w:val="0"/>
        <w:adjustRightInd w:val="0"/>
        <w:spacing w:before="120" w:after="120" w:line="240" w:lineRule="auto"/>
        <w:jc w:val="both"/>
        <w:textAlignment w:val="baseline"/>
        <w:rPr>
          <w:rFonts w:cs="Times New Roman"/>
          <w:szCs w:val="24"/>
        </w:rPr>
      </w:pPr>
      <w:r w:rsidRPr="00AC7D1F">
        <w:rPr>
          <w:rFonts w:cs="Times New Roman"/>
          <w:szCs w:val="24"/>
        </w:rPr>
        <w:t>ФТО, представено от КП</w:t>
      </w:r>
      <w:r w:rsidR="0079483A" w:rsidRPr="00AC7D1F">
        <w:rPr>
          <w:rFonts w:cs="Times New Roman"/>
          <w:szCs w:val="24"/>
        </w:rPr>
        <w:t xml:space="preserve"> – </w:t>
      </w:r>
      <w:r w:rsidRPr="00AC7D1F">
        <w:rPr>
          <w:rFonts w:cs="Times New Roman"/>
          <w:szCs w:val="24"/>
        </w:rPr>
        <w:t>бюджетна организация – съгласно заложените контролни дейности и срокове в електронен КЛ</w:t>
      </w:r>
      <w:r w:rsidR="00527806" w:rsidRPr="00AC7D1F">
        <w:rPr>
          <w:rFonts w:cs="Times New Roman"/>
          <w:szCs w:val="24"/>
        </w:rPr>
        <w:t xml:space="preserve"> по образеца на </w:t>
      </w:r>
      <w:r w:rsidRPr="00AC7D1F">
        <w:rPr>
          <w:rFonts w:cs="Times New Roman"/>
          <w:b/>
          <w:szCs w:val="24"/>
        </w:rPr>
        <w:t xml:space="preserve">Приложение </w:t>
      </w:r>
      <w:r w:rsidR="0079483A" w:rsidRPr="00AC7D1F">
        <w:rPr>
          <w:rFonts w:cs="Times New Roman"/>
          <w:b/>
          <w:szCs w:val="24"/>
        </w:rPr>
        <w:t xml:space="preserve">№ </w:t>
      </w:r>
      <w:r w:rsidRPr="00AC7D1F">
        <w:rPr>
          <w:rFonts w:cs="Times New Roman"/>
          <w:b/>
          <w:szCs w:val="24"/>
        </w:rPr>
        <w:t>1</w:t>
      </w:r>
      <w:r w:rsidR="00FA6EE2" w:rsidRPr="00AC7D1F">
        <w:rPr>
          <w:rFonts w:cs="Times New Roman"/>
          <w:b/>
          <w:szCs w:val="24"/>
        </w:rPr>
        <w:t>1</w:t>
      </w:r>
      <w:r w:rsidR="00EF5705" w:rsidRPr="00AC7D1F">
        <w:rPr>
          <w:rFonts w:cs="Times New Roman"/>
          <w:b/>
          <w:szCs w:val="24"/>
        </w:rPr>
        <w:t xml:space="preserve"> Контролен</w:t>
      </w:r>
      <w:r w:rsidRPr="00AC7D1F">
        <w:rPr>
          <w:rFonts w:cs="Times New Roman"/>
          <w:b/>
          <w:szCs w:val="24"/>
        </w:rPr>
        <w:t xml:space="preserve"> лист за проверка на</w:t>
      </w:r>
      <w:r w:rsidR="00EF5705" w:rsidRPr="00AC7D1F">
        <w:rPr>
          <w:rFonts w:cs="Times New Roman"/>
          <w:b/>
          <w:szCs w:val="24"/>
        </w:rPr>
        <w:t xml:space="preserve"> ФТО на КП</w:t>
      </w:r>
      <w:r w:rsidR="0079483A" w:rsidRPr="00AC7D1F">
        <w:rPr>
          <w:rFonts w:cs="Times New Roman"/>
          <w:b/>
          <w:szCs w:val="24"/>
        </w:rPr>
        <w:t xml:space="preserve"> – </w:t>
      </w:r>
      <w:r w:rsidR="00EF5705" w:rsidRPr="00AC7D1F">
        <w:rPr>
          <w:rFonts w:cs="Times New Roman"/>
          <w:b/>
          <w:szCs w:val="24"/>
        </w:rPr>
        <w:t>бюджетна организация</w:t>
      </w:r>
      <w:r w:rsidR="0079483A" w:rsidRPr="00AC7D1F">
        <w:rPr>
          <w:rFonts w:cs="Times New Roman"/>
          <w:i/>
          <w:szCs w:val="24"/>
        </w:rPr>
        <w:t>;</w:t>
      </w:r>
    </w:p>
    <w:p w14:paraId="1CBEB7FD" w14:textId="77777777" w:rsidR="00257BCF" w:rsidRPr="00AC7D1F" w:rsidRDefault="00257BCF" w:rsidP="00257BCF">
      <w:pPr>
        <w:pStyle w:val="ListParagraph"/>
        <w:numPr>
          <w:ilvl w:val="0"/>
          <w:numId w:val="89"/>
        </w:numPr>
        <w:overflowPunct w:val="0"/>
        <w:autoSpaceDE w:val="0"/>
        <w:autoSpaceDN w:val="0"/>
        <w:adjustRightInd w:val="0"/>
        <w:spacing w:before="120" w:after="120" w:line="240" w:lineRule="auto"/>
        <w:jc w:val="both"/>
        <w:textAlignment w:val="baseline"/>
        <w:rPr>
          <w:rFonts w:cs="Times New Roman"/>
          <w:szCs w:val="24"/>
        </w:rPr>
      </w:pPr>
      <w:r w:rsidRPr="00AC7D1F">
        <w:rPr>
          <w:rFonts w:cs="Times New Roman"/>
          <w:szCs w:val="24"/>
        </w:rPr>
        <w:t>ФТО, представено от КП</w:t>
      </w:r>
      <w:r w:rsidR="0079483A" w:rsidRPr="00AC7D1F">
        <w:rPr>
          <w:rFonts w:cs="Times New Roman"/>
          <w:szCs w:val="24"/>
        </w:rPr>
        <w:t xml:space="preserve"> – </w:t>
      </w:r>
      <w:r w:rsidRPr="00AC7D1F">
        <w:rPr>
          <w:rFonts w:cs="Times New Roman"/>
          <w:szCs w:val="24"/>
        </w:rPr>
        <w:t xml:space="preserve">небюджетна организация </w:t>
      </w:r>
      <w:r w:rsidR="0079483A" w:rsidRPr="00AC7D1F">
        <w:rPr>
          <w:rFonts w:cs="Times New Roman"/>
          <w:szCs w:val="24"/>
        </w:rPr>
        <w:t>–</w:t>
      </w:r>
      <w:r w:rsidRPr="00AC7D1F">
        <w:rPr>
          <w:rFonts w:cs="Times New Roman"/>
          <w:szCs w:val="24"/>
        </w:rPr>
        <w:t xml:space="preserve"> съгласно заложените контролни дейности и срокове в електронен КЛ</w:t>
      </w:r>
      <w:r w:rsidR="001D6944" w:rsidRPr="00AC7D1F">
        <w:rPr>
          <w:rFonts w:cs="Times New Roman"/>
          <w:szCs w:val="24"/>
        </w:rPr>
        <w:t xml:space="preserve"> по образеца на</w:t>
      </w:r>
      <w:r w:rsidRPr="00AC7D1F">
        <w:rPr>
          <w:rFonts w:cs="Times New Roman"/>
          <w:szCs w:val="24"/>
        </w:rPr>
        <w:t xml:space="preserve"> </w:t>
      </w:r>
      <w:r w:rsidRPr="00AC7D1F">
        <w:rPr>
          <w:rFonts w:cs="Times New Roman"/>
          <w:b/>
          <w:szCs w:val="24"/>
        </w:rPr>
        <w:t xml:space="preserve">Приложение </w:t>
      </w:r>
      <w:r w:rsidR="0079483A" w:rsidRPr="00AC7D1F">
        <w:rPr>
          <w:rFonts w:cs="Times New Roman"/>
          <w:b/>
          <w:szCs w:val="24"/>
        </w:rPr>
        <w:t xml:space="preserve">№ </w:t>
      </w:r>
      <w:r w:rsidRPr="00AC7D1F">
        <w:rPr>
          <w:rFonts w:cs="Times New Roman"/>
          <w:b/>
          <w:szCs w:val="24"/>
        </w:rPr>
        <w:t>1</w:t>
      </w:r>
      <w:r w:rsidR="00FA6EE2" w:rsidRPr="00AC7D1F">
        <w:rPr>
          <w:rFonts w:cs="Times New Roman"/>
          <w:b/>
          <w:szCs w:val="24"/>
        </w:rPr>
        <w:t>2</w:t>
      </w:r>
      <w:r w:rsidR="0079483A" w:rsidRPr="00AC7D1F">
        <w:rPr>
          <w:rFonts w:cs="Times New Roman"/>
          <w:b/>
          <w:szCs w:val="24"/>
        </w:rPr>
        <w:t xml:space="preserve"> </w:t>
      </w:r>
      <w:r w:rsidR="00EF5705" w:rsidRPr="00AC7D1F">
        <w:rPr>
          <w:rFonts w:cs="Times New Roman"/>
          <w:b/>
          <w:szCs w:val="24"/>
        </w:rPr>
        <w:t>Контролен</w:t>
      </w:r>
      <w:r w:rsidRPr="00AC7D1F">
        <w:rPr>
          <w:rFonts w:cs="Times New Roman"/>
          <w:b/>
          <w:szCs w:val="24"/>
        </w:rPr>
        <w:t xml:space="preserve"> лист за проверка на Ф</w:t>
      </w:r>
      <w:r w:rsidR="0079483A" w:rsidRPr="00AC7D1F">
        <w:rPr>
          <w:rFonts w:cs="Times New Roman"/>
          <w:b/>
          <w:szCs w:val="24"/>
        </w:rPr>
        <w:t>ТО на КП – небюджетна организация</w:t>
      </w:r>
      <w:r w:rsidRPr="00AC7D1F">
        <w:rPr>
          <w:rFonts w:cs="Times New Roman"/>
          <w:i/>
          <w:szCs w:val="24"/>
        </w:rPr>
        <w:t>.</w:t>
      </w:r>
    </w:p>
    <w:p w14:paraId="5BA5275F" w14:textId="77777777" w:rsidR="00AC658E" w:rsidRPr="00AC7D1F" w:rsidRDefault="00AC658E" w:rsidP="00FF0097">
      <w:pPr>
        <w:spacing w:before="120" w:after="120" w:line="240" w:lineRule="auto"/>
        <w:jc w:val="both"/>
        <w:rPr>
          <w:rFonts w:cs="Times New Roman"/>
          <w:szCs w:val="24"/>
        </w:rPr>
      </w:pPr>
      <w:r w:rsidRPr="00AC7D1F">
        <w:rPr>
          <w:rFonts w:cs="Times New Roman"/>
          <w:bCs/>
          <w:szCs w:val="24"/>
        </w:rPr>
        <w:t>Проверката на ФТО от ДНФ се извършва</w:t>
      </w:r>
      <w:r w:rsidR="00003F75" w:rsidRPr="00AC7D1F">
        <w:rPr>
          <w:rFonts w:cs="Times New Roman"/>
          <w:bCs/>
          <w:szCs w:val="24"/>
        </w:rPr>
        <w:t xml:space="preserve"> </w:t>
      </w:r>
      <w:r w:rsidRPr="00AC7D1F">
        <w:rPr>
          <w:rFonts w:cs="Times New Roman"/>
          <w:bCs/>
          <w:szCs w:val="24"/>
        </w:rPr>
        <w:t>, както следва:</w:t>
      </w:r>
    </w:p>
    <w:p w14:paraId="69E445C5" w14:textId="77777777" w:rsidR="00AC658E" w:rsidRPr="00AC7D1F" w:rsidRDefault="002E74C0" w:rsidP="00EB1321">
      <w:pPr>
        <w:spacing w:before="120" w:after="120" w:line="240" w:lineRule="auto"/>
        <w:ind w:firstLine="720"/>
        <w:jc w:val="both"/>
        <w:rPr>
          <w:rFonts w:cs="Times New Roman"/>
          <w:szCs w:val="24"/>
        </w:rPr>
      </w:pPr>
      <w:r w:rsidRPr="00AC7D1F">
        <w:rPr>
          <w:rFonts w:cs="Times New Roman"/>
          <w:szCs w:val="24"/>
        </w:rPr>
        <w:t>-</w:t>
      </w:r>
      <w:r w:rsidR="0079483A" w:rsidRPr="00AC7D1F">
        <w:rPr>
          <w:rFonts w:cs="Times New Roman"/>
          <w:szCs w:val="24"/>
        </w:rPr>
        <w:t xml:space="preserve"> з</w:t>
      </w:r>
      <w:r w:rsidR="00817AFA" w:rsidRPr="00AC7D1F">
        <w:rPr>
          <w:rFonts w:cs="Times New Roman"/>
          <w:szCs w:val="24"/>
        </w:rPr>
        <w:t>а ФТО</w:t>
      </w:r>
      <w:r w:rsidR="0079483A" w:rsidRPr="00AC7D1F">
        <w:rPr>
          <w:rFonts w:cs="Times New Roman"/>
          <w:szCs w:val="24"/>
        </w:rPr>
        <w:t>,</w:t>
      </w:r>
      <w:r w:rsidR="00817AFA" w:rsidRPr="00AC7D1F">
        <w:rPr>
          <w:rFonts w:cs="Times New Roman"/>
          <w:szCs w:val="24"/>
        </w:rPr>
        <w:t xml:space="preserve"> представен до </w:t>
      </w:r>
      <w:r w:rsidR="00D5053D" w:rsidRPr="00AC7D1F">
        <w:rPr>
          <w:rFonts w:cs="Times New Roman"/>
          <w:szCs w:val="24"/>
        </w:rPr>
        <w:t>10</w:t>
      </w:r>
      <w:r w:rsidR="00817AFA" w:rsidRPr="00AC7D1F">
        <w:rPr>
          <w:rFonts w:cs="Times New Roman"/>
          <w:szCs w:val="24"/>
        </w:rPr>
        <w:t xml:space="preserve"> април</w:t>
      </w:r>
      <w:r w:rsidR="00AC658E" w:rsidRPr="00AC7D1F">
        <w:rPr>
          <w:rFonts w:cs="Times New Roman"/>
          <w:szCs w:val="24"/>
        </w:rPr>
        <w:t>, срокът за проверка е</w:t>
      </w:r>
      <w:r w:rsidR="00003F75" w:rsidRPr="00AC7D1F">
        <w:rPr>
          <w:rFonts w:cs="Times New Roman"/>
          <w:bCs/>
          <w:szCs w:val="24"/>
        </w:rPr>
        <w:t xml:space="preserve"> в срок</w:t>
      </w:r>
      <w:r w:rsidR="00AC658E" w:rsidRPr="00AC7D1F">
        <w:rPr>
          <w:rFonts w:cs="Times New Roman"/>
          <w:szCs w:val="24"/>
        </w:rPr>
        <w:t xml:space="preserve"> </w:t>
      </w:r>
      <w:r w:rsidR="00AC658E" w:rsidRPr="00AC7D1F">
        <w:rPr>
          <w:rFonts w:cs="Times New Roman"/>
          <w:b/>
          <w:szCs w:val="24"/>
        </w:rPr>
        <w:t xml:space="preserve">до </w:t>
      </w:r>
      <w:r w:rsidR="00527806" w:rsidRPr="00AC7D1F">
        <w:rPr>
          <w:rFonts w:cs="Times New Roman"/>
          <w:b/>
          <w:szCs w:val="24"/>
        </w:rPr>
        <w:t>3</w:t>
      </w:r>
      <w:r w:rsidR="00817AFA" w:rsidRPr="00AC7D1F">
        <w:rPr>
          <w:rFonts w:cs="Times New Roman"/>
          <w:b/>
          <w:szCs w:val="24"/>
        </w:rPr>
        <w:t>0</w:t>
      </w:r>
      <w:r w:rsidR="00AC658E" w:rsidRPr="00AC7D1F">
        <w:rPr>
          <w:rFonts w:cs="Times New Roman"/>
          <w:b/>
          <w:szCs w:val="24"/>
        </w:rPr>
        <w:t xml:space="preserve"> </w:t>
      </w:r>
      <w:r w:rsidR="00817AFA" w:rsidRPr="00AC7D1F">
        <w:rPr>
          <w:rFonts w:cs="Times New Roman"/>
          <w:b/>
          <w:szCs w:val="24"/>
        </w:rPr>
        <w:t>април</w:t>
      </w:r>
      <w:r w:rsidR="00AC658E" w:rsidRPr="00AC7D1F">
        <w:rPr>
          <w:rFonts w:cs="Times New Roman"/>
          <w:szCs w:val="24"/>
        </w:rPr>
        <w:t xml:space="preserve"> на текущата година; </w:t>
      </w:r>
    </w:p>
    <w:p w14:paraId="755583BC" w14:textId="77777777" w:rsidR="00817AFA" w:rsidRPr="00AC7D1F" w:rsidRDefault="002E74C0" w:rsidP="00EB1321">
      <w:pPr>
        <w:spacing w:before="120" w:after="120" w:line="240" w:lineRule="auto"/>
        <w:ind w:firstLine="720"/>
        <w:jc w:val="both"/>
        <w:rPr>
          <w:rFonts w:cs="Times New Roman"/>
          <w:szCs w:val="24"/>
        </w:rPr>
      </w:pPr>
      <w:r w:rsidRPr="00AC7D1F">
        <w:rPr>
          <w:rFonts w:cs="Times New Roman"/>
          <w:szCs w:val="24"/>
        </w:rPr>
        <w:t>-</w:t>
      </w:r>
      <w:r w:rsidR="0079483A" w:rsidRPr="00AC7D1F">
        <w:rPr>
          <w:rFonts w:cs="Times New Roman"/>
          <w:szCs w:val="24"/>
        </w:rPr>
        <w:t xml:space="preserve"> з</w:t>
      </w:r>
      <w:r w:rsidR="00817AFA" w:rsidRPr="00AC7D1F">
        <w:rPr>
          <w:rFonts w:cs="Times New Roman"/>
          <w:szCs w:val="24"/>
        </w:rPr>
        <w:t>а ФТО</w:t>
      </w:r>
      <w:r w:rsidR="0079483A" w:rsidRPr="00AC7D1F">
        <w:rPr>
          <w:rFonts w:cs="Times New Roman"/>
          <w:szCs w:val="24"/>
        </w:rPr>
        <w:t>,</w:t>
      </w:r>
      <w:r w:rsidR="00817AFA" w:rsidRPr="00AC7D1F">
        <w:rPr>
          <w:rFonts w:cs="Times New Roman"/>
          <w:szCs w:val="24"/>
        </w:rPr>
        <w:t xml:space="preserve"> представен до </w:t>
      </w:r>
      <w:r w:rsidR="00D5053D" w:rsidRPr="00AC7D1F">
        <w:rPr>
          <w:rFonts w:cs="Times New Roman"/>
          <w:szCs w:val="24"/>
        </w:rPr>
        <w:t>10</w:t>
      </w:r>
      <w:r w:rsidR="00817AFA" w:rsidRPr="00AC7D1F">
        <w:rPr>
          <w:rFonts w:cs="Times New Roman"/>
          <w:szCs w:val="24"/>
        </w:rPr>
        <w:t xml:space="preserve"> юли, срокът за проверка е </w:t>
      </w:r>
      <w:r w:rsidR="00817AFA" w:rsidRPr="00AC7D1F">
        <w:rPr>
          <w:rFonts w:cs="Times New Roman"/>
          <w:b/>
          <w:szCs w:val="24"/>
        </w:rPr>
        <w:t xml:space="preserve">до </w:t>
      </w:r>
      <w:r w:rsidR="00527806" w:rsidRPr="00AC7D1F">
        <w:rPr>
          <w:rFonts w:cs="Times New Roman"/>
          <w:b/>
          <w:szCs w:val="24"/>
        </w:rPr>
        <w:t>3</w:t>
      </w:r>
      <w:r w:rsidR="00817AFA" w:rsidRPr="00AC7D1F">
        <w:rPr>
          <w:rFonts w:cs="Times New Roman"/>
          <w:b/>
          <w:szCs w:val="24"/>
        </w:rPr>
        <w:t>0 юли</w:t>
      </w:r>
      <w:r w:rsidR="00817AFA" w:rsidRPr="00AC7D1F">
        <w:rPr>
          <w:rFonts w:cs="Times New Roman"/>
          <w:szCs w:val="24"/>
        </w:rPr>
        <w:t xml:space="preserve"> на текущата година; </w:t>
      </w:r>
    </w:p>
    <w:p w14:paraId="6CABB616" w14:textId="77777777" w:rsidR="00817AFA" w:rsidRPr="00AC7D1F" w:rsidRDefault="002E74C0" w:rsidP="00EB1321">
      <w:pPr>
        <w:spacing w:before="120" w:after="120" w:line="240" w:lineRule="auto"/>
        <w:ind w:firstLine="720"/>
        <w:jc w:val="both"/>
        <w:rPr>
          <w:rFonts w:cs="Times New Roman"/>
          <w:szCs w:val="24"/>
        </w:rPr>
      </w:pPr>
      <w:r w:rsidRPr="00AC7D1F">
        <w:rPr>
          <w:rFonts w:cs="Times New Roman"/>
          <w:szCs w:val="24"/>
        </w:rPr>
        <w:t>-</w:t>
      </w:r>
      <w:r w:rsidR="0079483A" w:rsidRPr="00AC7D1F">
        <w:rPr>
          <w:rFonts w:cs="Times New Roman"/>
          <w:szCs w:val="24"/>
        </w:rPr>
        <w:t xml:space="preserve"> з</w:t>
      </w:r>
      <w:r w:rsidR="00817AFA" w:rsidRPr="00AC7D1F">
        <w:rPr>
          <w:rFonts w:cs="Times New Roman"/>
          <w:szCs w:val="24"/>
        </w:rPr>
        <w:t>а ФТО</w:t>
      </w:r>
      <w:r w:rsidR="0079483A" w:rsidRPr="00AC7D1F">
        <w:rPr>
          <w:rFonts w:cs="Times New Roman"/>
          <w:szCs w:val="24"/>
        </w:rPr>
        <w:t>,</w:t>
      </w:r>
      <w:r w:rsidR="00817AFA" w:rsidRPr="00AC7D1F">
        <w:rPr>
          <w:rFonts w:cs="Times New Roman"/>
          <w:szCs w:val="24"/>
        </w:rPr>
        <w:t xml:space="preserve"> представен до </w:t>
      </w:r>
      <w:r w:rsidR="00D5053D" w:rsidRPr="00AC7D1F">
        <w:rPr>
          <w:rFonts w:cs="Times New Roman"/>
          <w:szCs w:val="24"/>
        </w:rPr>
        <w:t>10</w:t>
      </w:r>
      <w:r w:rsidR="00817AFA" w:rsidRPr="00AC7D1F">
        <w:rPr>
          <w:rFonts w:cs="Times New Roman"/>
          <w:szCs w:val="24"/>
        </w:rPr>
        <w:t xml:space="preserve"> октомври, срокът за проверка е </w:t>
      </w:r>
      <w:r w:rsidR="00817AFA" w:rsidRPr="00AC7D1F">
        <w:rPr>
          <w:rFonts w:cs="Times New Roman"/>
          <w:b/>
          <w:szCs w:val="24"/>
        </w:rPr>
        <w:t xml:space="preserve">до </w:t>
      </w:r>
      <w:r w:rsidR="00527806" w:rsidRPr="00AC7D1F">
        <w:rPr>
          <w:rFonts w:cs="Times New Roman"/>
          <w:b/>
          <w:szCs w:val="24"/>
        </w:rPr>
        <w:t>3</w:t>
      </w:r>
      <w:r w:rsidR="00817AFA" w:rsidRPr="00AC7D1F">
        <w:rPr>
          <w:rFonts w:cs="Times New Roman"/>
          <w:b/>
          <w:szCs w:val="24"/>
        </w:rPr>
        <w:t>0 октомври</w:t>
      </w:r>
      <w:r w:rsidR="00817AFA" w:rsidRPr="00AC7D1F">
        <w:rPr>
          <w:rFonts w:cs="Times New Roman"/>
          <w:szCs w:val="24"/>
        </w:rPr>
        <w:t xml:space="preserve"> на текущата година; </w:t>
      </w:r>
    </w:p>
    <w:p w14:paraId="12754E53" w14:textId="77777777" w:rsidR="00817AFA" w:rsidRPr="00AC7D1F" w:rsidRDefault="002E74C0" w:rsidP="00EB1321">
      <w:pPr>
        <w:spacing w:before="120" w:after="120" w:line="240" w:lineRule="auto"/>
        <w:ind w:firstLine="720"/>
        <w:jc w:val="both"/>
        <w:rPr>
          <w:rFonts w:cs="Times New Roman"/>
          <w:szCs w:val="24"/>
        </w:rPr>
      </w:pPr>
      <w:r w:rsidRPr="00AC7D1F">
        <w:rPr>
          <w:rFonts w:cs="Times New Roman"/>
          <w:szCs w:val="24"/>
        </w:rPr>
        <w:t>-</w:t>
      </w:r>
      <w:r w:rsidR="0079483A" w:rsidRPr="00AC7D1F">
        <w:rPr>
          <w:rFonts w:cs="Times New Roman"/>
          <w:szCs w:val="24"/>
        </w:rPr>
        <w:t xml:space="preserve"> з</w:t>
      </w:r>
      <w:r w:rsidR="00817AFA" w:rsidRPr="00AC7D1F">
        <w:rPr>
          <w:rFonts w:cs="Times New Roman"/>
          <w:szCs w:val="24"/>
        </w:rPr>
        <w:t>а ФТО</w:t>
      </w:r>
      <w:r w:rsidR="0079483A" w:rsidRPr="00AC7D1F">
        <w:rPr>
          <w:rFonts w:cs="Times New Roman"/>
          <w:szCs w:val="24"/>
        </w:rPr>
        <w:t>,</w:t>
      </w:r>
      <w:r w:rsidR="00817AFA" w:rsidRPr="00AC7D1F">
        <w:rPr>
          <w:rFonts w:cs="Times New Roman"/>
          <w:szCs w:val="24"/>
        </w:rPr>
        <w:t xml:space="preserve"> представен до </w:t>
      </w:r>
      <w:r w:rsidR="00D5053D" w:rsidRPr="00AC7D1F">
        <w:rPr>
          <w:rFonts w:cs="Times New Roman"/>
          <w:szCs w:val="24"/>
        </w:rPr>
        <w:t>10</w:t>
      </w:r>
      <w:r w:rsidR="00817AFA" w:rsidRPr="00AC7D1F">
        <w:rPr>
          <w:rFonts w:cs="Times New Roman"/>
          <w:szCs w:val="24"/>
        </w:rPr>
        <w:t xml:space="preserve"> януари, срокът за проверка е </w:t>
      </w:r>
      <w:r w:rsidR="00817AFA" w:rsidRPr="00AC7D1F">
        <w:rPr>
          <w:rFonts w:cs="Times New Roman"/>
          <w:b/>
          <w:szCs w:val="24"/>
        </w:rPr>
        <w:t xml:space="preserve">до </w:t>
      </w:r>
      <w:r w:rsidR="00527806" w:rsidRPr="00AC7D1F">
        <w:rPr>
          <w:rFonts w:cs="Times New Roman"/>
          <w:b/>
          <w:szCs w:val="24"/>
        </w:rPr>
        <w:t>3</w:t>
      </w:r>
      <w:r w:rsidR="00817AFA" w:rsidRPr="00AC7D1F">
        <w:rPr>
          <w:rFonts w:cs="Times New Roman"/>
          <w:b/>
          <w:szCs w:val="24"/>
        </w:rPr>
        <w:t>0 януари</w:t>
      </w:r>
      <w:r w:rsidR="002F0473" w:rsidRPr="00AC7D1F">
        <w:rPr>
          <w:rFonts w:cs="Times New Roman"/>
          <w:szCs w:val="24"/>
        </w:rPr>
        <w:t xml:space="preserve"> на текущата година.</w:t>
      </w:r>
      <w:r w:rsidR="00817AFA" w:rsidRPr="00AC7D1F">
        <w:rPr>
          <w:rFonts w:cs="Times New Roman"/>
          <w:szCs w:val="24"/>
        </w:rPr>
        <w:t xml:space="preserve"> </w:t>
      </w:r>
    </w:p>
    <w:p w14:paraId="394A8205" w14:textId="77777777" w:rsidR="00AC658E" w:rsidRPr="00AC7D1F" w:rsidRDefault="00AC658E" w:rsidP="00FF0097">
      <w:pPr>
        <w:spacing w:before="120" w:after="120" w:line="240" w:lineRule="auto"/>
        <w:jc w:val="both"/>
        <w:rPr>
          <w:rFonts w:cs="Times New Roman"/>
          <w:szCs w:val="24"/>
        </w:rPr>
      </w:pPr>
      <w:r w:rsidRPr="00AC7D1F">
        <w:rPr>
          <w:rFonts w:cs="Times New Roman"/>
          <w:bCs/>
          <w:szCs w:val="24"/>
        </w:rPr>
        <w:t xml:space="preserve">Възможно е срокът </w:t>
      </w:r>
      <w:r w:rsidR="00083752" w:rsidRPr="00AC7D1F">
        <w:rPr>
          <w:rFonts w:cs="Times New Roman"/>
          <w:bCs/>
          <w:szCs w:val="24"/>
        </w:rPr>
        <w:t>з</w:t>
      </w:r>
      <w:r w:rsidRPr="00AC7D1F">
        <w:rPr>
          <w:rFonts w:cs="Times New Roman"/>
          <w:bCs/>
          <w:szCs w:val="24"/>
        </w:rPr>
        <w:t xml:space="preserve">а проверка на ФТО да бъде удължен </w:t>
      </w:r>
      <w:r w:rsidR="005F4288" w:rsidRPr="00AC7D1F">
        <w:rPr>
          <w:rFonts w:cs="Times New Roman"/>
          <w:bCs/>
          <w:szCs w:val="24"/>
        </w:rPr>
        <w:t xml:space="preserve">при необходимост от проверка на голям обем документация или при обоснована техническа сложност на проверката. </w:t>
      </w:r>
      <w:r w:rsidR="00EB2B8F" w:rsidRPr="00AC7D1F">
        <w:rPr>
          <w:rFonts w:cs="Times New Roman"/>
          <w:bCs/>
          <w:szCs w:val="24"/>
        </w:rPr>
        <w:t>Е</w:t>
      </w:r>
      <w:r w:rsidRPr="00AC7D1F">
        <w:rPr>
          <w:rFonts w:cs="Times New Roman"/>
          <w:bCs/>
          <w:szCs w:val="24"/>
        </w:rPr>
        <w:t>кспертът, заедно със съответния началник на отдел, могат да направят мотивирано предложение до директора на ДНФ за спиране на процедурата по одобрение на ФТО до изпълнението на определени условия</w:t>
      </w:r>
      <w:r w:rsidR="00CB6243" w:rsidRPr="00AC7D1F">
        <w:rPr>
          <w:rFonts w:cs="Times New Roman"/>
          <w:bCs/>
          <w:szCs w:val="24"/>
        </w:rPr>
        <w:t xml:space="preserve">, включително извършване на </w:t>
      </w:r>
      <w:r w:rsidRPr="00AC7D1F">
        <w:rPr>
          <w:rFonts w:cs="Times New Roman"/>
          <w:szCs w:val="24"/>
        </w:rPr>
        <w:t xml:space="preserve">проверка на място (в зависимост от спецификата на </w:t>
      </w:r>
      <w:r w:rsidR="00CD0525" w:rsidRPr="00AC7D1F">
        <w:rPr>
          <w:rFonts w:cs="Times New Roman"/>
          <w:szCs w:val="24"/>
        </w:rPr>
        <w:t xml:space="preserve">инвестицията </w:t>
      </w:r>
      <w:r w:rsidRPr="00AC7D1F">
        <w:rPr>
          <w:rFonts w:cs="Times New Roman"/>
          <w:szCs w:val="24"/>
        </w:rPr>
        <w:t xml:space="preserve">и </w:t>
      </w:r>
      <w:r w:rsidR="00CB6243" w:rsidRPr="00AC7D1F">
        <w:rPr>
          <w:rFonts w:cs="Times New Roman"/>
          <w:szCs w:val="24"/>
        </w:rPr>
        <w:t>конкретния проблем</w:t>
      </w:r>
      <w:r w:rsidR="00AE6090" w:rsidRPr="00AC7D1F">
        <w:rPr>
          <w:rFonts w:cs="Times New Roman"/>
          <w:szCs w:val="24"/>
        </w:rPr>
        <w:t>)</w:t>
      </w:r>
      <w:r w:rsidRPr="00AC7D1F">
        <w:rPr>
          <w:rFonts w:cs="Times New Roman"/>
          <w:szCs w:val="24"/>
        </w:rPr>
        <w:t xml:space="preserve">. </w:t>
      </w:r>
      <w:r w:rsidR="00466057" w:rsidRPr="00AC7D1F">
        <w:rPr>
          <w:rFonts w:cs="Times New Roman"/>
          <w:szCs w:val="24"/>
        </w:rPr>
        <w:t xml:space="preserve">ДНФ уведомява КП за взето решение за спиране на процедурата по одобрение на ФТО, включително мотиви и срокове, в еднодневен срок чрез </w:t>
      </w:r>
      <w:r w:rsidR="00466057" w:rsidRPr="00AC7D1F">
        <w:rPr>
          <w:rFonts w:cs="Times New Roman"/>
          <w:bCs/>
          <w:szCs w:val="24"/>
        </w:rPr>
        <w:t>ИС за ПВУ</w:t>
      </w:r>
      <w:r w:rsidR="00466057" w:rsidRPr="00AC7D1F">
        <w:rPr>
          <w:rFonts w:cs="Times New Roman"/>
          <w:szCs w:val="24"/>
        </w:rPr>
        <w:t xml:space="preserve">.  </w:t>
      </w:r>
      <w:r w:rsidRPr="00AC7D1F">
        <w:rPr>
          <w:rFonts w:cs="Times New Roman"/>
          <w:szCs w:val="24"/>
        </w:rPr>
        <w:t>За проверките на място ДНФ може да поиска от СН да осигури експерт/и при необходимост от специфична експертиза.</w:t>
      </w:r>
    </w:p>
    <w:p w14:paraId="7A6AD8AC" w14:textId="77777777" w:rsidR="0051162E" w:rsidRPr="00AC7D1F" w:rsidRDefault="0051162E" w:rsidP="0051162E">
      <w:pPr>
        <w:spacing w:before="120" w:after="120" w:line="240" w:lineRule="auto"/>
        <w:jc w:val="both"/>
        <w:rPr>
          <w:rFonts w:cs="Times New Roman"/>
          <w:szCs w:val="24"/>
        </w:rPr>
      </w:pPr>
      <w:r w:rsidRPr="00AC7D1F">
        <w:rPr>
          <w:rFonts w:cs="Times New Roman"/>
          <w:szCs w:val="24"/>
        </w:rPr>
        <w:t xml:space="preserve">При проверка на ФТО, с който се отчита изпълнението на етап по инвестиция и това изпълнение е обвързано с провеждането на процедури за възлагане на обществени поръчки и/или сключването въз основа на тях на договори, одобрението се извършва след осъществен последващ контрол съгласно т. 2 от Приложение № 4. В тези случаи срокът за проверка се определя в зависимост от обема процедури за възлагане на обществени поръчки, подлежащи на контрол, но не по-късно от подаване на искане за плащане към ЕК, в което се отчита изпълнението на съответния етап.   </w:t>
      </w:r>
    </w:p>
    <w:p w14:paraId="70073D09" w14:textId="77777777" w:rsidR="00D21D4A" w:rsidRPr="00AC7D1F" w:rsidRDefault="00D21D4A" w:rsidP="00FF0097">
      <w:pPr>
        <w:spacing w:before="120" w:after="120" w:line="240" w:lineRule="auto"/>
        <w:jc w:val="both"/>
        <w:rPr>
          <w:rFonts w:cs="Times New Roman"/>
          <w:bCs/>
          <w:szCs w:val="24"/>
        </w:rPr>
      </w:pPr>
      <w:r w:rsidRPr="00AC7D1F">
        <w:rPr>
          <w:rFonts w:cs="Times New Roman"/>
          <w:bCs/>
          <w:szCs w:val="24"/>
        </w:rPr>
        <w:t xml:space="preserve">При установяване на технически грешки в представените документи </w:t>
      </w:r>
      <w:r w:rsidR="00EB2B8F" w:rsidRPr="00AC7D1F">
        <w:rPr>
          <w:rFonts w:cs="Times New Roman"/>
          <w:bCs/>
          <w:szCs w:val="24"/>
        </w:rPr>
        <w:t>комуник</w:t>
      </w:r>
      <w:r w:rsidR="00CB6F2D" w:rsidRPr="00AC7D1F">
        <w:rPr>
          <w:rFonts w:cs="Times New Roman"/>
          <w:bCs/>
          <w:szCs w:val="24"/>
        </w:rPr>
        <w:t>ацията се осъществява</w:t>
      </w:r>
      <w:r w:rsidR="00EB2B8F" w:rsidRPr="00AC7D1F">
        <w:rPr>
          <w:rFonts w:cs="Times New Roman"/>
          <w:bCs/>
          <w:szCs w:val="24"/>
        </w:rPr>
        <w:t xml:space="preserve"> чрез ИС за ПВУ</w:t>
      </w:r>
      <w:r w:rsidRPr="00AC7D1F">
        <w:rPr>
          <w:rFonts w:cs="Times New Roman"/>
          <w:bCs/>
          <w:szCs w:val="24"/>
        </w:rPr>
        <w:t xml:space="preserve">. При непълнота на информацията в ИС за ПВУ за целите на </w:t>
      </w:r>
      <w:r w:rsidR="006422B7" w:rsidRPr="00AC7D1F">
        <w:rPr>
          <w:rFonts w:cs="Times New Roman"/>
          <w:bCs/>
          <w:szCs w:val="24"/>
        </w:rPr>
        <w:t>проверката</w:t>
      </w:r>
      <w:r w:rsidRPr="00AC7D1F">
        <w:rPr>
          <w:rFonts w:cs="Times New Roman"/>
          <w:bCs/>
          <w:szCs w:val="24"/>
        </w:rPr>
        <w:t xml:space="preserve"> на  ФТО ДНФ изисква от </w:t>
      </w:r>
      <w:r w:rsidR="007752C2" w:rsidRPr="00AC7D1F">
        <w:rPr>
          <w:rFonts w:cs="Times New Roman"/>
          <w:bCs/>
          <w:szCs w:val="24"/>
        </w:rPr>
        <w:t>КП</w:t>
      </w:r>
      <w:r w:rsidRPr="00AC7D1F">
        <w:rPr>
          <w:rFonts w:cs="Times New Roman"/>
          <w:bCs/>
          <w:szCs w:val="24"/>
        </w:rPr>
        <w:t xml:space="preserve"> качването й в определен срок</w:t>
      </w:r>
      <w:r w:rsidR="00B9628E" w:rsidRPr="00AC7D1F">
        <w:rPr>
          <w:rFonts w:cs="Times New Roman"/>
          <w:bCs/>
          <w:szCs w:val="24"/>
        </w:rPr>
        <w:t>,</w:t>
      </w:r>
      <w:r w:rsidRPr="00AC7D1F">
        <w:rPr>
          <w:rFonts w:cs="Times New Roman"/>
          <w:bCs/>
          <w:szCs w:val="24"/>
        </w:rPr>
        <w:t xml:space="preserve"> не по-дълъг от 3 работни дни</w:t>
      </w:r>
      <w:r w:rsidR="00B9628E" w:rsidRPr="00AC7D1F">
        <w:rPr>
          <w:rFonts w:cs="Times New Roman"/>
          <w:bCs/>
          <w:szCs w:val="24"/>
        </w:rPr>
        <w:t>,</w:t>
      </w:r>
      <w:r w:rsidR="00EB2B8F" w:rsidRPr="00AC7D1F">
        <w:rPr>
          <w:rFonts w:cs="Times New Roman"/>
          <w:bCs/>
          <w:szCs w:val="24"/>
        </w:rPr>
        <w:t xml:space="preserve"> като при</w:t>
      </w:r>
      <w:r w:rsidR="00B9628E" w:rsidRPr="00AC7D1F">
        <w:rPr>
          <w:rFonts w:cs="Times New Roman"/>
          <w:bCs/>
          <w:szCs w:val="24"/>
        </w:rPr>
        <w:t xml:space="preserve"> голям обем изискани документи </w:t>
      </w:r>
      <w:r w:rsidR="00EB2B8F" w:rsidRPr="00AC7D1F">
        <w:rPr>
          <w:rFonts w:cs="Times New Roman"/>
          <w:bCs/>
          <w:szCs w:val="24"/>
        </w:rPr>
        <w:t>срокът може да бъде удължен</w:t>
      </w:r>
      <w:r w:rsidRPr="00AC7D1F">
        <w:rPr>
          <w:rFonts w:cs="Times New Roman"/>
          <w:bCs/>
          <w:szCs w:val="24"/>
        </w:rPr>
        <w:t xml:space="preserve">. </w:t>
      </w:r>
    </w:p>
    <w:p w14:paraId="60BD7A87" w14:textId="77777777" w:rsidR="00EB2B8F" w:rsidRPr="00AC7D1F" w:rsidRDefault="00EB2B8F" w:rsidP="00FF0097">
      <w:pPr>
        <w:spacing w:before="120" w:after="120" w:line="240" w:lineRule="auto"/>
        <w:jc w:val="both"/>
        <w:rPr>
          <w:rFonts w:cs="Times New Roman"/>
          <w:bCs/>
          <w:szCs w:val="24"/>
        </w:rPr>
      </w:pPr>
      <w:r w:rsidRPr="00AC7D1F">
        <w:rPr>
          <w:rFonts w:cs="Times New Roman"/>
          <w:bCs/>
          <w:szCs w:val="24"/>
        </w:rPr>
        <w:t xml:space="preserve">Независимо от </w:t>
      </w:r>
      <w:r w:rsidR="00EF5705" w:rsidRPr="00AC7D1F">
        <w:rPr>
          <w:rFonts w:cs="Times New Roman"/>
          <w:bCs/>
          <w:szCs w:val="24"/>
        </w:rPr>
        <w:t>гореописаното</w:t>
      </w:r>
      <w:r w:rsidRPr="00AC7D1F">
        <w:rPr>
          <w:rFonts w:cs="Times New Roman"/>
          <w:bCs/>
          <w:szCs w:val="24"/>
        </w:rPr>
        <w:t>, проверката на ФТО не може да води до забавяне на проверката за напредъка на етапите и целите, докладвани от КП през съответното тримесечие.</w:t>
      </w:r>
    </w:p>
    <w:p w14:paraId="60127B69" w14:textId="77777777" w:rsidR="00D21D4A" w:rsidRPr="00AC7D1F" w:rsidRDefault="00D21D4A" w:rsidP="00FF0097">
      <w:pPr>
        <w:spacing w:before="120" w:after="120" w:line="240" w:lineRule="auto"/>
        <w:jc w:val="both"/>
        <w:rPr>
          <w:rFonts w:cs="Times New Roman"/>
          <w:bCs/>
          <w:szCs w:val="24"/>
        </w:rPr>
      </w:pPr>
      <w:r w:rsidRPr="00AC7D1F">
        <w:rPr>
          <w:rFonts w:cs="Times New Roman"/>
          <w:bCs/>
          <w:szCs w:val="24"/>
        </w:rPr>
        <w:t xml:space="preserve">ДНФ информира </w:t>
      </w:r>
      <w:r w:rsidR="007752C2" w:rsidRPr="00AC7D1F">
        <w:rPr>
          <w:rFonts w:cs="Times New Roman"/>
          <w:bCs/>
          <w:szCs w:val="24"/>
        </w:rPr>
        <w:t>КП</w:t>
      </w:r>
      <w:r w:rsidRPr="00AC7D1F">
        <w:rPr>
          <w:rFonts w:cs="Times New Roman"/>
          <w:bCs/>
          <w:szCs w:val="24"/>
        </w:rPr>
        <w:t xml:space="preserve"> чрез ИС за ПВУ за несъответствия или пропуски в</w:t>
      </w:r>
      <w:r w:rsidR="00B304D6" w:rsidRPr="00AC7D1F">
        <w:rPr>
          <w:rFonts w:cs="Times New Roman"/>
          <w:bCs/>
          <w:szCs w:val="24"/>
        </w:rPr>
        <w:t xml:space="preserve">ъв </w:t>
      </w:r>
      <w:r w:rsidRPr="00AC7D1F">
        <w:rPr>
          <w:rFonts w:cs="Times New Roman"/>
          <w:bCs/>
          <w:szCs w:val="24"/>
        </w:rPr>
        <w:t xml:space="preserve">ФТО, които изискват корекция и/или допълнителна информация от страна на </w:t>
      </w:r>
      <w:r w:rsidR="007752C2" w:rsidRPr="00AC7D1F">
        <w:rPr>
          <w:rFonts w:cs="Times New Roman"/>
          <w:bCs/>
          <w:szCs w:val="24"/>
        </w:rPr>
        <w:t xml:space="preserve">КП </w:t>
      </w:r>
      <w:r w:rsidRPr="00AC7D1F">
        <w:rPr>
          <w:rFonts w:cs="Times New Roman"/>
          <w:bCs/>
          <w:szCs w:val="24"/>
        </w:rPr>
        <w:t>и дава указания:</w:t>
      </w:r>
    </w:p>
    <w:p w14:paraId="40155A57" w14:textId="77777777" w:rsidR="00D21D4A" w:rsidRPr="00AC7D1F" w:rsidRDefault="00D21D4A" w:rsidP="00D21D4A">
      <w:pPr>
        <w:numPr>
          <w:ilvl w:val="0"/>
          <w:numId w:val="10"/>
        </w:numPr>
        <w:spacing w:before="120" w:after="120" w:line="240" w:lineRule="auto"/>
        <w:ind w:left="1134" w:hanging="425"/>
        <w:jc w:val="both"/>
        <w:rPr>
          <w:rFonts w:cs="Times New Roman"/>
          <w:bCs/>
          <w:szCs w:val="24"/>
        </w:rPr>
      </w:pPr>
      <w:r w:rsidRPr="00AC7D1F">
        <w:rPr>
          <w:rFonts w:cs="Times New Roman"/>
          <w:bCs/>
          <w:szCs w:val="24"/>
        </w:rPr>
        <w:t>за представяне на допълнителна</w:t>
      </w:r>
      <w:r w:rsidR="00B9628E" w:rsidRPr="00AC7D1F">
        <w:rPr>
          <w:rFonts w:cs="Times New Roman"/>
          <w:bCs/>
          <w:szCs w:val="24"/>
        </w:rPr>
        <w:t>,</w:t>
      </w:r>
      <w:r w:rsidRPr="00AC7D1F">
        <w:rPr>
          <w:rFonts w:cs="Times New Roman"/>
          <w:bCs/>
          <w:szCs w:val="24"/>
        </w:rPr>
        <w:t xml:space="preserve"> уточняваща информация и/или</w:t>
      </w:r>
    </w:p>
    <w:p w14:paraId="0E37845D" w14:textId="77777777" w:rsidR="00D21D4A" w:rsidRPr="00AC7D1F" w:rsidRDefault="00D21D4A" w:rsidP="00D21D4A">
      <w:pPr>
        <w:numPr>
          <w:ilvl w:val="0"/>
          <w:numId w:val="10"/>
        </w:numPr>
        <w:spacing w:before="120" w:after="120" w:line="240" w:lineRule="auto"/>
        <w:ind w:left="1134" w:hanging="425"/>
        <w:jc w:val="both"/>
        <w:rPr>
          <w:rFonts w:cs="Times New Roman"/>
          <w:bCs/>
          <w:szCs w:val="24"/>
        </w:rPr>
      </w:pPr>
      <w:r w:rsidRPr="00AC7D1F">
        <w:rPr>
          <w:rFonts w:cs="Times New Roman"/>
          <w:bCs/>
          <w:szCs w:val="24"/>
        </w:rPr>
        <w:t>за представяне на коригиран ФТО.</w:t>
      </w:r>
    </w:p>
    <w:p w14:paraId="02DDA594" w14:textId="77777777" w:rsidR="00B9628E" w:rsidRPr="00AC7D1F" w:rsidRDefault="00D21D4A" w:rsidP="00FF0097">
      <w:pPr>
        <w:spacing w:before="120" w:after="120" w:line="240" w:lineRule="auto"/>
        <w:jc w:val="both"/>
        <w:rPr>
          <w:rFonts w:cs="Times New Roman"/>
          <w:bCs/>
          <w:szCs w:val="24"/>
        </w:rPr>
      </w:pPr>
      <w:r w:rsidRPr="00AC7D1F">
        <w:rPr>
          <w:rFonts w:cs="Times New Roman"/>
          <w:bCs/>
          <w:szCs w:val="24"/>
        </w:rPr>
        <w:t xml:space="preserve">В случай на корекции и/или изискване на допълнителна информация от </w:t>
      </w:r>
      <w:r w:rsidR="007752C2" w:rsidRPr="00AC7D1F">
        <w:rPr>
          <w:rFonts w:cs="Times New Roman"/>
          <w:bCs/>
          <w:szCs w:val="24"/>
        </w:rPr>
        <w:t>КП</w:t>
      </w:r>
      <w:r w:rsidRPr="00AC7D1F">
        <w:rPr>
          <w:rFonts w:cs="Times New Roman"/>
          <w:bCs/>
          <w:szCs w:val="24"/>
        </w:rPr>
        <w:t xml:space="preserve"> срокът за проверка е до 2 работни дни след получаването на корекции/допълнителна информация от КП</w:t>
      </w:r>
      <w:r w:rsidR="00EB2B8F" w:rsidRPr="00AC7D1F">
        <w:rPr>
          <w:rFonts w:cs="Times New Roman"/>
          <w:bCs/>
          <w:szCs w:val="24"/>
        </w:rPr>
        <w:t xml:space="preserve">, освен в </w:t>
      </w:r>
      <w:r w:rsidR="00EB2B8F" w:rsidRPr="00AC7D1F">
        <w:rPr>
          <w:rFonts w:cs="Times New Roman"/>
          <w:bCs/>
          <w:szCs w:val="24"/>
        </w:rPr>
        <w:lastRenderedPageBreak/>
        <w:t>посочените по-горе случаи</w:t>
      </w:r>
      <w:r w:rsidRPr="00AC7D1F">
        <w:rPr>
          <w:rFonts w:cs="Times New Roman"/>
          <w:bCs/>
          <w:szCs w:val="24"/>
        </w:rPr>
        <w:t>. Изискването на допълнителна информация, както и представянето й, се извършват чрез ИС за ПВУ.</w:t>
      </w:r>
    </w:p>
    <w:p w14:paraId="0C25BE50" w14:textId="77777777" w:rsidR="009F07C7" w:rsidRPr="00AC7D1F" w:rsidRDefault="009F07C7" w:rsidP="00FF0097">
      <w:pPr>
        <w:spacing w:before="120" w:after="120" w:line="240" w:lineRule="auto"/>
        <w:jc w:val="both"/>
        <w:rPr>
          <w:rFonts w:cs="Times New Roman"/>
          <w:szCs w:val="24"/>
        </w:rPr>
      </w:pPr>
      <w:r w:rsidRPr="00AC7D1F">
        <w:rPr>
          <w:rFonts w:cs="Times New Roman"/>
          <w:bCs/>
          <w:szCs w:val="24"/>
        </w:rPr>
        <w:t>При невъзможност да се отстранят допуснати пропуски в представяне на информацията е възможно отхвърляне на ФТО като информацията от него се обобщава към представената за следващия отчетен период.</w:t>
      </w:r>
    </w:p>
    <w:p w14:paraId="1F02C89A" w14:textId="77777777" w:rsidR="001C231D" w:rsidRPr="00AC7D1F" w:rsidRDefault="001C231D" w:rsidP="00B9628E">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16" w:name="_Toc129881924"/>
      <w:bookmarkStart w:id="417" w:name="_Toc136270903"/>
      <w:r w:rsidRPr="00AC7D1F">
        <w:rPr>
          <w:rFonts w:ascii="Times New Roman" w:eastAsia="Times New Roman" w:hAnsi="Times New Roman" w:cs="Times New Roman"/>
          <w:b/>
          <w:color w:val="auto"/>
          <w:sz w:val="24"/>
          <w:szCs w:val="24"/>
          <w:lang w:eastAsia="bg-BG"/>
        </w:rPr>
        <w:t>3.4.</w:t>
      </w:r>
      <w:r w:rsidR="000E0E77" w:rsidRPr="00AC7D1F">
        <w:rPr>
          <w:rFonts w:ascii="Times New Roman" w:eastAsia="Times New Roman" w:hAnsi="Times New Roman" w:cs="Times New Roman"/>
          <w:b/>
          <w:color w:val="auto"/>
          <w:sz w:val="24"/>
          <w:szCs w:val="24"/>
          <w:lang w:eastAsia="bg-BG"/>
        </w:rPr>
        <w:t>5</w:t>
      </w:r>
      <w:r w:rsidRPr="00AC7D1F">
        <w:rPr>
          <w:rFonts w:ascii="Times New Roman" w:eastAsia="Times New Roman" w:hAnsi="Times New Roman" w:cs="Times New Roman"/>
          <w:b/>
          <w:color w:val="auto"/>
          <w:sz w:val="24"/>
          <w:szCs w:val="24"/>
          <w:lang w:eastAsia="bg-BG"/>
        </w:rPr>
        <w:t xml:space="preserve"> Проверка на представен от СНД </w:t>
      </w:r>
      <w:r w:rsidR="00E51ED1" w:rsidRPr="00AC7D1F">
        <w:rPr>
          <w:rFonts w:ascii="Times New Roman" w:eastAsia="Times New Roman" w:hAnsi="Times New Roman" w:cs="Times New Roman"/>
          <w:b/>
          <w:color w:val="auto"/>
          <w:sz w:val="24"/>
          <w:szCs w:val="24"/>
          <w:lang w:eastAsia="bg-BG"/>
        </w:rPr>
        <w:t xml:space="preserve">на ДНФ </w:t>
      </w:r>
      <w:r w:rsidRPr="00AC7D1F">
        <w:rPr>
          <w:rFonts w:ascii="Times New Roman" w:eastAsia="Times New Roman" w:hAnsi="Times New Roman" w:cs="Times New Roman"/>
          <w:b/>
          <w:color w:val="auto"/>
          <w:sz w:val="24"/>
          <w:szCs w:val="24"/>
          <w:lang w:eastAsia="bg-BG"/>
        </w:rPr>
        <w:t>обобщен ФТО</w:t>
      </w:r>
      <w:bookmarkEnd w:id="416"/>
      <w:bookmarkEnd w:id="417"/>
    </w:p>
    <w:p w14:paraId="48D675A1" w14:textId="7B43A682" w:rsidR="00AF7C91" w:rsidRPr="00AC7D1F" w:rsidRDefault="00A55544" w:rsidP="00FF0097">
      <w:pPr>
        <w:spacing w:before="120" w:after="120" w:line="240" w:lineRule="auto"/>
        <w:jc w:val="both"/>
        <w:rPr>
          <w:rFonts w:cs="Times New Roman"/>
          <w:szCs w:val="24"/>
        </w:rPr>
      </w:pPr>
      <w:r w:rsidRPr="00AC7D1F">
        <w:rPr>
          <w:rFonts w:cs="Times New Roman"/>
          <w:noProof/>
          <w:szCs w:val="24"/>
          <w:lang w:eastAsia="bg-BG"/>
        </w:rPr>
        <mc:AlternateContent>
          <mc:Choice Requires="wps">
            <w:drawing>
              <wp:anchor distT="0" distB="0" distL="114300" distR="114300" simplePos="0" relativeHeight="251915264" behindDoc="1" locked="0" layoutInCell="1" allowOverlap="1" wp14:anchorId="57B8D96D" wp14:editId="00D6D707">
                <wp:simplePos x="0" y="0"/>
                <wp:positionH relativeFrom="margin">
                  <wp:posOffset>4590415</wp:posOffset>
                </wp:positionH>
                <wp:positionV relativeFrom="paragraph">
                  <wp:posOffset>92075</wp:posOffset>
                </wp:positionV>
                <wp:extent cx="1596390" cy="609600"/>
                <wp:effectExtent l="0" t="0" r="2286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96390" cy="609600"/>
                        </a:xfrm>
                        <a:prstGeom prst="rect">
                          <a:avLst/>
                        </a:prstGeom>
                        <a:solidFill>
                          <a:srgbClr val="C0C0C0">
                            <a:alpha val="97000"/>
                          </a:srgbClr>
                        </a:solidFill>
                        <a:ln w="12700">
                          <a:solidFill>
                            <a:srgbClr val="C0C0C0"/>
                          </a:solidFill>
                          <a:miter lim="800000"/>
                          <a:headEnd/>
                          <a:tailEnd/>
                        </a:ln>
                      </wps:spPr>
                      <wps:txbx>
                        <w:txbxContent>
                          <w:p w14:paraId="44C20554" w14:textId="5971661B" w:rsidR="00A55544" w:rsidRPr="00B53F30" w:rsidRDefault="00A55544" w:rsidP="00A55544">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w:t>
                            </w:r>
                            <w:r w:rsidR="00E80608">
                              <w:rPr>
                                <w:rFonts w:cs="Times New Roman"/>
                                <w:b/>
                                <w:bCs/>
                                <w:color w:val="000080"/>
                                <w:sz w:val="20"/>
                                <w:szCs w:val="20"/>
                              </w:rPr>
                              <w:t>2.1</w:t>
                            </w:r>
                          </w:p>
                          <w:p w14:paraId="30C81D2B" w14:textId="1F09A900" w:rsidR="00A55544" w:rsidRDefault="00A55544" w:rsidP="00A55544">
                            <w:pPr>
                              <w:tabs>
                                <w:tab w:val="left" w:pos="0"/>
                              </w:tabs>
                              <w:jc w:val="center"/>
                              <w:rPr>
                                <w:rFonts w:ascii="Bookman Old Style" w:hAnsi="Bookman Old Style"/>
                                <w:b/>
                                <w:bCs/>
                                <w:color w:val="000080"/>
                                <w:sz w:val="14"/>
                                <w:szCs w:val="14"/>
                              </w:rPr>
                            </w:pPr>
                            <w:r w:rsidRPr="00A55544">
                              <w:rPr>
                                <w:rFonts w:cs="Times New Roman"/>
                                <w:b/>
                                <w:bCs/>
                                <w:color w:val="000080"/>
                                <w:sz w:val="20"/>
                                <w:szCs w:val="20"/>
                              </w:rPr>
                              <w:t>КЛ за проверка от ДНФ на обобщен ФТО на СНД</w:t>
                            </w:r>
                          </w:p>
                          <w:p w14:paraId="0813D0F1" w14:textId="77777777" w:rsidR="00A55544" w:rsidRDefault="00A55544" w:rsidP="00A55544">
                            <w:pPr>
                              <w:tabs>
                                <w:tab w:val="left" w:pos="0"/>
                              </w:tabs>
                              <w:jc w:val="center"/>
                              <w:rPr>
                                <w:rFonts w:ascii="Bookman Old Style" w:hAnsi="Bookman Old Style"/>
                                <w:b/>
                                <w:bCs/>
                                <w:color w:val="000080"/>
                                <w:sz w:val="14"/>
                                <w:szCs w:val="14"/>
                              </w:rPr>
                            </w:pPr>
                          </w:p>
                          <w:p w14:paraId="7B436A9D" w14:textId="77777777" w:rsidR="00A55544" w:rsidRDefault="00A55544" w:rsidP="00A55544">
                            <w:pPr>
                              <w:tabs>
                                <w:tab w:val="left" w:pos="0"/>
                              </w:tabs>
                              <w:jc w:val="center"/>
                              <w:rPr>
                                <w:rFonts w:ascii="Bookman Old Style" w:hAnsi="Bookman Old Style"/>
                                <w:b/>
                                <w:bCs/>
                                <w:color w:val="000080"/>
                                <w:sz w:val="14"/>
                                <w:szCs w:val="14"/>
                              </w:rPr>
                            </w:pPr>
                          </w:p>
                          <w:p w14:paraId="645E0AA9" w14:textId="77777777" w:rsidR="00A55544" w:rsidRDefault="00A55544" w:rsidP="00A55544">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8D96D" id="_x0000_t202" coordsize="21600,21600" o:spt="202" path="m,l,21600r21600,l21600,xe">
                <v:stroke joinstyle="miter"/>
                <v:path gradientshapeok="t" o:connecttype="rect"/>
              </v:shapetype>
              <v:shape id="Text Box 3" o:spid="_x0000_s1044" type="#_x0000_t202" style="position:absolute;left:0;text-align:left;margin-left:361.45pt;margin-top:7.25pt;width:125.7pt;height:48pt;flip:x;z-index:-25140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" fillcolor="silver" strokecolor="silver" strokeweight="1pt">
                <v:fill opacity="63479f"/>
                <v:textbox inset="0,0,0,0">
                  <w:txbxContent>
                    <w:p w14:paraId="44C20554" w14:textId="5971661B" w:rsidR="00A55544" w:rsidRPr="00B53F30" w:rsidRDefault="00A55544" w:rsidP="00A55544">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w:t>
                      </w:r>
                      <w:r w:rsidR="00E80608">
                        <w:rPr>
                          <w:rFonts w:cs="Times New Roman"/>
                          <w:b/>
                          <w:bCs/>
                          <w:color w:val="000080"/>
                          <w:sz w:val="20"/>
                          <w:szCs w:val="20"/>
                        </w:rPr>
                        <w:t>2.1</w:t>
                      </w:r>
                    </w:p>
                    <w:p w14:paraId="30C81D2B" w14:textId="1F09A900" w:rsidR="00A55544" w:rsidRDefault="00A55544" w:rsidP="00A55544">
                      <w:pPr>
                        <w:tabs>
                          <w:tab w:val="left" w:pos="0"/>
                        </w:tabs>
                        <w:jc w:val="center"/>
                        <w:rPr>
                          <w:rFonts w:ascii="Bookman Old Style" w:hAnsi="Bookman Old Style"/>
                          <w:b/>
                          <w:bCs/>
                          <w:color w:val="000080"/>
                          <w:sz w:val="14"/>
                          <w:szCs w:val="14"/>
                        </w:rPr>
                      </w:pPr>
                      <w:r w:rsidRPr="00A55544">
                        <w:rPr>
                          <w:rFonts w:cs="Times New Roman"/>
                          <w:b/>
                          <w:bCs/>
                          <w:color w:val="000080"/>
                          <w:sz w:val="20"/>
                          <w:szCs w:val="20"/>
                        </w:rPr>
                        <w:t>КЛ за проверка от ДНФ на обобщен ФТО на СНД</w:t>
                      </w:r>
                    </w:p>
                    <w:p w14:paraId="0813D0F1" w14:textId="77777777" w:rsidR="00A55544" w:rsidRDefault="00A55544" w:rsidP="00A55544">
                      <w:pPr>
                        <w:tabs>
                          <w:tab w:val="left" w:pos="0"/>
                        </w:tabs>
                        <w:jc w:val="center"/>
                        <w:rPr>
                          <w:rFonts w:ascii="Bookman Old Style" w:hAnsi="Bookman Old Style"/>
                          <w:b/>
                          <w:bCs/>
                          <w:color w:val="000080"/>
                          <w:sz w:val="14"/>
                          <w:szCs w:val="14"/>
                        </w:rPr>
                      </w:pPr>
                    </w:p>
                    <w:p w14:paraId="7B436A9D" w14:textId="77777777" w:rsidR="00A55544" w:rsidRDefault="00A55544" w:rsidP="00A55544">
                      <w:pPr>
                        <w:tabs>
                          <w:tab w:val="left" w:pos="0"/>
                        </w:tabs>
                        <w:jc w:val="center"/>
                        <w:rPr>
                          <w:rFonts w:ascii="Bookman Old Style" w:hAnsi="Bookman Old Style"/>
                          <w:b/>
                          <w:bCs/>
                          <w:color w:val="000080"/>
                          <w:sz w:val="14"/>
                          <w:szCs w:val="14"/>
                        </w:rPr>
                      </w:pPr>
                    </w:p>
                    <w:p w14:paraId="645E0AA9" w14:textId="77777777" w:rsidR="00A55544" w:rsidRDefault="00A55544" w:rsidP="00A55544">
                      <w:pPr>
                        <w:tabs>
                          <w:tab w:val="left" w:pos="0"/>
                        </w:tabs>
                        <w:jc w:val="center"/>
                        <w:rPr>
                          <w:rFonts w:ascii="Bookman Old Style" w:hAnsi="Bookman Old Style"/>
                          <w:b/>
                          <w:bCs/>
                          <w:color w:val="000080"/>
                          <w:sz w:val="14"/>
                          <w:szCs w:val="14"/>
                          <w:lang w:val="ru-RU"/>
                        </w:rPr>
                      </w:pPr>
                    </w:p>
                  </w:txbxContent>
                </v:textbox>
                <w10:wrap type="square" anchorx="margin"/>
              </v:shape>
            </w:pict>
          </mc:Fallback>
        </mc:AlternateContent>
      </w:r>
      <w:r w:rsidR="00E51ED1" w:rsidRPr="00AC7D1F">
        <w:rPr>
          <w:rFonts w:cs="Times New Roman"/>
          <w:b/>
          <w:bCs/>
          <w:szCs w:val="24"/>
        </w:rPr>
        <w:t>В</w:t>
      </w:r>
      <w:r w:rsidR="00AF7C91" w:rsidRPr="00AC7D1F">
        <w:rPr>
          <w:rFonts w:cs="Times New Roman"/>
          <w:b/>
          <w:bCs/>
          <w:szCs w:val="24"/>
        </w:rPr>
        <w:t xml:space="preserve"> срок до </w:t>
      </w:r>
      <w:r w:rsidR="00542774" w:rsidRPr="00AC7D1F">
        <w:rPr>
          <w:rFonts w:cs="Times New Roman"/>
          <w:b/>
          <w:bCs/>
          <w:szCs w:val="24"/>
        </w:rPr>
        <w:t>10</w:t>
      </w:r>
      <w:r w:rsidR="00817AFA" w:rsidRPr="00AC7D1F">
        <w:rPr>
          <w:rFonts w:cs="Times New Roman"/>
          <w:b/>
          <w:bCs/>
          <w:szCs w:val="24"/>
        </w:rPr>
        <w:t xml:space="preserve"> работни</w:t>
      </w:r>
      <w:r w:rsidR="00AF7C91" w:rsidRPr="00AC7D1F">
        <w:rPr>
          <w:rFonts w:cs="Times New Roman"/>
          <w:b/>
          <w:bCs/>
          <w:szCs w:val="24"/>
        </w:rPr>
        <w:t xml:space="preserve"> дни от представянето от СНД на обобщен ФТО </w:t>
      </w:r>
      <w:r w:rsidR="00AF7C91" w:rsidRPr="00AC7D1F">
        <w:rPr>
          <w:rFonts w:cs="Times New Roman"/>
          <w:szCs w:val="24"/>
        </w:rPr>
        <w:t>ДНФ извършва проверка на</w:t>
      </w:r>
      <w:r w:rsidR="00542774" w:rsidRPr="00AC7D1F">
        <w:rPr>
          <w:rFonts w:cs="Times New Roman"/>
          <w:szCs w:val="24"/>
        </w:rPr>
        <w:t xml:space="preserve"> </w:t>
      </w:r>
      <w:r w:rsidR="00083752" w:rsidRPr="00AC7D1F">
        <w:rPr>
          <w:rFonts w:cs="Times New Roman"/>
          <w:szCs w:val="24"/>
        </w:rPr>
        <w:t>документа</w:t>
      </w:r>
      <w:r w:rsidR="00076CC5" w:rsidRPr="00AC7D1F">
        <w:rPr>
          <w:rFonts w:cs="Times New Roman"/>
          <w:szCs w:val="24"/>
        </w:rPr>
        <w:t>, съобразно вътрешните за дирекцията процедури</w:t>
      </w:r>
      <w:r w:rsidR="00244CB9" w:rsidRPr="00AC7D1F">
        <w:rPr>
          <w:rFonts w:cs="Times New Roman"/>
          <w:szCs w:val="24"/>
        </w:rPr>
        <w:t>.</w:t>
      </w:r>
      <w:r w:rsidRPr="00A55544">
        <w:rPr>
          <w:rFonts w:cs="Times New Roman"/>
          <w:noProof/>
          <w:szCs w:val="24"/>
          <w:lang w:eastAsia="bg-BG"/>
        </w:rPr>
        <w:t xml:space="preserve"> </w:t>
      </w:r>
    </w:p>
    <w:p w14:paraId="666B8D32" w14:textId="673C4B38" w:rsidR="00AF7C91" w:rsidRPr="00AC7D1F" w:rsidRDefault="00AF7C91" w:rsidP="00FF0097">
      <w:pPr>
        <w:spacing w:before="120" w:after="120" w:line="240" w:lineRule="auto"/>
        <w:jc w:val="both"/>
        <w:rPr>
          <w:rFonts w:cs="Times New Roman"/>
          <w:bCs/>
          <w:szCs w:val="24"/>
        </w:rPr>
      </w:pPr>
      <w:r w:rsidRPr="00AC7D1F">
        <w:rPr>
          <w:rFonts w:cs="Times New Roman"/>
          <w:bCs/>
          <w:szCs w:val="24"/>
        </w:rPr>
        <w:t xml:space="preserve">При установяване на технически грешки в представените документи </w:t>
      </w:r>
      <w:r w:rsidR="00AD3696" w:rsidRPr="00AC7D1F">
        <w:rPr>
          <w:rFonts w:cs="Times New Roman"/>
          <w:bCs/>
          <w:szCs w:val="24"/>
        </w:rPr>
        <w:t>СНД се информира с кореспонденция в ИС за ПВУ</w:t>
      </w:r>
      <w:r w:rsidRPr="00AC7D1F">
        <w:rPr>
          <w:rFonts w:cs="Times New Roman"/>
          <w:bCs/>
          <w:szCs w:val="24"/>
        </w:rPr>
        <w:t xml:space="preserve">. При непълнота на информацията в ИС </w:t>
      </w:r>
      <w:r w:rsidR="003F5DBF" w:rsidRPr="00AC7D1F">
        <w:rPr>
          <w:rFonts w:cs="Times New Roman"/>
          <w:bCs/>
          <w:szCs w:val="24"/>
        </w:rPr>
        <w:t xml:space="preserve">за ПВУ </w:t>
      </w:r>
      <w:r w:rsidRPr="00AC7D1F">
        <w:rPr>
          <w:rFonts w:cs="Times New Roman"/>
          <w:bCs/>
          <w:szCs w:val="24"/>
        </w:rPr>
        <w:t>за целите на проверка на обобщен ФТО ДНФ изисква от СНД качването й в определен срок</w:t>
      </w:r>
      <w:r w:rsidR="00B02A4E" w:rsidRPr="00AC7D1F">
        <w:rPr>
          <w:rFonts w:cs="Times New Roman"/>
          <w:bCs/>
          <w:szCs w:val="24"/>
        </w:rPr>
        <w:t>,</w:t>
      </w:r>
      <w:r w:rsidR="00CB6243" w:rsidRPr="00AC7D1F">
        <w:rPr>
          <w:rFonts w:cs="Times New Roman"/>
          <w:bCs/>
          <w:szCs w:val="24"/>
        </w:rPr>
        <w:t xml:space="preserve"> не по-дълъг от </w:t>
      </w:r>
      <w:r w:rsidR="00AB060C" w:rsidRPr="00AC7D1F">
        <w:rPr>
          <w:rFonts w:cs="Times New Roman"/>
          <w:bCs/>
          <w:szCs w:val="24"/>
        </w:rPr>
        <w:t>3</w:t>
      </w:r>
      <w:r w:rsidR="00CB6243" w:rsidRPr="00AC7D1F">
        <w:rPr>
          <w:rFonts w:cs="Times New Roman"/>
          <w:bCs/>
          <w:szCs w:val="24"/>
        </w:rPr>
        <w:t xml:space="preserve"> работни дни</w:t>
      </w:r>
      <w:r w:rsidR="00B02A4E" w:rsidRPr="00AC7D1F">
        <w:rPr>
          <w:rFonts w:cs="Times New Roman"/>
          <w:bCs/>
          <w:szCs w:val="24"/>
        </w:rPr>
        <w:t>,</w:t>
      </w:r>
      <w:r w:rsidR="00AD3696" w:rsidRPr="00AC7D1F">
        <w:rPr>
          <w:rFonts w:cs="Times New Roman"/>
          <w:bCs/>
          <w:szCs w:val="24"/>
        </w:rPr>
        <w:t xml:space="preserve"> като пр</w:t>
      </w:r>
      <w:r w:rsidR="00B02A4E" w:rsidRPr="00AC7D1F">
        <w:rPr>
          <w:rFonts w:cs="Times New Roman"/>
          <w:bCs/>
          <w:szCs w:val="24"/>
        </w:rPr>
        <w:t>и голям обем изискани документи</w:t>
      </w:r>
      <w:r w:rsidR="00AD3696" w:rsidRPr="00AC7D1F">
        <w:rPr>
          <w:rFonts w:cs="Times New Roman"/>
          <w:bCs/>
          <w:szCs w:val="24"/>
        </w:rPr>
        <w:t xml:space="preserve"> срокът може да бъде удължен</w:t>
      </w:r>
      <w:r w:rsidRPr="00AC7D1F">
        <w:rPr>
          <w:rFonts w:cs="Times New Roman"/>
          <w:bCs/>
          <w:szCs w:val="24"/>
        </w:rPr>
        <w:t xml:space="preserve">. </w:t>
      </w:r>
    </w:p>
    <w:p w14:paraId="4714A84E" w14:textId="77777777" w:rsidR="00AF7C91" w:rsidRPr="00AC7D1F" w:rsidRDefault="00AF7C91" w:rsidP="00FF0097">
      <w:pPr>
        <w:spacing w:before="120" w:after="120" w:line="240" w:lineRule="auto"/>
        <w:jc w:val="both"/>
        <w:rPr>
          <w:rFonts w:cs="Times New Roman"/>
          <w:bCs/>
          <w:szCs w:val="24"/>
        </w:rPr>
      </w:pPr>
      <w:r w:rsidRPr="00AC7D1F">
        <w:rPr>
          <w:rFonts w:cs="Times New Roman"/>
          <w:bCs/>
          <w:szCs w:val="24"/>
        </w:rPr>
        <w:t xml:space="preserve">ДНФ информира СНД чрез ИС за </w:t>
      </w:r>
      <w:r w:rsidR="003F5DBF" w:rsidRPr="00AC7D1F">
        <w:rPr>
          <w:rFonts w:cs="Times New Roman"/>
          <w:bCs/>
          <w:szCs w:val="24"/>
        </w:rPr>
        <w:t>П</w:t>
      </w:r>
      <w:r w:rsidRPr="00AC7D1F">
        <w:rPr>
          <w:rFonts w:cs="Times New Roman"/>
          <w:bCs/>
          <w:szCs w:val="24"/>
        </w:rPr>
        <w:t>ВУ за несъответствия или пропуски в обобщен ФТО, които изискват корекция и/или допълнителна информация от страна на СНД и дава указания:</w:t>
      </w:r>
    </w:p>
    <w:p w14:paraId="7E899CD0" w14:textId="77777777" w:rsidR="00244CB9" w:rsidRPr="00AC7D1F" w:rsidRDefault="00FA16D8" w:rsidP="00872DB8">
      <w:pPr>
        <w:numPr>
          <w:ilvl w:val="0"/>
          <w:numId w:val="10"/>
        </w:numPr>
        <w:spacing w:before="120" w:after="120" w:line="240" w:lineRule="auto"/>
        <w:ind w:left="1134" w:hanging="425"/>
        <w:jc w:val="both"/>
        <w:rPr>
          <w:rFonts w:cs="Times New Roman"/>
          <w:bCs/>
          <w:szCs w:val="24"/>
        </w:rPr>
      </w:pPr>
      <w:r w:rsidRPr="00AC7D1F">
        <w:rPr>
          <w:rFonts w:cs="Times New Roman"/>
          <w:bCs/>
          <w:szCs w:val="24"/>
        </w:rPr>
        <w:t xml:space="preserve">за </w:t>
      </w:r>
      <w:r w:rsidR="00244CB9" w:rsidRPr="00AC7D1F">
        <w:rPr>
          <w:rFonts w:cs="Times New Roman"/>
          <w:bCs/>
          <w:szCs w:val="24"/>
        </w:rPr>
        <w:t>представяне на допълнителна уточняваща информация и/или</w:t>
      </w:r>
    </w:p>
    <w:p w14:paraId="0051C7A9" w14:textId="77777777" w:rsidR="00AF7C91" w:rsidRPr="00AC7D1F" w:rsidRDefault="00FA16D8" w:rsidP="00244CB9">
      <w:pPr>
        <w:numPr>
          <w:ilvl w:val="0"/>
          <w:numId w:val="10"/>
        </w:numPr>
        <w:spacing w:before="120" w:after="120" w:line="240" w:lineRule="auto"/>
        <w:ind w:left="1134" w:hanging="425"/>
        <w:jc w:val="both"/>
        <w:rPr>
          <w:rFonts w:cs="Times New Roman"/>
          <w:bCs/>
          <w:szCs w:val="24"/>
        </w:rPr>
      </w:pPr>
      <w:r w:rsidRPr="00AC7D1F">
        <w:rPr>
          <w:rFonts w:cs="Times New Roman"/>
          <w:bCs/>
          <w:szCs w:val="24"/>
        </w:rPr>
        <w:t xml:space="preserve">за </w:t>
      </w:r>
      <w:r w:rsidR="00AF7C91" w:rsidRPr="00AC7D1F">
        <w:rPr>
          <w:rFonts w:cs="Times New Roman"/>
          <w:bCs/>
          <w:szCs w:val="24"/>
        </w:rPr>
        <w:t>представ</w:t>
      </w:r>
      <w:r w:rsidR="00244CB9" w:rsidRPr="00AC7D1F">
        <w:rPr>
          <w:rFonts w:cs="Times New Roman"/>
          <w:bCs/>
          <w:szCs w:val="24"/>
        </w:rPr>
        <w:t>яне на</w:t>
      </w:r>
      <w:r w:rsidR="00AF7C91" w:rsidRPr="00AC7D1F">
        <w:rPr>
          <w:rFonts w:cs="Times New Roman"/>
          <w:bCs/>
          <w:szCs w:val="24"/>
        </w:rPr>
        <w:t xml:space="preserve"> коригиран обобщен ФТО</w:t>
      </w:r>
      <w:r w:rsidR="00981C54" w:rsidRPr="00AC7D1F">
        <w:rPr>
          <w:rFonts w:cs="Times New Roman"/>
          <w:bCs/>
          <w:szCs w:val="24"/>
        </w:rPr>
        <w:t>.</w:t>
      </w:r>
    </w:p>
    <w:p w14:paraId="5C6547AE" w14:textId="77777777" w:rsidR="009F07C7" w:rsidRPr="00AC7D1F" w:rsidRDefault="00AF7C91" w:rsidP="00FF0097">
      <w:pPr>
        <w:spacing w:before="120" w:after="120" w:line="240" w:lineRule="auto"/>
        <w:jc w:val="both"/>
        <w:rPr>
          <w:rFonts w:cs="Times New Roman"/>
          <w:bCs/>
          <w:szCs w:val="24"/>
        </w:rPr>
      </w:pPr>
      <w:r w:rsidRPr="00AC7D1F">
        <w:rPr>
          <w:rFonts w:cs="Times New Roman"/>
          <w:bCs/>
          <w:szCs w:val="24"/>
        </w:rPr>
        <w:t>В случай на корекции и/или изискване на допълнителна информация от СНД</w:t>
      </w:r>
      <w:r w:rsidR="00B02A4E" w:rsidRPr="00AC7D1F">
        <w:rPr>
          <w:rFonts w:cs="Times New Roman"/>
          <w:bCs/>
          <w:szCs w:val="24"/>
        </w:rPr>
        <w:t>,</w:t>
      </w:r>
      <w:r w:rsidRPr="00AC7D1F">
        <w:rPr>
          <w:rFonts w:cs="Times New Roman"/>
          <w:bCs/>
          <w:szCs w:val="24"/>
        </w:rPr>
        <w:t xml:space="preserve"> срокът за проверка е до 2 работни дни след получ</w:t>
      </w:r>
      <w:r w:rsidR="000532CA" w:rsidRPr="00AC7D1F">
        <w:rPr>
          <w:rFonts w:cs="Times New Roman"/>
          <w:bCs/>
          <w:szCs w:val="24"/>
        </w:rPr>
        <w:t>аването на</w:t>
      </w:r>
      <w:r w:rsidR="00B21242" w:rsidRPr="00AC7D1F">
        <w:rPr>
          <w:rFonts w:cs="Times New Roman"/>
          <w:bCs/>
          <w:szCs w:val="24"/>
        </w:rPr>
        <w:t xml:space="preserve"> корекции/допълнителна</w:t>
      </w:r>
      <w:r w:rsidRPr="00AC7D1F">
        <w:rPr>
          <w:rFonts w:cs="Times New Roman"/>
          <w:bCs/>
          <w:szCs w:val="24"/>
        </w:rPr>
        <w:t xml:space="preserve"> информация от СНД. Изискването на допълнителна информация, както и представянето й, се извършват чрез ИС за </w:t>
      </w:r>
      <w:r w:rsidR="003F5DBF" w:rsidRPr="00AC7D1F">
        <w:rPr>
          <w:rFonts w:cs="Times New Roman"/>
          <w:bCs/>
          <w:szCs w:val="24"/>
        </w:rPr>
        <w:t>П</w:t>
      </w:r>
      <w:r w:rsidRPr="00AC7D1F">
        <w:rPr>
          <w:rFonts w:cs="Times New Roman"/>
          <w:bCs/>
          <w:szCs w:val="24"/>
        </w:rPr>
        <w:t>ВУ</w:t>
      </w:r>
      <w:r w:rsidR="00B02A4E" w:rsidRPr="00AC7D1F">
        <w:rPr>
          <w:rFonts w:cs="Times New Roman"/>
          <w:bCs/>
          <w:szCs w:val="24"/>
        </w:rPr>
        <w:t>,</w:t>
      </w:r>
      <w:r w:rsidR="00AD3696" w:rsidRPr="00AC7D1F">
        <w:rPr>
          <w:rFonts w:cs="Times New Roman"/>
          <w:bCs/>
          <w:szCs w:val="24"/>
        </w:rPr>
        <w:t xml:space="preserve"> като пр</w:t>
      </w:r>
      <w:r w:rsidR="00B02A4E" w:rsidRPr="00AC7D1F">
        <w:rPr>
          <w:rFonts w:cs="Times New Roman"/>
          <w:bCs/>
          <w:szCs w:val="24"/>
        </w:rPr>
        <w:t>и голям обем изискани документи</w:t>
      </w:r>
      <w:r w:rsidR="00AD3696" w:rsidRPr="00AC7D1F">
        <w:rPr>
          <w:rFonts w:cs="Times New Roman"/>
          <w:bCs/>
          <w:szCs w:val="24"/>
        </w:rPr>
        <w:t xml:space="preserve"> срокът може да бъде удължен</w:t>
      </w:r>
      <w:r w:rsidRPr="00AC7D1F">
        <w:rPr>
          <w:rFonts w:cs="Times New Roman"/>
          <w:bCs/>
          <w:szCs w:val="24"/>
        </w:rPr>
        <w:t>.</w:t>
      </w:r>
      <w:r w:rsidR="009F07C7" w:rsidRPr="00AC7D1F">
        <w:rPr>
          <w:rFonts w:cs="Times New Roman"/>
          <w:bCs/>
          <w:szCs w:val="24"/>
        </w:rPr>
        <w:t xml:space="preserve"> </w:t>
      </w:r>
    </w:p>
    <w:p w14:paraId="347BBB46" w14:textId="77777777" w:rsidR="00B02A4E" w:rsidRPr="00AC7D1F" w:rsidRDefault="009F07C7" w:rsidP="00FF0097">
      <w:pPr>
        <w:spacing w:before="120" w:after="120" w:line="240" w:lineRule="auto"/>
        <w:jc w:val="both"/>
        <w:rPr>
          <w:rFonts w:cs="Times New Roman"/>
          <w:szCs w:val="24"/>
        </w:rPr>
      </w:pPr>
      <w:r w:rsidRPr="00AC7D1F">
        <w:rPr>
          <w:rFonts w:cs="Times New Roman"/>
          <w:bCs/>
          <w:szCs w:val="24"/>
        </w:rPr>
        <w:t>При невъзможност да се отстранят допуснати пропуски в представяне на информацията е възможно отхвърляне на ФТО като информацията от него се обобщава към представената за следващия отчетен период</w:t>
      </w:r>
    </w:p>
    <w:p w14:paraId="09CC4539" w14:textId="77777777" w:rsidR="00AF7C91" w:rsidRPr="00AC7D1F" w:rsidRDefault="00E92138" w:rsidP="00B02A4E">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18" w:name="_Toc129881925"/>
      <w:bookmarkStart w:id="419" w:name="_Toc136270904"/>
      <w:r w:rsidRPr="00AC7D1F">
        <w:rPr>
          <w:rFonts w:ascii="Times New Roman" w:eastAsia="Times New Roman" w:hAnsi="Times New Roman" w:cs="Times New Roman"/>
          <w:b/>
          <w:color w:val="auto"/>
          <w:sz w:val="24"/>
          <w:szCs w:val="24"/>
          <w:lang w:eastAsia="bg-BG"/>
        </w:rPr>
        <w:t>3</w:t>
      </w:r>
      <w:r w:rsidR="004017E4" w:rsidRPr="00AC7D1F">
        <w:rPr>
          <w:rFonts w:ascii="Times New Roman" w:eastAsia="Times New Roman" w:hAnsi="Times New Roman" w:cs="Times New Roman"/>
          <w:b/>
          <w:color w:val="auto"/>
          <w:sz w:val="24"/>
          <w:szCs w:val="24"/>
          <w:lang w:eastAsia="bg-BG"/>
        </w:rPr>
        <w:t>.4.</w:t>
      </w:r>
      <w:r w:rsidR="00C92593" w:rsidRPr="00AC7D1F">
        <w:rPr>
          <w:rFonts w:ascii="Times New Roman" w:eastAsia="Times New Roman" w:hAnsi="Times New Roman" w:cs="Times New Roman"/>
          <w:b/>
          <w:color w:val="auto"/>
          <w:sz w:val="24"/>
          <w:szCs w:val="24"/>
          <w:lang w:eastAsia="bg-BG"/>
        </w:rPr>
        <w:t>6</w:t>
      </w:r>
      <w:r w:rsidR="00F95221" w:rsidRPr="00AC7D1F">
        <w:rPr>
          <w:rFonts w:ascii="Times New Roman" w:eastAsia="Times New Roman" w:hAnsi="Times New Roman" w:cs="Times New Roman"/>
          <w:b/>
          <w:color w:val="auto"/>
          <w:sz w:val="24"/>
          <w:szCs w:val="24"/>
          <w:lang w:eastAsia="bg-BG"/>
        </w:rPr>
        <w:t>.</w:t>
      </w:r>
      <w:r w:rsidR="004017E4" w:rsidRPr="00AC7D1F">
        <w:rPr>
          <w:rFonts w:ascii="Times New Roman" w:eastAsia="Times New Roman" w:hAnsi="Times New Roman" w:cs="Times New Roman"/>
          <w:b/>
          <w:color w:val="auto"/>
          <w:sz w:val="24"/>
          <w:szCs w:val="24"/>
          <w:lang w:eastAsia="bg-BG"/>
        </w:rPr>
        <w:t xml:space="preserve"> </w:t>
      </w:r>
      <w:r w:rsidR="00AF7C91" w:rsidRPr="00AC7D1F">
        <w:rPr>
          <w:rFonts w:ascii="Times New Roman" w:eastAsia="Times New Roman" w:hAnsi="Times New Roman" w:cs="Times New Roman"/>
          <w:b/>
          <w:color w:val="auto"/>
          <w:sz w:val="24"/>
          <w:szCs w:val="24"/>
          <w:lang w:eastAsia="bg-BG"/>
        </w:rPr>
        <w:t>Извършване на проверки на място</w:t>
      </w:r>
      <w:bookmarkEnd w:id="418"/>
      <w:bookmarkEnd w:id="419"/>
    </w:p>
    <w:p w14:paraId="7C88588C" w14:textId="77777777" w:rsidR="00CB6F2D" w:rsidRPr="00AC7D1F" w:rsidRDefault="00AF7C91" w:rsidP="0084319F">
      <w:pPr>
        <w:spacing w:before="120" w:after="120" w:line="240" w:lineRule="auto"/>
        <w:jc w:val="both"/>
        <w:rPr>
          <w:rFonts w:cs="Times New Roman"/>
          <w:szCs w:val="24"/>
        </w:rPr>
      </w:pPr>
      <w:r w:rsidRPr="00AC7D1F">
        <w:rPr>
          <w:rFonts w:cs="Times New Roman"/>
          <w:szCs w:val="24"/>
        </w:rPr>
        <w:t xml:space="preserve">Проверките на място </w:t>
      </w:r>
      <w:r w:rsidR="00CB6F2D" w:rsidRPr="00AC7D1F">
        <w:rPr>
          <w:rFonts w:cs="Times New Roman"/>
          <w:szCs w:val="24"/>
        </w:rPr>
        <w:t xml:space="preserve">по инвестициите </w:t>
      </w:r>
      <w:r w:rsidRPr="00AC7D1F">
        <w:rPr>
          <w:rFonts w:cs="Times New Roman"/>
          <w:szCs w:val="24"/>
        </w:rPr>
        <w:t>се планират на базата на</w:t>
      </w:r>
      <w:r w:rsidR="001F0BA4" w:rsidRPr="00AC7D1F">
        <w:rPr>
          <w:rFonts w:cs="Times New Roman"/>
          <w:szCs w:val="24"/>
        </w:rPr>
        <w:t xml:space="preserve"> </w:t>
      </w:r>
      <w:r w:rsidR="001014A5" w:rsidRPr="00AC7D1F">
        <w:rPr>
          <w:rFonts w:cs="Times New Roman"/>
          <w:szCs w:val="24"/>
        </w:rPr>
        <w:t xml:space="preserve">методология за </w:t>
      </w:r>
      <w:r w:rsidR="001F0BA4" w:rsidRPr="00AC7D1F">
        <w:rPr>
          <w:rFonts w:cs="Times New Roman"/>
          <w:szCs w:val="24"/>
        </w:rPr>
        <w:t xml:space="preserve">оценка на риска. В оценката на риска се включват </w:t>
      </w:r>
      <w:r w:rsidRPr="00AC7D1F">
        <w:rPr>
          <w:rFonts w:cs="Times New Roman"/>
          <w:szCs w:val="24"/>
        </w:rPr>
        <w:t>установени пропуски/несъответствия на данните в получените от КП ФТО или забавяне или неизпълнение на етапите и целите, които подлежат на отчитане пред ЕК, и/или при други обстоятелства</w:t>
      </w:r>
      <w:r w:rsidR="0059798B" w:rsidRPr="00AC7D1F">
        <w:rPr>
          <w:rFonts w:cs="Times New Roman"/>
          <w:szCs w:val="24"/>
        </w:rPr>
        <w:t>.</w:t>
      </w:r>
    </w:p>
    <w:p w14:paraId="15B9DF95" w14:textId="77777777" w:rsidR="00CB6F2D" w:rsidRPr="00AC7D1F" w:rsidRDefault="00CB6F2D" w:rsidP="00CB6F2D">
      <w:pPr>
        <w:spacing w:before="120" w:after="120" w:line="240" w:lineRule="auto"/>
        <w:jc w:val="both"/>
        <w:rPr>
          <w:rFonts w:cs="Times New Roman"/>
          <w:szCs w:val="24"/>
        </w:rPr>
      </w:pPr>
      <w:r w:rsidRPr="00AC7D1F">
        <w:rPr>
          <w:rFonts w:cs="Times New Roman"/>
          <w:szCs w:val="24"/>
        </w:rPr>
        <w:t>При КП, за които не е определена СНД, дирекция „Национален фонд“ планира и извършва проверка на място, най-малко веднъж в периода на изпълнение на инвестиция.</w:t>
      </w:r>
    </w:p>
    <w:p w14:paraId="16C32030" w14:textId="77777777" w:rsidR="00395A23" w:rsidRPr="00AC7D1F" w:rsidRDefault="000552CA" w:rsidP="00FF0097">
      <w:pPr>
        <w:spacing w:before="120" w:after="120" w:line="240" w:lineRule="auto"/>
        <w:jc w:val="both"/>
        <w:rPr>
          <w:rFonts w:cs="Times New Roman"/>
          <w:szCs w:val="24"/>
        </w:rPr>
      </w:pPr>
      <w:r w:rsidRPr="00AC7D1F">
        <w:rPr>
          <w:rFonts w:cs="Times New Roman"/>
          <w:szCs w:val="24"/>
        </w:rPr>
        <w:t>При констатирано сериозно забавяне</w:t>
      </w:r>
      <w:r w:rsidR="001E6DB0" w:rsidRPr="00AC7D1F">
        <w:rPr>
          <w:rFonts w:cs="Times New Roman"/>
          <w:szCs w:val="24"/>
        </w:rPr>
        <w:t xml:space="preserve"> (повече от 6 месеца)</w:t>
      </w:r>
      <w:r w:rsidRPr="00AC7D1F">
        <w:rPr>
          <w:rFonts w:cs="Times New Roman"/>
          <w:szCs w:val="24"/>
        </w:rPr>
        <w:t xml:space="preserve"> на изпълнението на етапи, цели или ключови дейности на инвестиции</w:t>
      </w:r>
      <w:r w:rsidR="00CB6F2D" w:rsidRPr="00AC7D1F">
        <w:rPr>
          <w:rFonts w:cs="Times New Roman"/>
          <w:szCs w:val="24"/>
        </w:rPr>
        <w:t xml:space="preserve"> с определена</w:t>
      </w:r>
      <w:r w:rsidRPr="00AC7D1F">
        <w:rPr>
          <w:rFonts w:cs="Times New Roman"/>
          <w:szCs w:val="24"/>
        </w:rPr>
        <w:t xml:space="preserve"> СНД или при друга обоснована причина ДНФ може да извърши </w:t>
      </w:r>
      <w:r w:rsidR="00EF5705" w:rsidRPr="00AC7D1F">
        <w:rPr>
          <w:rFonts w:cs="Times New Roman"/>
          <w:szCs w:val="24"/>
        </w:rPr>
        <w:t>съвместна</w:t>
      </w:r>
      <w:r w:rsidRPr="00AC7D1F">
        <w:rPr>
          <w:rFonts w:cs="Times New Roman"/>
          <w:szCs w:val="24"/>
        </w:rPr>
        <w:t xml:space="preserve"> проверка със СНД.</w:t>
      </w:r>
    </w:p>
    <w:p w14:paraId="56B688BC" w14:textId="77777777" w:rsidR="0044267D" w:rsidRPr="00AC7D1F" w:rsidRDefault="0044267D" w:rsidP="00FF0097">
      <w:pPr>
        <w:spacing w:before="120" w:after="120" w:line="240" w:lineRule="auto"/>
        <w:jc w:val="both"/>
        <w:rPr>
          <w:rFonts w:cs="Times New Roman"/>
          <w:szCs w:val="24"/>
        </w:rPr>
      </w:pPr>
      <w:r w:rsidRPr="00AC7D1F">
        <w:rPr>
          <w:rFonts w:cs="Times New Roman"/>
          <w:szCs w:val="24"/>
        </w:rPr>
        <w:t>Целта на проверките на място при КП, включително на мястото на изпълнение на инвестицията, е да се установи дали:</w:t>
      </w:r>
    </w:p>
    <w:p w14:paraId="33A87016" w14:textId="77777777" w:rsidR="0044267D" w:rsidRPr="00AC7D1F" w:rsidRDefault="0044267D" w:rsidP="0044267D">
      <w:pPr>
        <w:pStyle w:val="ListParagraph"/>
        <w:numPr>
          <w:ilvl w:val="0"/>
          <w:numId w:val="72"/>
        </w:numPr>
        <w:jc w:val="both"/>
        <w:rPr>
          <w:rFonts w:cs="Times New Roman"/>
          <w:szCs w:val="24"/>
        </w:rPr>
      </w:pPr>
      <w:r w:rsidRPr="00AC7D1F">
        <w:rPr>
          <w:rFonts w:cs="Times New Roman"/>
          <w:szCs w:val="24"/>
        </w:rPr>
        <w:t>КП изпълнява инвестицията съгласно условията на споразумението за предоставяне на финансиране по ПВУ;</w:t>
      </w:r>
    </w:p>
    <w:p w14:paraId="5FE0C306" w14:textId="77777777" w:rsidR="0044267D" w:rsidRPr="00AC7D1F" w:rsidRDefault="00395A23" w:rsidP="0044267D">
      <w:pPr>
        <w:pStyle w:val="ListParagraph"/>
        <w:numPr>
          <w:ilvl w:val="0"/>
          <w:numId w:val="72"/>
        </w:numPr>
        <w:jc w:val="both"/>
        <w:rPr>
          <w:rFonts w:cs="Times New Roman"/>
          <w:szCs w:val="24"/>
        </w:rPr>
      </w:pPr>
      <w:r w:rsidRPr="00AC7D1F">
        <w:rPr>
          <w:rFonts w:cs="Times New Roman"/>
          <w:szCs w:val="24"/>
        </w:rPr>
        <w:t>и</w:t>
      </w:r>
      <w:r w:rsidR="0044267D" w:rsidRPr="00AC7D1F">
        <w:rPr>
          <w:rFonts w:cs="Times New Roman"/>
          <w:szCs w:val="24"/>
        </w:rPr>
        <w:t xml:space="preserve">ма съответствие между планираните и реализираните дейности, съответно между планираните и постигнатите етапи и цели; </w:t>
      </w:r>
    </w:p>
    <w:p w14:paraId="4CA69E83" w14:textId="77777777" w:rsidR="002F7AB2" w:rsidRPr="00AC7D1F" w:rsidRDefault="00395A23" w:rsidP="002F7AB2">
      <w:pPr>
        <w:pStyle w:val="ListParagraph"/>
        <w:numPr>
          <w:ilvl w:val="0"/>
          <w:numId w:val="72"/>
        </w:numPr>
        <w:jc w:val="both"/>
        <w:rPr>
          <w:rFonts w:cs="Times New Roman"/>
          <w:szCs w:val="24"/>
        </w:rPr>
      </w:pPr>
      <w:r w:rsidRPr="00AC7D1F">
        <w:rPr>
          <w:rFonts w:cs="Times New Roman"/>
          <w:szCs w:val="24"/>
        </w:rPr>
        <w:t>в</w:t>
      </w:r>
      <w:r w:rsidR="002F7AB2" w:rsidRPr="00AC7D1F">
        <w:rPr>
          <w:rFonts w:cs="Times New Roman"/>
          <w:szCs w:val="24"/>
        </w:rPr>
        <w:t>сички услуги и стоки са реално предоставени;</w:t>
      </w:r>
    </w:p>
    <w:p w14:paraId="2F1BDF8F" w14:textId="77777777" w:rsidR="0044267D" w:rsidRPr="00AC7D1F" w:rsidRDefault="00395A23" w:rsidP="0044267D">
      <w:pPr>
        <w:pStyle w:val="ListParagraph"/>
        <w:numPr>
          <w:ilvl w:val="0"/>
          <w:numId w:val="72"/>
        </w:numPr>
        <w:jc w:val="both"/>
        <w:rPr>
          <w:rFonts w:cs="Times New Roman"/>
          <w:szCs w:val="24"/>
        </w:rPr>
      </w:pPr>
      <w:r w:rsidRPr="00AC7D1F">
        <w:rPr>
          <w:rFonts w:cs="Times New Roman"/>
          <w:szCs w:val="24"/>
        </w:rPr>
        <w:t>о</w:t>
      </w:r>
      <w:r w:rsidR="0044267D" w:rsidRPr="00AC7D1F">
        <w:rPr>
          <w:rFonts w:cs="Times New Roman"/>
          <w:szCs w:val="24"/>
        </w:rPr>
        <w:t>сигурена е надеждна одитна следа;</w:t>
      </w:r>
    </w:p>
    <w:p w14:paraId="5B5C2DDD" w14:textId="77777777" w:rsidR="0044267D" w:rsidRPr="00AC7D1F" w:rsidRDefault="00395A23" w:rsidP="0044267D">
      <w:pPr>
        <w:pStyle w:val="ListParagraph"/>
        <w:numPr>
          <w:ilvl w:val="0"/>
          <w:numId w:val="72"/>
        </w:numPr>
        <w:jc w:val="both"/>
        <w:rPr>
          <w:rFonts w:cs="Times New Roman"/>
          <w:szCs w:val="24"/>
        </w:rPr>
      </w:pPr>
      <w:r w:rsidRPr="00AC7D1F">
        <w:rPr>
          <w:rFonts w:cs="Times New Roman"/>
          <w:szCs w:val="24"/>
        </w:rPr>
        <w:t>с</w:t>
      </w:r>
      <w:r w:rsidR="0044267D" w:rsidRPr="00AC7D1F">
        <w:rPr>
          <w:rFonts w:cs="Times New Roman"/>
          <w:szCs w:val="24"/>
        </w:rPr>
        <w:t>пазени са европейските и националните правила за публичност и комуникация.</w:t>
      </w:r>
    </w:p>
    <w:p w14:paraId="7A586AF9" w14:textId="77777777" w:rsidR="0044267D" w:rsidRPr="00AC7D1F" w:rsidRDefault="0044267D" w:rsidP="00FF0097">
      <w:pPr>
        <w:jc w:val="both"/>
        <w:rPr>
          <w:rFonts w:cs="Times New Roman"/>
          <w:szCs w:val="24"/>
        </w:rPr>
      </w:pPr>
      <w:r w:rsidRPr="00AC7D1F">
        <w:rPr>
          <w:rFonts w:cs="Times New Roman"/>
          <w:szCs w:val="24"/>
        </w:rPr>
        <w:lastRenderedPageBreak/>
        <w:t>При проверките на място при КП се цели да се потвърди на място, че отчетеният с ФТО напредък съответства на физическия напредък на място (напр. наличие</w:t>
      </w:r>
      <w:r w:rsidR="00395A23" w:rsidRPr="00AC7D1F">
        <w:rPr>
          <w:rFonts w:cs="Times New Roman"/>
          <w:szCs w:val="24"/>
        </w:rPr>
        <w:t>то</w:t>
      </w:r>
      <w:r w:rsidRPr="00AC7D1F">
        <w:rPr>
          <w:rFonts w:cs="Times New Roman"/>
          <w:szCs w:val="24"/>
        </w:rPr>
        <w:t xml:space="preserve"> на доставката е в съответствие със спецификацията), включително преглед на документи, налични на мястото на изпълнението (напр. заповедна книга, издадени протоколи съгласно ЗУТ и др.). </w:t>
      </w:r>
    </w:p>
    <w:p w14:paraId="2D0CBDAE" w14:textId="77777777" w:rsidR="00AB0304" w:rsidRPr="00AC7D1F" w:rsidRDefault="00AB0304" w:rsidP="00FF0097">
      <w:pPr>
        <w:spacing w:before="120" w:after="120" w:line="240" w:lineRule="auto"/>
        <w:jc w:val="both"/>
        <w:rPr>
          <w:rFonts w:cs="Times New Roman"/>
          <w:szCs w:val="24"/>
        </w:rPr>
      </w:pPr>
      <w:r w:rsidRPr="00AC7D1F">
        <w:rPr>
          <w:rFonts w:cs="Times New Roman"/>
          <w:szCs w:val="24"/>
        </w:rPr>
        <w:t>В конкретно обосновани случаи, в зависимост от спецификата на инвестицията, е възможно</w:t>
      </w:r>
      <w:r w:rsidR="00395A23" w:rsidRPr="00AC7D1F">
        <w:rPr>
          <w:rFonts w:cs="Times New Roman"/>
          <w:szCs w:val="24"/>
        </w:rPr>
        <w:t>,</w:t>
      </w:r>
      <w:r w:rsidRPr="00AC7D1F">
        <w:rPr>
          <w:rFonts w:cs="Times New Roman"/>
          <w:szCs w:val="24"/>
        </w:rPr>
        <w:t xml:space="preserve"> вместо проверка на място</w:t>
      </w:r>
      <w:r w:rsidR="00395A23" w:rsidRPr="00AC7D1F">
        <w:rPr>
          <w:rFonts w:cs="Times New Roman"/>
          <w:szCs w:val="24"/>
        </w:rPr>
        <w:t>,</w:t>
      </w:r>
      <w:r w:rsidRPr="00AC7D1F">
        <w:rPr>
          <w:rFonts w:cs="Times New Roman"/>
          <w:szCs w:val="24"/>
        </w:rPr>
        <w:t xml:space="preserve"> да се използват други способи за доказване на физическия напредък. </w:t>
      </w:r>
    </w:p>
    <w:p w14:paraId="5CD5935A" w14:textId="4984FA48" w:rsidR="0044267D" w:rsidRPr="00AC7D1F" w:rsidRDefault="00AF7C91" w:rsidP="00FF0097">
      <w:pPr>
        <w:spacing w:before="120" w:after="120" w:line="240" w:lineRule="auto"/>
        <w:jc w:val="both"/>
        <w:rPr>
          <w:rFonts w:cs="Times New Roman"/>
          <w:szCs w:val="24"/>
        </w:rPr>
      </w:pPr>
      <w:bookmarkStart w:id="420" w:name="_Hlk89989966"/>
      <w:r w:rsidRPr="00AC7D1F">
        <w:rPr>
          <w:rFonts w:cs="Times New Roman"/>
          <w:szCs w:val="24"/>
        </w:rPr>
        <w:t xml:space="preserve">Проверките се извършват от екип с ръководител и </w:t>
      </w:r>
      <w:r w:rsidR="000532CA" w:rsidRPr="00AC7D1F">
        <w:rPr>
          <w:rFonts w:cs="Times New Roman"/>
          <w:szCs w:val="24"/>
        </w:rPr>
        <w:t xml:space="preserve">минимум </w:t>
      </w:r>
      <w:r w:rsidRPr="00AC7D1F">
        <w:rPr>
          <w:rFonts w:cs="Times New Roman"/>
          <w:szCs w:val="24"/>
        </w:rPr>
        <w:t xml:space="preserve">един член на екипа. </w:t>
      </w:r>
      <w:bookmarkEnd w:id="420"/>
      <w:r w:rsidRPr="00AC7D1F">
        <w:rPr>
          <w:rFonts w:cs="Times New Roman"/>
          <w:szCs w:val="24"/>
        </w:rPr>
        <w:t>В зависимост от естеството на инвестиция</w:t>
      </w:r>
      <w:r w:rsidR="00066534" w:rsidRPr="00AC7D1F">
        <w:rPr>
          <w:rFonts w:cs="Times New Roman"/>
          <w:szCs w:val="24"/>
        </w:rPr>
        <w:t>та</w:t>
      </w:r>
      <w:r w:rsidRPr="00AC7D1F">
        <w:rPr>
          <w:rFonts w:cs="Times New Roman"/>
          <w:szCs w:val="24"/>
        </w:rPr>
        <w:t xml:space="preserve"> е възможно дирекция „Национален фонд“ да </w:t>
      </w:r>
      <w:r w:rsidR="00A55544">
        <w:rPr>
          <w:rFonts w:cs="Times New Roman"/>
          <w:szCs w:val="24"/>
        </w:rPr>
        <w:t xml:space="preserve">поиска </w:t>
      </w:r>
      <w:r w:rsidRPr="00AC7D1F">
        <w:rPr>
          <w:rFonts w:cs="Times New Roman"/>
          <w:szCs w:val="24"/>
        </w:rPr>
        <w:t xml:space="preserve">експерти от </w:t>
      </w:r>
      <w:r w:rsidR="00292982" w:rsidRPr="00AC7D1F">
        <w:rPr>
          <w:rFonts w:cs="Times New Roman"/>
          <w:szCs w:val="24"/>
        </w:rPr>
        <w:t xml:space="preserve"> СН</w:t>
      </w:r>
      <w:r w:rsidR="002C056A" w:rsidRPr="00AC7D1F">
        <w:rPr>
          <w:rFonts w:cs="Times New Roman"/>
          <w:szCs w:val="24"/>
        </w:rPr>
        <w:t xml:space="preserve"> </w:t>
      </w:r>
      <w:r w:rsidRPr="00AC7D1F">
        <w:rPr>
          <w:rFonts w:cs="Times New Roman"/>
          <w:szCs w:val="24"/>
        </w:rPr>
        <w:t xml:space="preserve">и/или </w:t>
      </w:r>
      <w:r w:rsidR="00EE2C8F" w:rsidRPr="00AC7D1F">
        <w:rPr>
          <w:rFonts w:cs="Times New Roman"/>
          <w:szCs w:val="24"/>
        </w:rPr>
        <w:t xml:space="preserve">да изиска </w:t>
      </w:r>
      <w:r w:rsidRPr="00AC7D1F">
        <w:rPr>
          <w:rFonts w:cs="Times New Roman"/>
          <w:szCs w:val="24"/>
        </w:rPr>
        <w:t xml:space="preserve">друга външна експертиза с определена квалификация и опит за участие в проверката. </w:t>
      </w:r>
      <w:r w:rsidR="0044267D" w:rsidRPr="00AC7D1F">
        <w:rPr>
          <w:rFonts w:cs="Times New Roman"/>
          <w:szCs w:val="24"/>
        </w:rPr>
        <w:t>Ръководството на ДНФ определя екип, обхват и времеви период на проверката на място и съответно уведомява в оперативен порядък КП за предстоящата проверка на място. КП осигур</w:t>
      </w:r>
      <w:r w:rsidR="002A58BF" w:rsidRPr="00AC7D1F">
        <w:rPr>
          <w:rFonts w:cs="Times New Roman"/>
          <w:szCs w:val="24"/>
        </w:rPr>
        <w:t>ява</w:t>
      </w:r>
      <w:r w:rsidR="0044267D" w:rsidRPr="00AC7D1F">
        <w:rPr>
          <w:rFonts w:cs="Times New Roman"/>
          <w:szCs w:val="24"/>
        </w:rPr>
        <w:t xml:space="preserve"> достъп на екипа до мястото на инвестицията и до документи, налични на мястото на изпълнението. </w:t>
      </w:r>
    </w:p>
    <w:p w14:paraId="0882C70E" w14:textId="77777777" w:rsidR="0044267D" w:rsidRPr="00AC7D1F" w:rsidRDefault="00876BDC" w:rsidP="00FF0097">
      <w:pPr>
        <w:spacing w:before="120" w:after="120" w:line="240" w:lineRule="auto"/>
        <w:jc w:val="both"/>
        <w:rPr>
          <w:rFonts w:cs="Times New Roman"/>
          <w:szCs w:val="24"/>
        </w:rPr>
      </w:pPr>
      <w:r w:rsidRPr="00AC7D1F">
        <w:rPr>
          <w:rFonts w:cs="Times New Roman"/>
          <w:noProof/>
          <w:szCs w:val="24"/>
          <w:lang w:eastAsia="bg-BG"/>
        </w:rPr>
        <mc:AlternateContent>
          <mc:Choice Requires="wps">
            <w:drawing>
              <wp:anchor distT="0" distB="0" distL="114300" distR="114300" simplePos="0" relativeHeight="251794432" behindDoc="1" locked="0" layoutInCell="1" allowOverlap="1" wp14:anchorId="1B6FA0BC" wp14:editId="202CD092">
                <wp:simplePos x="0" y="0"/>
                <wp:positionH relativeFrom="margin">
                  <wp:posOffset>4639310</wp:posOffset>
                </wp:positionH>
                <wp:positionV relativeFrom="paragraph">
                  <wp:posOffset>71120</wp:posOffset>
                </wp:positionV>
                <wp:extent cx="1495425" cy="638175"/>
                <wp:effectExtent l="0" t="0" r="28575"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38175"/>
                        </a:xfrm>
                        <a:prstGeom prst="rect">
                          <a:avLst/>
                        </a:prstGeom>
                        <a:solidFill>
                          <a:srgbClr val="C0C0C0">
                            <a:alpha val="97000"/>
                          </a:srgbClr>
                        </a:solidFill>
                        <a:ln w="12700">
                          <a:solidFill>
                            <a:srgbClr val="C0C0C0"/>
                          </a:solidFill>
                          <a:miter lim="800000"/>
                          <a:headEnd/>
                          <a:tailEnd/>
                        </a:ln>
                      </wps:spPr>
                      <wps:txbx>
                        <w:txbxContent>
                          <w:p w14:paraId="1F788E8A" w14:textId="77777777" w:rsidR="00740CAE" w:rsidRPr="00B53F30" w:rsidRDefault="00740CAE" w:rsidP="00876BDC">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13</w:t>
                            </w:r>
                          </w:p>
                          <w:p w14:paraId="6F00F9EE" w14:textId="77777777" w:rsidR="00740CAE" w:rsidRPr="00876BDC" w:rsidRDefault="00740CAE" w:rsidP="00876BDC">
                            <w:pPr>
                              <w:tabs>
                                <w:tab w:val="left" w:pos="0"/>
                              </w:tabs>
                              <w:jc w:val="center"/>
                              <w:rPr>
                                <w:rFonts w:cs="Times New Roman"/>
                                <w:b/>
                                <w:bCs/>
                                <w:color w:val="000080"/>
                                <w:sz w:val="20"/>
                                <w:szCs w:val="20"/>
                              </w:rPr>
                            </w:pPr>
                            <w:r>
                              <w:rPr>
                                <w:rFonts w:cs="Times New Roman"/>
                                <w:b/>
                                <w:bCs/>
                                <w:color w:val="000080"/>
                                <w:sz w:val="20"/>
                                <w:szCs w:val="20"/>
                              </w:rPr>
                              <w:t>КЛ за проверка на място</w:t>
                            </w:r>
                          </w:p>
                          <w:p w14:paraId="13810956" w14:textId="77777777" w:rsidR="00740CAE" w:rsidRDefault="00740CAE" w:rsidP="00876BDC">
                            <w:pPr>
                              <w:tabs>
                                <w:tab w:val="left" w:pos="0"/>
                              </w:tabs>
                              <w:jc w:val="center"/>
                              <w:rPr>
                                <w:rFonts w:ascii="Bookman Old Style" w:hAnsi="Bookman Old Style"/>
                                <w:b/>
                                <w:bCs/>
                                <w:color w:val="000080"/>
                                <w:sz w:val="14"/>
                                <w:szCs w:val="14"/>
                              </w:rPr>
                            </w:pPr>
                          </w:p>
                          <w:p w14:paraId="584FF50B" w14:textId="77777777" w:rsidR="00740CAE" w:rsidRDefault="00740CAE" w:rsidP="00876BDC">
                            <w:pPr>
                              <w:tabs>
                                <w:tab w:val="left" w:pos="0"/>
                              </w:tabs>
                              <w:jc w:val="center"/>
                              <w:rPr>
                                <w:rFonts w:ascii="Bookman Old Style" w:hAnsi="Bookman Old Style"/>
                                <w:b/>
                                <w:bCs/>
                                <w:color w:val="000080"/>
                                <w:sz w:val="14"/>
                                <w:szCs w:val="14"/>
                              </w:rPr>
                            </w:pPr>
                          </w:p>
                          <w:p w14:paraId="0E7887CF" w14:textId="77777777" w:rsidR="00740CAE" w:rsidRDefault="00740CAE" w:rsidP="00876BDC">
                            <w:pPr>
                              <w:tabs>
                                <w:tab w:val="left" w:pos="0"/>
                              </w:tabs>
                              <w:jc w:val="center"/>
                              <w:rPr>
                                <w:rFonts w:ascii="Bookman Old Style" w:hAnsi="Bookman Old Style"/>
                                <w:b/>
                                <w:bCs/>
                                <w:color w:val="000080"/>
                                <w:sz w:val="14"/>
                                <w:szCs w:val="14"/>
                              </w:rPr>
                            </w:pPr>
                          </w:p>
                          <w:p w14:paraId="40FEB763" w14:textId="77777777" w:rsidR="00740CAE" w:rsidRDefault="00740CAE" w:rsidP="00876BDC">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FA0BC" id="Text Box 27" o:spid="_x0000_s1045" type="#_x0000_t202" style="position:absolute;left:0;text-align:left;margin-left:365.3pt;margin-top:5.6pt;width:117.75pt;height:50.25pt;z-index:-25152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" fillcolor="silver" strokecolor="silver" strokeweight="1pt">
                <v:fill opacity="63479f"/>
                <v:textbox inset="0,0,0,0">
                  <w:txbxContent>
                    <w:p w14:paraId="1F788E8A" w14:textId="77777777" w:rsidR="00740CAE" w:rsidRPr="00B53F30" w:rsidRDefault="00740CAE" w:rsidP="00876BDC">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13</w:t>
                      </w:r>
                    </w:p>
                    <w:p w14:paraId="6F00F9EE" w14:textId="77777777" w:rsidR="00740CAE" w:rsidRPr="00876BDC" w:rsidRDefault="00740CAE" w:rsidP="00876BDC">
                      <w:pPr>
                        <w:tabs>
                          <w:tab w:val="left" w:pos="0"/>
                        </w:tabs>
                        <w:jc w:val="center"/>
                        <w:rPr>
                          <w:rFonts w:cs="Times New Roman"/>
                          <w:b/>
                          <w:bCs/>
                          <w:color w:val="000080"/>
                          <w:sz w:val="20"/>
                          <w:szCs w:val="20"/>
                        </w:rPr>
                      </w:pPr>
                      <w:r>
                        <w:rPr>
                          <w:rFonts w:cs="Times New Roman"/>
                          <w:b/>
                          <w:bCs/>
                          <w:color w:val="000080"/>
                          <w:sz w:val="20"/>
                          <w:szCs w:val="20"/>
                        </w:rPr>
                        <w:t>КЛ за проверка на място</w:t>
                      </w:r>
                    </w:p>
                    <w:p w14:paraId="13810956" w14:textId="77777777" w:rsidR="00740CAE" w:rsidRDefault="00740CAE" w:rsidP="00876BDC">
                      <w:pPr>
                        <w:tabs>
                          <w:tab w:val="left" w:pos="0"/>
                        </w:tabs>
                        <w:jc w:val="center"/>
                        <w:rPr>
                          <w:rFonts w:ascii="Bookman Old Style" w:hAnsi="Bookman Old Style"/>
                          <w:b/>
                          <w:bCs/>
                          <w:color w:val="000080"/>
                          <w:sz w:val="14"/>
                          <w:szCs w:val="14"/>
                        </w:rPr>
                      </w:pPr>
                    </w:p>
                    <w:p w14:paraId="584FF50B" w14:textId="77777777" w:rsidR="00740CAE" w:rsidRDefault="00740CAE" w:rsidP="00876BDC">
                      <w:pPr>
                        <w:tabs>
                          <w:tab w:val="left" w:pos="0"/>
                        </w:tabs>
                        <w:jc w:val="center"/>
                        <w:rPr>
                          <w:rFonts w:ascii="Bookman Old Style" w:hAnsi="Bookman Old Style"/>
                          <w:b/>
                          <w:bCs/>
                          <w:color w:val="000080"/>
                          <w:sz w:val="14"/>
                          <w:szCs w:val="14"/>
                        </w:rPr>
                      </w:pPr>
                    </w:p>
                    <w:p w14:paraId="0E7887CF" w14:textId="77777777" w:rsidR="00740CAE" w:rsidRDefault="00740CAE" w:rsidP="00876BDC">
                      <w:pPr>
                        <w:tabs>
                          <w:tab w:val="left" w:pos="0"/>
                        </w:tabs>
                        <w:jc w:val="center"/>
                        <w:rPr>
                          <w:rFonts w:ascii="Bookman Old Style" w:hAnsi="Bookman Old Style"/>
                          <w:b/>
                          <w:bCs/>
                          <w:color w:val="000080"/>
                          <w:sz w:val="14"/>
                          <w:szCs w:val="14"/>
                        </w:rPr>
                      </w:pPr>
                    </w:p>
                    <w:p w14:paraId="40FEB763" w14:textId="77777777" w:rsidR="00740CAE" w:rsidRDefault="00740CAE" w:rsidP="00876BDC">
                      <w:pPr>
                        <w:tabs>
                          <w:tab w:val="left" w:pos="0"/>
                        </w:tabs>
                        <w:jc w:val="center"/>
                        <w:rPr>
                          <w:rFonts w:ascii="Bookman Old Style" w:hAnsi="Bookman Old Style"/>
                          <w:b/>
                          <w:bCs/>
                          <w:color w:val="000080"/>
                          <w:sz w:val="14"/>
                          <w:szCs w:val="14"/>
                          <w:lang w:val="ru-RU"/>
                        </w:rPr>
                      </w:pPr>
                    </w:p>
                  </w:txbxContent>
                </v:textbox>
                <w10:wrap type="square" anchorx="margin"/>
              </v:shape>
            </w:pict>
          </mc:Fallback>
        </mc:AlternateContent>
      </w:r>
      <w:r w:rsidR="0044267D" w:rsidRPr="00AC7D1F">
        <w:rPr>
          <w:rFonts w:cs="Times New Roman"/>
          <w:szCs w:val="24"/>
        </w:rPr>
        <w:t xml:space="preserve">Проверката се документира чрез попълване на контролен лист </w:t>
      </w:r>
      <w:r w:rsidR="0044267D" w:rsidRPr="00AC7D1F">
        <w:rPr>
          <w:rFonts w:cs="Times New Roman"/>
          <w:b/>
          <w:szCs w:val="24"/>
        </w:rPr>
        <w:t xml:space="preserve">Приложение </w:t>
      </w:r>
      <w:r w:rsidR="00395A23" w:rsidRPr="00AC7D1F">
        <w:rPr>
          <w:rFonts w:cs="Times New Roman"/>
          <w:b/>
          <w:szCs w:val="24"/>
        </w:rPr>
        <w:t xml:space="preserve">№ </w:t>
      </w:r>
      <w:r w:rsidR="00A64744" w:rsidRPr="00AC7D1F">
        <w:rPr>
          <w:rFonts w:cs="Times New Roman"/>
          <w:b/>
          <w:szCs w:val="24"/>
        </w:rPr>
        <w:t>13</w:t>
      </w:r>
      <w:r w:rsidR="00A64744" w:rsidRPr="00AC7D1F">
        <w:rPr>
          <w:rFonts w:cs="Times New Roman"/>
          <w:szCs w:val="24"/>
        </w:rPr>
        <w:t xml:space="preserve"> </w:t>
      </w:r>
      <w:r w:rsidR="0044267D" w:rsidRPr="00AC7D1F">
        <w:rPr>
          <w:rFonts w:cs="Times New Roman"/>
          <w:szCs w:val="24"/>
        </w:rPr>
        <w:t>със заключение от проверката. При липса на установени пропуски заключението е без констатации и препоръки. При констатирани пропуски се формулира заключение с констатации и препоръки, а при съществен пропуск се анализират причините</w:t>
      </w:r>
      <w:r w:rsidR="00CC624E" w:rsidRPr="00AC7D1F">
        <w:rPr>
          <w:rFonts w:cs="Times New Roman"/>
          <w:szCs w:val="24"/>
        </w:rPr>
        <w:t>.</w:t>
      </w:r>
      <w:r w:rsidR="0044267D" w:rsidRPr="00AC7D1F">
        <w:rPr>
          <w:rFonts w:cs="Times New Roman"/>
          <w:szCs w:val="24"/>
        </w:rPr>
        <w:t xml:space="preserve"> </w:t>
      </w:r>
      <w:r w:rsidR="00523646" w:rsidRPr="00AC7D1F">
        <w:rPr>
          <w:rFonts w:cs="Times New Roman"/>
          <w:szCs w:val="24"/>
        </w:rPr>
        <w:t xml:space="preserve">Отправят се конкретни препоръки за отстраняване на пропуските и недопускане на </w:t>
      </w:r>
      <w:r w:rsidR="000552CA" w:rsidRPr="00AC7D1F">
        <w:rPr>
          <w:rFonts w:cs="Times New Roman"/>
          <w:szCs w:val="24"/>
        </w:rPr>
        <w:t>повтаряне на идентични</w:t>
      </w:r>
      <w:r w:rsidR="00523646" w:rsidRPr="00AC7D1F">
        <w:rPr>
          <w:rFonts w:cs="Times New Roman"/>
          <w:szCs w:val="24"/>
        </w:rPr>
        <w:t xml:space="preserve"> пропуски</w:t>
      </w:r>
      <w:r w:rsidR="000552CA" w:rsidRPr="00AC7D1F">
        <w:rPr>
          <w:rFonts w:cs="Times New Roman"/>
          <w:szCs w:val="24"/>
        </w:rPr>
        <w:t>, ако е приложимо</w:t>
      </w:r>
      <w:r w:rsidR="00523646" w:rsidRPr="00AC7D1F">
        <w:rPr>
          <w:rFonts w:cs="Times New Roman"/>
          <w:szCs w:val="24"/>
        </w:rPr>
        <w:t xml:space="preserve">. </w:t>
      </w:r>
      <w:r w:rsidR="00CC624E" w:rsidRPr="00AC7D1F">
        <w:rPr>
          <w:rFonts w:cs="Times New Roman"/>
          <w:szCs w:val="24"/>
        </w:rPr>
        <w:t>КП</w:t>
      </w:r>
      <w:r w:rsidR="0044267D" w:rsidRPr="00AC7D1F">
        <w:rPr>
          <w:rFonts w:cs="Times New Roman"/>
          <w:szCs w:val="24"/>
        </w:rPr>
        <w:t xml:space="preserve"> се уведомява за предприемане на съответните мерки за отстраняване на установените пропуски в определен в уведомлението срок. Срокът за отстраняване на констатираните пропуски, респ. за изпълнение на дадените препоръки, се определя в зависимост от спецификата на установените пропуски. За заключението от проверката се уведомява КП, като съответните документи се въвеждат в ИС</w:t>
      </w:r>
      <w:r w:rsidR="00CC624E" w:rsidRPr="00AC7D1F">
        <w:rPr>
          <w:rFonts w:cs="Times New Roman"/>
          <w:szCs w:val="24"/>
        </w:rPr>
        <w:t xml:space="preserve"> за П</w:t>
      </w:r>
      <w:r w:rsidR="0044267D" w:rsidRPr="00AC7D1F">
        <w:rPr>
          <w:rFonts w:cs="Times New Roman"/>
          <w:szCs w:val="24"/>
        </w:rPr>
        <w:t xml:space="preserve">ВУ. </w:t>
      </w:r>
    </w:p>
    <w:p w14:paraId="1C1B1205" w14:textId="77777777" w:rsidR="00BF66CE" w:rsidRPr="00AC7D1F" w:rsidRDefault="00BF66CE" w:rsidP="00FF0097">
      <w:pPr>
        <w:spacing w:before="120" w:after="120" w:line="240" w:lineRule="auto"/>
        <w:jc w:val="both"/>
        <w:rPr>
          <w:rFonts w:cs="Times New Roman"/>
          <w:szCs w:val="24"/>
        </w:rPr>
      </w:pPr>
      <w:r w:rsidRPr="00AC7D1F">
        <w:rPr>
          <w:rFonts w:cs="Times New Roman"/>
          <w:szCs w:val="24"/>
        </w:rPr>
        <w:t>След приключване на изпълнение на дейностите по инвестицията/изпълнението на етапите и целите</w:t>
      </w:r>
      <w:r w:rsidR="005B46D7" w:rsidRPr="00AC7D1F">
        <w:rPr>
          <w:rFonts w:cs="Times New Roman"/>
          <w:szCs w:val="24"/>
        </w:rPr>
        <w:t>,</w:t>
      </w:r>
      <w:r w:rsidRPr="00AC7D1F">
        <w:rPr>
          <w:rFonts w:cs="Times New Roman"/>
          <w:szCs w:val="24"/>
        </w:rPr>
        <w:t xml:space="preserve"> се извършват и проверки на място за устойчивост в срока за изпълнение на ПВУ – 31.08.2026 г., за да се установи дали те продължават да съответстват на Оперативните договорености от 28.</w:t>
      </w:r>
      <w:r w:rsidR="005B46D7" w:rsidRPr="00AC7D1F">
        <w:rPr>
          <w:rFonts w:cs="Times New Roman"/>
          <w:szCs w:val="24"/>
        </w:rPr>
        <w:t>0</w:t>
      </w:r>
      <w:r w:rsidRPr="00AC7D1F">
        <w:rPr>
          <w:rFonts w:cs="Times New Roman"/>
          <w:szCs w:val="24"/>
        </w:rPr>
        <w:t xml:space="preserve">7.2022 г. с Европейската комисия (C(2022) 5544 final). Стартирането на проверката на място може да бъде инициирано в резултат на оценка на риска или постъпил сигнал, не по-рано от 6 месеца след последната извършена проверка на място по инвестицията. </w:t>
      </w:r>
    </w:p>
    <w:p w14:paraId="558F0A8E" w14:textId="77777777" w:rsidR="005B46D7" w:rsidRPr="00AC7D1F" w:rsidRDefault="00AF7C91" w:rsidP="00FF0097">
      <w:pPr>
        <w:spacing w:before="120" w:after="120" w:line="240" w:lineRule="auto"/>
        <w:jc w:val="both"/>
        <w:rPr>
          <w:rFonts w:cs="Times New Roman"/>
          <w:szCs w:val="24"/>
        </w:rPr>
      </w:pPr>
      <w:r w:rsidRPr="00AC7D1F">
        <w:rPr>
          <w:rFonts w:cs="Times New Roman"/>
          <w:szCs w:val="24"/>
        </w:rPr>
        <w:t>При сигнали за измама, конфликт на интереси или корупция, публикации в медиите, или при други обстоятелства може да се инициират проверки на място</w:t>
      </w:r>
      <w:r w:rsidR="00C33E21" w:rsidRPr="00AC7D1F">
        <w:rPr>
          <w:rFonts w:cs="Times New Roman"/>
          <w:szCs w:val="24"/>
        </w:rPr>
        <w:t xml:space="preserve"> при КП, СНД или СН</w:t>
      </w:r>
      <w:r w:rsidRPr="00AC7D1F">
        <w:rPr>
          <w:rFonts w:cs="Times New Roman"/>
          <w:szCs w:val="24"/>
        </w:rPr>
        <w:t xml:space="preserve">, с които да се подпомогне процеса по установяване на всички факти и обстоятелства, необходими за предоставяне на пълната информация към съответния компетентен орган. </w:t>
      </w:r>
      <w:r w:rsidR="00C33E21" w:rsidRPr="00AC7D1F">
        <w:rPr>
          <w:rFonts w:cs="Times New Roman"/>
          <w:szCs w:val="24"/>
        </w:rPr>
        <w:t>При изпълнение на задълженията си по този СУК</w:t>
      </w:r>
      <w:r w:rsidR="00CE742A" w:rsidRPr="00AC7D1F">
        <w:rPr>
          <w:rFonts w:cs="Times New Roman"/>
          <w:szCs w:val="24"/>
        </w:rPr>
        <w:t>ПВУ</w:t>
      </w:r>
      <w:r w:rsidR="00C33E21" w:rsidRPr="00AC7D1F">
        <w:rPr>
          <w:rFonts w:cs="Times New Roman"/>
          <w:szCs w:val="24"/>
        </w:rPr>
        <w:t xml:space="preserve"> служителите на дирекция „Национален фонд“ се ползват с правата на служители в одитен орган съгласно</w:t>
      </w:r>
      <w:r w:rsidR="009368FF" w:rsidRPr="00AC7D1F">
        <w:rPr>
          <w:rFonts w:cs="Times New Roman"/>
          <w:szCs w:val="24"/>
        </w:rPr>
        <w:t xml:space="preserve"> </w:t>
      </w:r>
      <w:r w:rsidR="00C33E21" w:rsidRPr="00AC7D1F">
        <w:rPr>
          <w:rFonts w:cs="Times New Roman"/>
          <w:szCs w:val="24"/>
        </w:rPr>
        <w:t>Закона за вътрешния одит в публичния сектор</w:t>
      </w:r>
      <w:r w:rsidR="002A58BF" w:rsidRPr="00AC7D1F">
        <w:rPr>
          <w:rFonts w:cs="Times New Roman"/>
          <w:szCs w:val="24"/>
        </w:rPr>
        <w:t xml:space="preserve"> </w:t>
      </w:r>
      <w:r w:rsidR="00C33E21" w:rsidRPr="00AC7D1F">
        <w:rPr>
          <w:rFonts w:cs="Times New Roman"/>
          <w:szCs w:val="24"/>
        </w:rPr>
        <w:t>и могат да извършват проверки в структурите за наблюдение и докладване и крайните получатели, когато това е необходимо за изпълнение на дейността.</w:t>
      </w:r>
    </w:p>
    <w:p w14:paraId="6B94C106" w14:textId="77777777" w:rsidR="002A717A" w:rsidRPr="00AC7D1F" w:rsidRDefault="000D1B63" w:rsidP="005B46D7">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21" w:name="_Toc129881926"/>
      <w:bookmarkStart w:id="422" w:name="_Toc136270905"/>
      <w:r w:rsidRPr="00AC7D1F">
        <w:rPr>
          <w:rFonts w:ascii="Times New Roman" w:eastAsia="Times New Roman" w:hAnsi="Times New Roman" w:cs="Times New Roman"/>
          <w:b/>
          <w:color w:val="auto"/>
          <w:sz w:val="24"/>
          <w:szCs w:val="24"/>
          <w:lang w:eastAsia="bg-BG"/>
        </w:rPr>
        <w:t>3</w:t>
      </w:r>
      <w:r w:rsidR="002A717A" w:rsidRPr="00AC7D1F">
        <w:rPr>
          <w:rFonts w:ascii="Times New Roman" w:eastAsia="Times New Roman" w:hAnsi="Times New Roman" w:cs="Times New Roman"/>
          <w:b/>
          <w:color w:val="auto"/>
          <w:sz w:val="24"/>
          <w:szCs w:val="24"/>
          <w:lang w:eastAsia="bg-BG"/>
        </w:rPr>
        <w:t>.</w:t>
      </w:r>
      <w:r w:rsidR="00983F1E" w:rsidRPr="00AC7D1F">
        <w:rPr>
          <w:rFonts w:ascii="Times New Roman" w:eastAsia="Times New Roman" w:hAnsi="Times New Roman" w:cs="Times New Roman"/>
          <w:b/>
          <w:color w:val="auto"/>
          <w:sz w:val="24"/>
          <w:szCs w:val="24"/>
          <w:lang w:eastAsia="bg-BG"/>
        </w:rPr>
        <w:t>5</w:t>
      </w:r>
      <w:r w:rsidR="002A717A" w:rsidRPr="00AC7D1F">
        <w:rPr>
          <w:rFonts w:ascii="Times New Roman" w:eastAsia="Times New Roman" w:hAnsi="Times New Roman" w:cs="Times New Roman"/>
          <w:b/>
          <w:color w:val="auto"/>
          <w:sz w:val="24"/>
          <w:szCs w:val="24"/>
          <w:lang w:eastAsia="bg-BG"/>
        </w:rPr>
        <w:t xml:space="preserve">. </w:t>
      </w:r>
      <w:r w:rsidR="00F95221" w:rsidRPr="00AC7D1F">
        <w:rPr>
          <w:rFonts w:ascii="Times New Roman" w:eastAsia="Times New Roman" w:hAnsi="Times New Roman" w:cs="Times New Roman"/>
          <w:b/>
          <w:color w:val="auto"/>
          <w:sz w:val="24"/>
          <w:szCs w:val="24"/>
          <w:lang w:eastAsia="bg-BG"/>
        </w:rPr>
        <w:t xml:space="preserve">Дейности, изпълнявани от дирекция </w:t>
      </w:r>
      <w:r w:rsidR="002A717A" w:rsidRPr="00AC7D1F">
        <w:rPr>
          <w:rFonts w:ascii="Times New Roman" w:eastAsia="Times New Roman" w:hAnsi="Times New Roman" w:cs="Times New Roman"/>
          <w:b/>
          <w:color w:val="auto"/>
          <w:sz w:val="24"/>
          <w:szCs w:val="24"/>
          <w:lang w:eastAsia="bg-BG"/>
        </w:rPr>
        <w:t xml:space="preserve">ЦКЗ </w:t>
      </w:r>
      <w:r w:rsidR="008300A2" w:rsidRPr="00AC7D1F">
        <w:rPr>
          <w:rFonts w:ascii="Times New Roman" w:eastAsia="Times New Roman" w:hAnsi="Times New Roman" w:cs="Times New Roman"/>
          <w:b/>
          <w:color w:val="auto"/>
          <w:sz w:val="24"/>
          <w:szCs w:val="24"/>
          <w:lang w:eastAsia="bg-BG"/>
        </w:rPr>
        <w:t>по отношение на инвестициите</w:t>
      </w:r>
      <w:bookmarkEnd w:id="421"/>
      <w:bookmarkEnd w:id="422"/>
    </w:p>
    <w:p w14:paraId="44BE0268" w14:textId="77777777" w:rsidR="00D5053D" w:rsidRPr="00AC7D1F" w:rsidRDefault="002A717A" w:rsidP="00FF0097">
      <w:pPr>
        <w:spacing w:before="120" w:after="120" w:line="240" w:lineRule="auto"/>
        <w:jc w:val="both"/>
        <w:rPr>
          <w:rFonts w:cs="Times New Roman"/>
          <w:szCs w:val="24"/>
        </w:rPr>
      </w:pPr>
      <w:r w:rsidRPr="00AC7D1F">
        <w:rPr>
          <w:rFonts w:cs="Times New Roman"/>
          <w:szCs w:val="24"/>
        </w:rPr>
        <w:t>В сроковете за проверка на ФТО/обобщен ФТО по т. 3.</w:t>
      </w:r>
      <w:r w:rsidR="00EC2E63" w:rsidRPr="00AC7D1F">
        <w:rPr>
          <w:rFonts w:cs="Times New Roman"/>
          <w:szCs w:val="24"/>
        </w:rPr>
        <w:t>4</w:t>
      </w:r>
      <w:r w:rsidRPr="00AC7D1F">
        <w:rPr>
          <w:rFonts w:cs="Times New Roman"/>
          <w:szCs w:val="24"/>
        </w:rPr>
        <w:t>.4.</w:t>
      </w:r>
      <w:r w:rsidR="00EC2E63" w:rsidRPr="00AC7D1F">
        <w:rPr>
          <w:rFonts w:cs="Times New Roman"/>
          <w:szCs w:val="24"/>
        </w:rPr>
        <w:t xml:space="preserve"> и т.3.4.5.,</w:t>
      </w:r>
      <w:r w:rsidRPr="00AC7D1F">
        <w:rPr>
          <w:rFonts w:cs="Times New Roman"/>
          <w:szCs w:val="24"/>
        </w:rPr>
        <w:t xml:space="preserve"> дирекция ЦКЗ извършва преглед на представената информация относно изпълнението на етапите и целите, свъ</w:t>
      </w:r>
      <w:r w:rsidR="00393278" w:rsidRPr="00AC7D1F">
        <w:rPr>
          <w:rFonts w:cs="Times New Roman"/>
          <w:szCs w:val="24"/>
        </w:rPr>
        <w:t>р</w:t>
      </w:r>
      <w:r w:rsidRPr="00AC7D1F">
        <w:rPr>
          <w:rFonts w:cs="Times New Roman"/>
          <w:szCs w:val="24"/>
        </w:rPr>
        <w:t xml:space="preserve">зани с инвестициите по отношение на напредъка по общите показатели, зеления и дигиталния принос на инвестициите и равнището на социалните разходи. При установяване на неточности при отчитане на разходите, свързани със зеления и дигиталния принос и/или равнището на социалните разходи, дирекция ЦКЗ изисква от КП/СНД корекция на информацията. </w:t>
      </w:r>
      <w:r w:rsidR="00393278" w:rsidRPr="00AC7D1F">
        <w:rPr>
          <w:rFonts w:cs="Times New Roman"/>
          <w:szCs w:val="24"/>
        </w:rPr>
        <w:t>При идентифицирани в рамките на наблюдението от дирекция ЦКЗ рискове по отношение на етапите и целите, свързани с инвестициите по отношение на напредъка по общите показатели, зеления и дигиталния принос на инвестициите и равнището на социалните разходи своевременно се информира ДНФ</w:t>
      </w:r>
      <w:r w:rsidR="001E4899" w:rsidRPr="00AC7D1F">
        <w:rPr>
          <w:rFonts w:cs="Times New Roman"/>
          <w:szCs w:val="24"/>
        </w:rPr>
        <w:t>.</w:t>
      </w:r>
      <w:r w:rsidR="00393278" w:rsidRPr="00AC7D1F">
        <w:rPr>
          <w:rFonts w:cs="Times New Roman"/>
          <w:szCs w:val="24"/>
        </w:rPr>
        <w:t xml:space="preserve"> </w:t>
      </w:r>
    </w:p>
    <w:p w14:paraId="486F3A1B" w14:textId="77777777" w:rsidR="00791F6B" w:rsidRPr="00AC7D1F" w:rsidRDefault="00791F6B" w:rsidP="00791F6B">
      <w:pPr>
        <w:pStyle w:val="Heading1"/>
        <w:spacing w:after="240" w:line="240" w:lineRule="auto"/>
        <w:jc w:val="center"/>
        <w:rPr>
          <w:rFonts w:ascii="Times New Roman" w:eastAsia="Times New Roman" w:hAnsi="Times New Roman" w:cs="Times New Roman"/>
          <w:b/>
          <w:color w:val="auto"/>
          <w:sz w:val="24"/>
          <w:szCs w:val="24"/>
          <w:lang w:eastAsia="bg-BG"/>
        </w:rPr>
      </w:pPr>
      <w:bookmarkStart w:id="423" w:name="_Toc136270906"/>
      <w:r w:rsidRPr="00AC7D1F">
        <w:rPr>
          <w:rFonts w:ascii="Times New Roman" w:eastAsia="Times New Roman" w:hAnsi="Times New Roman" w:cs="Times New Roman"/>
          <w:b/>
          <w:color w:val="auto"/>
          <w:sz w:val="24"/>
          <w:szCs w:val="24"/>
          <w:lang w:eastAsia="bg-BG"/>
        </w:rPr>
        <w:lastRenderedPageBreak/>
        <w:t>РАЗДЕЛ 4 – ИЗПЪЛНЕНИЕ, ОТЧИТАНЕ И КОНТРОЛ НА РЕФОРМИ</w:t>
      </w:r>
      <w:bookmarkEnd w:id="423"/>
      <w:r w:rsidRPr="00AC7D1F">
        <w:rPr>
          <w:rFonts w:ascii="Times New Roman" w:eastAsia="Times New Roman" w:hAnsi="Times New Roman" w:cs="Times New Roman"/>
          <w:b/>
          <w:color w:val="auto"/>
          <w:sz w:val="24"/>
          <w:szCs w:val="24"/>
          <w:lang w:eastAsia="bg-BG"/>
        </w:rPr>
        <w:t xml:space="preserve"> </w:t>
      </w:r>
    </w:p>
    <w:p w14:paraId="6E14EDFB" w14:textId="77777777" w:rsidR="00D33915" w:rsidRPr="00AC7D1F" w:rsidRDefault="0048400E" w:rsidP="00FF0097">
      <w:pPr>
        <w:spacing w:before="120" w:after="120" w:line="240" w:lineRule="auto"/>
        <w:jc w:val="both"/>
        <w:rPr>
          <w:rFonts w:cs="Times New Roman"/>
          <w:szCs w:val="24"/>
        </w:rPr>
      </w:pPr>
      <w:r w:rsidRPr="00AC7D1F">
        <w:rPr>
          <w:rFonts w:cs="Times New Roman"/>
          <w:b/>
          <w:i/>
          <w:noProof/>
          <w:szCs w:val="24"/>
          <w:lang w:eastAsia="bg-BG"/>
        </w:rPr>
        <mc:AlternateContent>
          <mc:Choice Requires="wps">
            <w:drawing>
              <wp:anchor distT="0" distB="0" distL="114300" distR="114300" simplePos="0" relativeHeight="251913216" behindDoc="1" locked="0" layoutInCell="1" allowOverlap="1" wp14:anchorId="62A4E9C4" wp14:editId="6BA8EEF9">
                <wp:simplePos x="0" y="0"/>
                <wp:positionH relativeFrom="margin">
                  <wp:align>right</wp:align>
                </wp:positionH>
                <wp:positionV relativeFrom="paragraph">
                  <wp:posOffset>224790</wp:posOffset>
                </wp:positionV>
                <wp:extent cx="1343025" cy="666750"/>
                <wp:effectExtent l="0" t="0" r="28575" b="19050"/>
                <wp:wrapTight wrapText="bothSides">
                  <wp:wrapPolygon edited="0">
                    <wp:start x="0" y="0"/>
                    <wp:lineTo x="0" y="21600"/>
                    <wp:lineTo x="21753" y="21600"/>
                    <wp:lineTo x="2175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66750"/>
                        </a:xfrm>
                        <a:prstGeom prst="rect">
                          <a:avLst/>
                        </a:prstGeom>
                        <a:solidFill>
                          <a:srgbClr val="C0C0C0">
                            <a:alpha val="97000"/>
                          </a:srgbClr>
                        </a:solidFill>
                        <a:ln w="12700">
                          <a:solidFill>
                            <a:srgbClr val="C0C0C0"/>
                          </a:solidFill>
                          <a:miter lim="800000"/>
                          <a:headEnd/>
                          <a:tailEnd/>
                        </a:ln>
                      </wps:spPr>
                      <wps:txbx>
                        <w:txbxContent>
                          <w:p w14:paraId="2E4A12A3" w14:textId="77777777" w:rsidR="00740CAE" w:rsidRDefault="00740CAE" w:rsidP="0048400E">
                            <w:pPr>
                              <w:tabs>
                                <w:tab w:val="left" w:pos="0"/>
                              </w:tabs>
                              <w:jc w:val="center"/>
                              <w:rPr>
                                <w:rFonts w:ascii="Bookman Old Style" w:hAnsi="Bookman Old Style"/>
                                <w:b/>
                                <w:bCs/>
                                <w:color w:val="000080"/>
                                <w:sz w:val="14"/>
                                <w:szCs w:val="14"/>
                              </w:rPr>
                            </w:pPr>
                            <w:r w:rsidRPr="000C2AF3">
                              <w:rPr>
                                <w:rFonts w:cs="Times New Roman"/>
                                <w:b/>
                                <w:bCs/>
                                <w:color w:val="000080"/>
                                <w:sz w:val="20"/>
                                <w:szCs w:val="20"/>
                              </w:rPr>
                              <w:t xml:space="preserve">Приложение </w:t>
                            </w:r>
                            <w:r>
                              <w:rPr>
                                <w:rFonts w:cs="Times New Roman"/>
                                <w:b/>
                                <w:bCs/>
                                <w:color w:val="000080"/>
                                <w:sz w:val="20"/>
                                <w:szCs w:val="20"/>
                              </w:rPr>
                              <w:t xml:space="preserve">№ 7а </w:t>
                            </w:r>
                            <w:r w:rsidRPr="0048400E">
                              <w:rPr>
                                <w:rFonts w:cs="Times New Roman"/>
                                <w:b/>
                                <w:bCs/>
                                <w:color w:val="000080"/>
                                <w:sz w:val="20"/>
                                <w:szCs w:val="20"/>
                              </w:rPr>
                              <w:t>Технически отчет за напредъка по реформата</w:t>
                            </w:r>
                          </w:p>
                          <w:p w14:paraId="6AB9D4B9" w14:textId="77777777" w:rsidR="00740CAE" w:rsidRDefault="00740CAE" w:rsidP="0048400E">
                            <w:pPr>
                              <w:tabs>
                                <w:tab w:val="left" w:pos="0"/>
                              </w:tabs>
                              <w:jc w:val="center"/>
                              <w:rPr>
                                <w:rFonts w:ascii="Bookman Old Style" w:hAnsi="Bookman Old Style"/>
                                <w:b/>
                                <w:bCs/>
                                <w:color w:val="000080"/>
                                <w:sz w:val="14"/>
                                <w:szCs w:val="14"/>
                              </w:rPr>
                            </w:pPr>
                          </w:p>
                          <w:p w14:paraId="7622B16B" w14:textId="77777777" w:rsidR="00740CAE" w:rsidRDefault="00740CAE" w:rsidP="0048400E">
                            <w:pPr>
                              <w:tabs>
                                <w:tab w:val="left" w:pos="0"/>
                              </w:tabs>
                              <w:jc w:val="center"/>
                              <w:rPr>
                                <w:rFonts w:ascii="Bookman Old Style" w:hAnsi="Bookman Old Style"/>
                                <w:b/>
                                <w:bCs/>
                                <w:color w:val="000080"/>
                                <w:sz w:val="14"/>
                                <w:szCs w:val="14"/>
                              </w:rPr>
                            </w:pPr>
                          </w:p>
                          <w:p w14:paraId="2BFD4B83" w14:textId="77777777" w:rsidR="00740CAE" w:rsidRDefault="00740CAE" w:rsidP="0048400E">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4E9C4" id="Text Box 2" o:spid="_x0000_s1046" type="#_x0000_t202" style="position:absolute;left:0;text-align:left;margin-left:54.55pt;margin-top:17.7pt;width:105.75pt;height:52.5pt;z-index:-25140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" fillcolor="silver" strokecolor="silver" strokeweight="1pt">
                <v:fill opacity="63479f"/>
                <v:textbox inset="0,0,0,0">
                  <w:txbxContent>
                    <w:p w14:paraId="2E4A12A3" w14:textId="77777777" w:rsidR="00740CAE" w:rsidRDefault="00740CAE" w:rsidP="0048400E">
                      <w:pPr>
                        <w:tabs>
                          <w:tab w:val="left" w:pos="0"/>
                        </w:tabs>
                        <w:jc w:val="center"/>
                        <w:rPr>
                          <w:rFonts w:ascii="Bookman Old Style" w:hAnsi="Bookman Old Style"/>
                          <w:b/>
                          <w:bCs/>
                          <w:color w:val="000080"/>
                          <w:sz w:val="14"/>
                          <w:szCs w:val="14"/>
                        </w:rPr>
                      </w:pPr>
                      <w:r w:rsidRPr="000C2AF3">
                        <w:rPr>
                          <w:rFonts w:cs="Times New Roman"/>
                          <w:b/>
                          <w:bCs/>
                          <w:color w:val="000080"/>
                          <w:sz w:val="20"/>
                          <w:szCs w:val="20"/>
                        </w:rPr>
                        <w:t xml:space="preserve">Приложение </w:t>
                      </w:r>
                      <w:r>
                        <w:rPr>
                          <w:rFonts w:cs="Times New Roman"/>
                          <w:b/>
                          <w:bCs/>
                          <w:color w:val="000080"/>
                          <w:sz w:val="20"/>
                          <w:szCs w:val="20"/>
                        </w:rPr>
                        <w:t xml:space="preserve">№ 7а </w:t>
                      </w:r>
                      <w:r w:rsidRPr="0048400E">
                        <w:rPr>
                          <w:rFonts w:cs="Times New Roman"/>
                          <w:b/>
                          <w:bCs/>
                          <w:color w:val="000080"/>
                          <w:sz w:val="20"/>
                          <w:szCs w:val="20"/>
                        </w:rPr>
                        <w:t>Технически отчет за напредъка по реформата</w:t>
                      </w:r>
                    </w:p>
                    <w:p w14:paraId="6AB9D4B9" w14:textId="77777777" w:rsidR="00740CAE" w:rsidRDefault="00740CAE" w:rsidP="0048400E">
                      <w:pPr>
                        <w:tabs>
                          <w:tab w:val="left" w:pos="0"/>
                        </w:tabs>
                        <w:jc w:val="center"/>
                        <w:rPr>
                          <w:rFonts w:ascii="Bookman Old Style" w:hAnsi="Bookman Old Style"/>
                          <w:b/>
                          <w:bCs/>
                          <w:color w:val="000080"/>
                          <w:sz w:val="14"/>
                          <w:szCs w:val="14"/>
                        </w:rPr>
                      </w:pPr>
                    </w:p>
                    <w:p w14:paraId="7622B16B" w14:textId="77777777" w:rsidR="00740CAE" w:rsidRDefault="00740CAE" w:rsidP="0048400E">
                      <w:pPr>
                        <w:tabs>
                          <w:tab w:val="left" w:pos="0"/>
                        </w:tabs>
                        <w:jc w:val="center"/>
                        <w:rPr>
                          <w:rFonts w:ascii="Bookman Old Style" w:hAnsi="Bookman Old Style"/>
                          <w:b/>
                          <w:bCs/>
                          <w:color w:val="000080"/>
                          <w:sz w:val="14"/>
                          <w:szCs w:val="14"/>
                        </w:rPr>
                      </w:pPr>
                    </w:p>
                    <w:p w14:paraId="2BFD4B83" w14:textId="77777777" w:rsidR="00740CAE" w:rsidRDefault="00740CAE" w:rsidP="0048400E">
                      <w:pPr>
                        <w:tabs>
                          <w:tab w:val="left" w:pos="0"/>
                        </w:tabs>
                        <w:jc w:val="center"/>
                        <w:rPr>
                          <w:rFonts w:ascii="Bookman Old Style" w:hAnsi="Bookman Old Style"/>
                          <w:b/>
                          <w:bCs/>
                          <w:color w:val="000080"/>
                          <w:sz w:val="14"/>
                          <w:szCs w:val="14"/>
                          <w:lang w:val="ru-RU"/>
                        </w:rPr>
                      </w:pPr>
                    </w:p>
                  </w:txbxContent>
                </v:textbox>
                <w10:wrap type="tight" anchorx="margin"/>
              </v:shape>
            </w:pict>
          </mc:Fallback>
        </mc:AlternateContent>
      </w:r>
      <w:r w:rsidR="00D33915" w:rsidRPr="00AC7D1F">
        <w:rPr>
          <w:rFonts w:cs="Times New Roman"/>
          <w:szCs w:val="24"/>
        </w:rPr>
        <w:t>Отговорни за изпълнението на реформите, включени в ПВУ</w:t>
      </w:r>
      <w:r w:rsidR="00D5053D" w:rsidRPr="00AC7D1F">
        <w:rPr>
          <w:rFonts w:cs="Times New Roman"/>
          <w:szCs w:val="24"/>
        </w:rPr>
        <w:t>,</w:t>
      </w:r>
      <w:r w:rsidR="00D33915" w:rsidRPr="00AC7D1F">
        <w:rPr>
          <w:rFonts w:cs="Times New Roman"/>
          <w:szCs w:val="24"/>
        </w:rPr>
        <w:t xml:space="preserve"> са водещите ведомства/</w:t>
      </w:r>
      <w:r w:rsidR="00791F6B" w:rsidRPr="00AC7D1F">
        <w:rPr>
          <w:rFonts w:cs="Times New Roman"/>
          <w:szCs w:val="24"/>
        </w:rPr>
        <w:t xml:space="preserve"> </w:t>
      </w:r>
      <w:r w:rsidR="00D33915" w:rsidRPr="00AC7D1F">
        <w:rPr>
          <w:rFonts w:cs="Times New Roman"/>
          <w:szCs w:val="24"/>
        </w:rPr>
        <w:t xml:space="preserve">организации, посочени в Приложение </w:t>
      </w:r>
      <w:r w:rsidR="00791F6B" w:rsidRPr="00AC7D1F">
        <w:rPr>
          <w:rFonts w:cs="Times New Roman"/>
          <w:szCs w:val="24"/>
        </w:rPr>
        <w:t xml:space="preserve">№ </w:t>
      </w:r>
      <w:r w:rsidR="00D33915" w:rsidRPr="00AC7D1F">
        <w:rPr>
          <w:rFonts w:cs="Times New Roman"/>
          <w:szCs w:val="24"/>
        </w:rPr>
        <w:t>1 към ПМС №</w:t>
      </w:r>
      <w:r w:rsidR="00451F70" w:rsidRPr="00AC7D1F">
        <w:rPr>
          <w:rFonts w:cs="Times New Roman"/>
          <w:szCs w:val="24"/>
        </w:rPr>
        <w:t xml:space="preserve"> </w:t>
      </w:r>
      <w:r w:rsidR="00D33915" w:rsidRPr="00AC7D1F">
        <w:rPr>
          <w:rFonts w:cs="Times New Roman"/>
          <w:szCs w:val="24"/>
        </w:rPr>
        <w:t>157/202</w:t>
      </w:r>
      <w:r w:rsidR="00451F70" w:rsidRPr="00AC7D1F">
        <w:rPr>
          <w:rFonts w:cs="Times New Roman"/>
          <w:szCs w:val="24"/>
        </w:rPr>
        <w:t xml:space="preserve">2 </w:t>
      </w:r>
      <w:r w:rsidR="00D33915" w:rsidRPr="00AC7D1F">
        <w:rPr>
          <w:rFonts w:cs="Times New Roman"/>
          <w:szCs w:val="24"/>
        </w:rPr>
        <w:t>г.</w:t>
      </w:r>
    </w:p>
    <w:p w14:paraId="33FA9DA9" w14:textId="77777777" w:rsidR="00414946" w:rsidRPr="00AC7D1F" w:rsidRDefault="00BF72CC" w:rsidP="00FF0097">
      <w:pPr>
        <w:spacing w:before="120" w:after="120" w:line="240" w:lineRule="auto"/>
        <w:jc w:val="both"/>
        <w:rPr>
          <w:rFonts w:cs="Times New Roman"/>
          <w:szCs w:val="24"/>
        </w:rPr>
      </w:pPr>
      <w:r w:rsidRPr="00AC7D1F">
        <w:rPr>
          <w:rFonts w:cs="Times New Roman"/>
          <w:szCs w:val="24"/>
        </w:rPr>
        <w:t>Текущото отчитане и наблюдение на напредъка по изпълнението на реформите се осъществява по реда на т.9.2.2 чрез попълване от водещите ведомства на Съвместната таблица за наблюдение в ИС на ПВУ съгласно заложените срокове.</w:t>
      </w:r>
    </w:p>
    <w:p w14:paraId="307F3064" w14:textId="77777777" w:rsidR="00D5053D" w:rsidRPr="00AC7D1F" w:rsidRDefault="00414946" w:rsidP="00FF0097">
      <w:pPr>
        <w:spacing w:before="120" w:after="120" w:line="240" w:lineRule="auto"/>
        <w:jc w:val="both"/>
        <w:rPr>
          <w:rFonts w:cs="Times New Roman"/>
          <w:b/>
          <w:i/>
          <w:szCs w:val="24"/>
        </w:rPr>
      </w:pPr>
      <w:r w:rsidRPr="00AC7D1F">
        <w:rPr>
          <w:rFonts w:cs="Times New Roman"/>
          <w:b/>
          <w:i/>
          <w:noProof/>
          <w:szCs w:val="24"/>
          <w:lang w:eastAsia="bg-BG"/>
        </w:rPr>
        <mc:AlternateContent>
          <mc:Choice Requires="wps">
            <w:drawing>
              <wp:anchor distT="0" distB="0" distL="114300" distR="114300" simplePos="0" relativeHeight="251832320" behindDoc="1" locked="0" layoutInCell="1" allowOverlap="1" wp14:anchorId="4AE4C071" wp14:editId="44B77DCD">
                <wp:simplePos x="0" y="0"/>
                <wp:positionH relativeFrom="margin">
                  <wp:posOffset>4930140</wp:posOffset>
                </wp:positionH>
                <wp:positionV relativeFrom="paragraph">
                  <wp:posOffset>6350</wp:posOffset>
                </wp:positionV>
                <wp:extent cx="1343025" cy="989330"/>
                <wp:effectExtent l="0" t="0" r="28575" b="20320"/>
                <wp:wrapTight wrapText="bothSides">
                  <wp:wrapPolygon edited="0">
                    <wp:start x="0" y="0"/>
                    <wp:lineTo x="0" y="21628"/>
                    <wp:lineTo x="21753" y="21628"/>
                    <wp:lineTo x="21753" y="0"/>
                    <wp:lineTo x="0" y="0"/>
                  </wp:wrapPolygon>
                </wp:wrapTight>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989330"/>
                        </a:xfrm>
                        <a:prstGeom prst="rect">
                          <a:avLst/>
                        </a:prstGeom>
                        <a:solidFill>
                          <a:srgbClr val="C0C0C0">
                            <a:alpha val="97000"/>
                          </a:srgbClr>
                        </a:solidFill>
                        <a:ln w="12700">
                          <a:solidFill>
                            <a:srgbClr val="C0C0C0"/>
                          </a:solidFill>
                          <a:miter lim="800000"/>
                          <a:headEnd/>
                          <a:tailEnd/>
                        </a:ln>
                      </wps:spPr>
                      <wps:txbx>
                        <w:txbxContent>
                          <w:p w14:paraId="42B395F3" w14:textId="77777777" w:rsidR="00740CAE" w:rsidRDefault="00740CAE" w:rsidP="00791F6B">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10 Придружително писмо за изпълнени етапи и цели</w:t>
                            </w:r>
                          </w:p>
                          <w:p w14:paraId="7E8C6929" w14:textId="77777777" w:rsidR="00740CAE" w:rsidRPr="001168FE" w:rsidRDefault="00740CAE" w:rsidP="00414946">
                            <w:pPr>
                              <w:tabs>
                                <w:tab w:val="left" w:pos="0"/>
                              </w:tabs>
                              <w:jc w:val="center"/>
                              <w:rPr>
                                <w:rFonts w:cs="Times New Roman"/>
                                <w:b/>
                                <w:bCs/>
                                <w:color w:val="000080"/>
                                <w:sz w:val="20"/>
                                <w:szCs w:val="20"/>
                              </w:rPr>
                            </w:pPr>
                            <w:r>
                              <w:rPr>
                                <w:rFonts w:cs="Times New Roman"/>
                                <w:b/>
                                <w:bCs/>
                                <w:color w:val="000080"/>
                                <w:sz w:val="20"/>
                                <w:szCs w:val="20"/>
                              </w:rPr>
                              <w:t>(Cover note)</w:t>
                            </w:r>
                          </w:p>
                          <w:p w14:paraId="6BAB3A96" w14:textId="77777777" w:rsidR="00740CAE" w:rsidRDefault="00740CAE" w:rsidP="00414946">
                            <w:pPr>
                              <w:tabs>
                                <w:tab w:val="left" w:pos="0"/>
                              </w:tabs>
                              <w:jc w:val="center"/>
                              <w:rPr>
                                <w:rFonts w:ascii="Bookman Old Style" w:hAnsi="Bookman Old Style"/>
                                <w:b/>
                                <w:bCs/>
                                <w:color w:val="000080"/>
                                <w:sz w:val="14"/>
                                <w:szCs w:val="14"/>
                              </w:rPr>
                            </w:pPr>
                          </w:p>
                          <w:p w14:paraId="22F36D87" w14:textId="77777777" w:rsidR="00740CAE" w:rsidRDefault="00740CAE" w:rsidP="00414946">
                            <w:pPr>
                              <w:tabs>
                                <w:tab w:val="left" w:pos="0"/>
                              </w:tabs>
                              <w:jc w:val="center"/>
                              <w:rPr>
                                <w:rFonts w:ascii="Bookman Old Style" w:hAnsi="Bookman Old Style"/>
                                <w:b/>
                                <w:bCs/>
                                <w:color w:val="000080"/>
                                <w:sz w:val="14"/>
                                <w:szCs w:val="14"/>
                              </w:rPr>
                            </w:pPr>
                          </w:p>
                          <w:p w14:paraId="6FBD9035" w14:textId="77777777" w:rsidR="00740CAE" w:rsidRDefault="00740CAE" w:rsidP="00414946">
                            <w:pPr>
                              <w:tabs>
                                <w:tab w:val="left" w:pos="0"/>
                              </w:tabs>
                              <w:jc w:val="center"/>
                              <w:rPr>
                                <w:rFonts w:ascii="Bookman Old Style" w:hAnsi="Bookman Old Style"/>
                                <w:b/>
                                <w:bCs/>
                                <w:color w:val="000080"/>
                                <w:sz w:val="14"/>
                                <w:szCs w:val="14"/>
                              </w:rPr>
                            </w:pPr>
                          </w:p>
                          <w:p w14:paraId="56523BFC" w14:textId="77777777" w:rsidR="00740CAE" w:rsidRDefault="00740CAE" w:rsidP="00414946">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C071" id="Text Box 39" o:spid="_x0000_s1047" type="#_x0000_t202" style="position:absolute;left:0;text-align:left;margin-left:388.2pt;margin-top:.5pt;width:105.75pt;height:77.9pt;z-index:-25148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" fillcolor="silver" strokecolor="silver" strokeweight="1pt">
                <v:fill opacity="63479f"/>
                <v:textbox inset="0,0,0,0">
                  <w:txbxContent>
                    <w:p w14:paraId="42B395F3" w14:textId="77777777" w:rsidR="00740CAE" w:rsidRDefault="00740CAE" w:rsidP="00791F6B">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10 Придружително писмо за изпълнени етапи и цели</w:t>
                      </w:r>
                    </w:p>
                    <w:p w14:paraId="7E8C6929" w14:textId="77777777" w:rsidR="00740CAE" w:rsidRPr="001168FE" w:rsidRDefault="00740CAE" w:rsidP="00414946">
                      <w:pPr>
                        <w:tabs>
                          <w:tab w:val="left" w:pos="0"/>
                        </w:tabs>
                        <w:jc w:val="center"/>
                        <w:rPr>
                          <w:rFonts w:cs="Times New Roman"/>
                          <w:b/>
                          <w:bCs/>
                          <w:color w:val="000080"/>
                          <w:sz w:val="20"/>
                          <w:szCs w:val="20"/>
                        </w:rPr>
                      </w:pPr>
                      <w:r>
                        <w:rPr>
                          <w:rFonts w:cs="Times New Roman"/>
                          <w:b/>
                          <w:bCs/>
                          <w:color w:val="000080"/>
                          <w:sz w:val="20"/>
                          <w:szCs w:val="20"/>
                        </w:rPr>
                        <w:t>(</w:t>
                      </w:r>
                      <w:proofErr w:type="spellStart"/>
                      <w:r>
                        <w:rPr>
                          <w:rFonts w:cs="Times New Roman"/>
                          <w:b/>
                          <w:bCs/>
                          <w:color w:val="000080"/>
                          <w:sz w:val="20"/>
                          <w:szCs w:val="20"/>
                        </w:rPr>
                        <w:t>Cover</w:t>
                      </w:r>
                      <w:proofErr w:type="spellEnd"/>
                      <w:r>
                        <w:rPr>
                          <w:rFonts w:cs="Times New Roman"/>
                          <w:b/>
                          <w:bCs/>
                          <w:color w:val="000080"/>
                          <w:sz w:val="20"/>
                          <w:szCs w:val="20"/>
                        </w:rPr>
                        <w:t xml:space="preserve"> </w:t>
                      </w:r>
                      <w:proofErr w:type="spellStart"/>
                      <w:r>
                        <w:rPr>
                          <w:rFonts w:cs="Times New Roman"/>
                          <w:b/>
                          <w:bCs/>
                          <w:color w:val="000080"/>
                          <w:sz w:val="20"/>
                          <w:szCs w:val="20"/>
                        </w:rPr>
                        <w:t>note</w:t>
                      </w:r>
                      <w:proofErr w:type="spellEnd"/>
                      <w:r>
                        <w:rPr>
                          <w:rFonts w:cs="Times New Roman"/>
                          <w:b/>
                          <w:bCs/>
                          <w:color w:val="000080"/>
                          <w:sz w:val="20"/>
                          <w:szCs w:val="20"/>
                        </w:rPr>
                        <w:t>)</w:t>
                      </w:r>
                    </w:p>
                    <w:p w14:paraId="6BAB3A96" w14:textId="77777777" w:rsidR="00740CAE" w:rsidRDefault="00740CAE" w:rsidP="00414946">
                      <w:pPr>
                        <w:tabs>
                          <w:tab w:val="left" w:pos="0"/>
                        </w:tabs>
                        <w:jc w:val="center"/>
                        <w:rPr>
                          <w:rFonts w:ascii="Bookman Old Style" w:hAnsi="Bookman Old Style"/>
                          <w:b/>
                          <w:bCs/>
                          <w:color w:val="000080"/>
                          <w:sz w:val="14"/>
                          <w:szCs w:val="14"/>
                        </w:rPr>
                      </w:pPr>
                    </w:p>
                    <w:p w14:paraId="22F36D87" w14:textId="77777777" w:rsidR="00740CAE" w:rsidRDefault="00740CAE" w:rsidP="00414946">
                      <w:pPr>
                        <w:tabs>
                          <w:tab w:val="left" w:pos="0"/>
                        </w:tabs>
                        <w:jc w:val="center"/>
                        <w:rPr>
                          <w:rFonts w:ascii="Bookman Old Style" w:hAnsi="Bookman Old Style"/>
                          <w:b/>
                          <w:bCs/>
                          <w:color w:val="000080"/>
                          <w:sz w:val="14"/>
                          <w:szCs w:val="14"/>
                        </w:rPr>
                      </w:pPr>
                    </w:p>
                    <w:p w14:paraId="6FBD9035" w14:textId="77777777" w:rsidR="00740CAE" w:rsidRDefault="00740CAE" w:rsidP="00414946">
                      <w:pPr>
                        <w:tabs>
                          <w:tab w:val="left" w:pos="0"/>
                        </w:tabs>
                        <w:jc w:val="center"/>
                        <w:rPr>
                          <w:rFonts w:ascii="Bookman Old Style" w:hAnsi="Bookman Old Style"/>
                          <w:b/>
                          <w:bCs/>
                          <w:color w:val="000080"/>
                          <w:sz w:val="14"/>
                          <w:szCs w:val="14"/>
                        </w:rPr>
                      </w:pPr>
                    </w:p>
                    <w:p w14:paraId="56523BFC" w14:textId="77777777" w:rsidR="00740CAE" w:rsidRDefault="00740CAE" w:rsidP="00414946">
                      <w:pPr>
                        <w:tabs>
                          <w:tab w:val="left" w:pos="0"/>
                        </w:tabs>
                        <w:jc w:val="center"/>
                        <w:rPr>
                          <w:rFonts w:ascii="Bookman Old Style" w:hAnsi="Bookman Old Style"/>
                          <w:b/>
                          <w:bCs/>
                          <w:color w:val="000080"/>
                          <w:sz w:val="14"/>
                          <w:szCs w:val="14"/>
                          <w:lang w:val="ru-RU"/>
                        </w:rPr>
                      </w:pPr>
                    </w:p>
                  </w:txbxContent>
                </v:textbox>
                <w10:wrap type="tight" anchorx="margin"/>
              </v:shape>
            </w:pict>
          </mc:Fallback>
        </mc:AlternateContent>
      </w:r>
      <w:r w:rsidR="00BF72CC" w:rsidRPr="00AC7D1F">
        <w:rPr>
          <w:rFonts w:cs="Times New Roman"/>
          <w:b/>
          <w:i/>
          <w:szCs w:val="24"/>
        </w:rPr>
        <w:t>П</w:t>
      </w:r>
      <w:r w:rsidRPr="00AC7D1F">
        <w:rPr>
          <w:rFonts w:cs="Times New Roman"/>
          <w:b/>
          <w:i/>
          <w:szCs w:val="24"/>
        </w:rPr>
        <w:t>ри окончателното изпълнение на етап/цел</w:t>
      </w:r>
      <w:r w:rsidR="004F4563" w:rsidRPr="00AC7D1F">
        <w:rPr>
          <w:rFonts w:cs="Times New Roman"/>
          <w:b/>
          <w:i/>
          <w:szCs w:val="24"/>
        </w:rPr>
        <w:t xml:space="preserve"> по дадена реформа</w:t>
      </w:r>
      <w:r w:rsidRPr="00AC7D1F">
        <w:rPr>
          <w:rFonts w:cs="Times New Roman"/>
          <w:b/>
          <w:i/>
          <w:szCs w:val="24"/>
        </w:rPr>
        <w:t xml:space="preserve">, </w:t>
      </w:r>
      <w:r w:rsidR="004F4563" w:rsidRPr="00AC7D1F">
        <w:rPr>
          <w:rFonts w:cs="Times New Roman"/>
          <w:b/>
          <w:i/>
          <w:szCs w:val="24"/>
        </w:rPr>
        <w:t>отговорните ведомства</w:t>
      </w:r>
      <w:r w:rsidRPr="00AC7D1F">
        <w:rPr>
          <w:rFonts w:cs="Times New Roman"/>
          <w:b/>
          <w:i/>
          <w:szCs w:val="24"/>
        </w:rPr>
        <w:t xml:space="preserve"> </w:t>
      </w:r>
      <w:r w:rsidRPr="00AC7D1F">
        <w:rPr>
          <w:rFonts w:cs="Times New Roman"/>
          <w:b/>
          <w:i/>
          <w:szCs w:val="24"/>
          <w:u w:val="single"/>
        </w:rPr>
        <w:t>своевременно</w:t>
      </w:r>
      <w:r w:rsidRPr="00AC7D1F">
        <w:rPr>
          <w:rFonts w:cs="Times New Roman"/>
          <w:b/>
          <w:i/>
          <w:szCs w:val="24"/>
        </w:rPr>
        <w:t xml:space="preserve"> представя</w:t>
      </w:r>
      <w:r w:rsidR="004F4563" w:rsidRPr="00AC7D1F">
        <w:rPr>
          <w:rFonts w:cs="Times New Roman"/>
          <w:b/>
          <w:i/>
          <w:szCs w:val="24"/>
        </w:rPr>
        <w:t>т</w:t>
      </w:r>
      <w:r w:rsidRPr="00AC7D1F">
        <w:rPr>
          <w:rFonts w:cs="Times New Roman"/>
          <w:b/>
          <w:i/>
          <w:szCs w:val="24"/>
        </w:rPr>
        <w:t xml:space="preserve"> чрез ИС за </w:t>
      </w:r>
      <w:r w:rsidR="00C15197" w:rsidRPr="00AC7D1F">
        <w:rPr>
          <w:rFonts w:cs="Times New Roman"/>
          <w:b/>
          <w:i/>
          <w:szCs w:val="24"/>
        </w:rPr>
        <w:t>П</w:t>
      </w:r>
      <w:r w:rsidRPr="00AC7D1F">
        <w:rPr>
          <w:rFonts w:cs="Times New Roman"/>
          <w:b/>
          <w:i/>
          <w:szCs w:val="24"/>
        </w:rPr>
        <w:t>ВУ технически отчет, в който към съответния етап/цел е приложено</w:t>
      </w:r>
      <w:r w:rsidR="00D5053D" w:rsidRPr="00AC7D1F">
        <w:rPr>
          <w:rFonts w:cs="Times New Roman"/>
          <w:b/>
          <w:i/>
          <w:szCs w:val="24"/>
        </w:rPr>
        <w:t xml:space="preserve"> на </w:t>
      </w:r>
      <w:r w:rsidR="00EF5705" w:rsidRPr="00AC7D1F">
        <w:rPr>
          <w:rFonts w:cs="Times New Roman"/>
          <w:b/>
          <w:i/>
          <w:szCs w:val="24"/>
        </w:rPr>
        <w:t>английски</w:t>
      </w:r>
      <w:r w:rsidR="00D5053D" w:rsidRPr="00AC7D1F">
        <w:rPr>
          <w:rFonts w:cs="Times New Roman"/>
          <w:b/>
          <w:i/>
          <w:szCs w:val="24"/>
        </w:rPr>
        <w:t xml:space="preserve"> език</w:t>
      </w:r>
      <w:r w:rsidRPr="00AC7D1F">
        <w:rPr>
          <w:rFonts w:cs="Times New Roman"/>
          <w:b/>
          <w:i/>
          <w:szCs w:val="24"/>
        </w:rPr>
        <w:t xml:space="preserve"> Придружително писмо за изпълнен етап или цел по образец – Приложение </w:t>
      </w:r>
      <w:r w:rsidR="009D0D1C" w:rsidRPr="00AC7D1F">
        <w:rPr>
          <w:rFonts w:cs="Times New Roman"/>
          <w:b/>
          <w:i/>
          <w:szCs w:val="24"/>
        </w:rPr>
        <w:t xml:space="preserve">№ </w:t>
      </w:r>
      <w:r w:rsidR="00680BF6" w:rsidRPr="00AC7D1F">
        <w:rPr>
          <w:rFonts w:cs="Times New Roman"/>
          <w:b/>
          <w:i/>
          <w:szCs w:val="24"/>
        </w:rPr>
        <w:t>10</w:t>
      </w:r>
      <w:r w:rsidRPr="00AC7D1F">
        <w:rPr>
          <w:rFonts w:cs="Times New Roman"/>
          <w:b/>
          <w:i/>
          <w:szCs w:val="24"/>
        </w:rPr>
        <w:t xml:space="preserve"> (Cover note)</w:t>
      </w:r>
      <w:r w:rsidR="00D5053D" w:rsidRPr="00AC7D1F">
        <w:rPr>
          <w:rFonts w:cs="Times New Roman"/>
          <w:b/>
          <w:i/>
          <w:szCs w:val="24"/>
        </w:rPr>
        <w:t xml:space="preserve"> заедно с документални доказателства съгласно механизма за верификация на съответния етап или цел, посочен в </w:t>
      </w:r>
      <w:r w:rsidR="00EF5705" w:rsidRPr="00AC7D1F">
        <w:rPr>
          <w:rFonts w:cs="Times New Roman"/>
          <w:b/>
          <w:i/>
          <w:szCs w:val="24"/>
        </w:rPr>
        <w:t>оперативните</w:t>
      </w:r>
      <w:r w:rsidR="00D5053D" w:rsidRPr="00AC7D1F">
        <w:rPr>
          <w:rFonts w:cs="Times New Roman"/>
          <w:b/>
          <w:i/>
          <w:szCs w:val="24"/>
        </w:rPr>
        <w:t xml:space="preserve"> договорености. </w:t>
      </w:r>
    </w:p>
    <w:p w14:paraId="1A70378F" w14:textId="77777777" w:rsidR="00CD5AFE" w:rsidRPr="00AC7D1F" w:rsidRDefault="004A2B49" w:rsidP="00FF0097">
      <w:pPr>
        <w:spacing w:before="120" w:after="120" w:line="240" w:lineRule="auto"/>
        <w:jc w:val="both"/>
        <w:rPr>
          <w:rFonts w:cs="Times New Roman"/>
          <w:b/>
          <w:szCs w:val="24"/>
        </w:rPr>
      </w:pPr>
      <w:r w:rsidRPr="00AC7D1F">
        <w:rPr>
          <w:rFonts w:cs="Times New Roman"/>
          <w:szCs w:val="24"/>
        </w:rPr>
        <w:t>Съгласно чл.</w:t>
      </w:r>
      <w:r w:rsidR="007D1BD4" w:rsidRPr="00AC7D1F">
        <w:rPr>
          <w:rFonts w:cs="Times New Roman"/>
          <w:szCs w:val="24"/>
        </w:rPr>
        <w:t xml:space="preserve"> </w:t>
      </w:r>
      <w:r w:rsidRPr="00AC7D1F">
        <w:rPr>
          <w:rFonts w:cs="Times New Roman"/>
          <w:szCs w:val="24"/>
        </w:rPr>
        <w:t>5, ал. 6, т.</w:t>
      </w:r>
      <w:r w:rsidR="007D1BD4" w:rsidRPr="00AC7D1F">
        <w:rPr>
          <w:rFonts w:cs="Times New Roman"/>
          <w:szCs w:val="24"/>
        </w:rPr>
        <w:t xml:space="preserve"> </w:t>
      </w:r>
      <w:r w:rsidRPr="00AC7D1F">
        <w:rPr>
          <w:rFonts w:cs="Times New Roman"/>
          <w:szCs w:val="24"/>
        </w:rPr>
        <w:t>3 от ПМС №</w:t>
      </w:r>
      <w:r w:rsidR="009D0D1C" w:rsidRPr="00AC7D1F">
        <w:rPr>
          <w:rFonts w:cs="Times New Roman"/>
          <w:szCs w:val="24"/>
        </w:rPr>
        <w:t>157/2022 г., дирекция ЦКЗ</w:t>
      </w:r>
      <w:r w:rsidR="00D33915" w:rsidRPr="00AC7D1F">
        <w:rPr>
          <w:rFonts w:cs="Times New Roman"/>
          <w:szCs w:val="24"/>
        </w:rPr>
        <w:t xml:space="preserve"> отговаря за </w:t>
      </w:r>
      <w:r w:rsidR="004F4563" w:rsidRPr="00AC7D1F">
        <w:rPr>
          <w:rFonts w:cs="Times New Roman"/>
          <w:szCs w:val="24"/>
        </w:rPr>
        <w:t xml:space="preserve">потвърждаването на </w:t>
      </w:r>
      <w:r w:rsidR="00D33915" w:rsidRPr="00AC7D1F">
        <w:rPr>
          <w:rFonts w:cs="Times New Roman"/>
          <w:szCs w:val="24"/>
        </w:rPr>
        <w:t>напредъка в изпълнението на рефо</w:t>
      </w:r>
      <w:r w:rsidR="009D0D1C" w:rsidRPr="00AC7D1F">
        <w:rPr>
          <w:rFonts w:cs="Times New Roman"/>
          <w:szCs w:val="24"/>
        </w:rPr>
        <w:t>рмите. В тази връзка дирекция ЦКЗ</w:t>
      </w:r>
      <w:r w:rsidR="00D33915" w:rsidRPr="00AC7D1F">
        <w:rPr>
          <w:rFonts w:cs="Times New Roman"/>
          <w:szCs w:val="24"/>
        </w:rPr>
        <w:t xml:space="preserve"> извършва преглед на представени</w:t>
      </w:r>
      <w:r w:rsidR="00BF72CC" w:rsidRPr="00AC7D1F">
        <w:rPr>
          <w:rFonts w:cs="Times New Roman"/>
          <w:szCs w:val="24"/>
        </w:rPr>
        <w:t>я</w:t>
      </w:r>
      <w:r w:rsidR="00D33915" w:rsidRPr="00AC7D1F">
        <w:rPr>
          <w:rFonts w:cs="Times New Roman"/>
          <w:szCs w:val="24"/>
        </w:rPr>
        <w:t xml:space="preserve"> от </w:t>
      </w:r>
      <w:r w:rsidR="00BF72CC" w:rsidRPr="00AC7D1F">
        <w:rPr>
          <w:rFonts w:cs="Times New Roman"/>
          <w:szCs w:val="24"/>
        </w:rPr>
        <w:t>водещото ведомство</w:t>
      </w:r>
      <w:r w:rsidR="004F4563" w:rsidRPr="00AC7D1F">
        <w:rPr>
          <w:rFonts w:cs="Times New Roman"/>
          <w:szCs w:val="24"/>
        </w:rPr>
        <w:t xml:space="preserve"> технически отчет за напредъка по реформ</w:t>
      </w:r>
      <w:r w:rsidR="00BF72CC" w:rsidRPr="00AC7D1F">
        <w:rPr>
          <w:rFonts w:cs="Times New Roman"/>
          <w:szCs w:val="24"/>
        </w:rPr>
        <w:t>ата</w:t>
      </w:r>
      <w:r w:rsidR="005036B3" w:rsidRPr="00AC7D1F">
        <w:rPr>
          <w:rFonts w:cs="Times New Roman"/>
          <w:szCs w:val="24"/>
        </w:rPr>
        <w:t xml:space="preserve"> </w:t>
      </w:r>
      <w:r w:rsidR="00C92593" w:rsidRPr="00AC7D1F">
        <w:rPr>
          <w:rFonts w:cs="Times New Roman"/>
          <w:szCs w:val="24"/>
        </w:rPr>
        <w:t>и потвърждава данните, които се взимат предвид както за отчитане на етапите и целите на съответната реформа при подготовката на искане за плащане по ПВУ, така и за отчитане на</w:t>
      </w:r>
      <w:r w:rsidR="005036B3" w:rsidRPr="00AC7D1F">
        <w:rPr>
          <w:rFonts w:cs="Times New Roman"/>
          <w:szCs w:val="24"/>
        </w:rPr>
        <w:t xml:space="preserve"> цикъла на Европейския семестър</w:t>
      </w:r>
      <w:r w:rsidR="00C92593" w:rsidRPr="00AC7D1F">
        <w:rPr>
          <w:rFonts w:cs="Times New Roman"/>
          <w:szCs w:val="24"/>
        </w:rPr>
        <w:t>. При необходимост от допълнителна информация и/или прецизиране на представената информация от водещото ведомство</w:t>
      </w:r>
      <w:r w:rsidR="009D0D1C" w:rsidRPr="00AC7D1F">
        <w:rPr>
          <w:rFonts w:cs="Times New Roman"/>
          <w:szCs w:val="24"/>
        </w:rPr>
        <w:t>,</w:t>
      </w:r>
      <w:r w:rsidR="00C92593" w:rsidRPr="00AC7D1F">
        <w:rPr>
          <w:rFonts w:cs="Times New Roman"/>
          <w:szCs w:val="24"/>
        </w:rPr>
        <w:t xml:space="preserve"> дирекция ЦКЗ предприема съответните действия</w:t>
      </w:r>
      <w:r w:rsidR="009D0D1C" w:rsidRPr="00AC7D1F">
        <w:rPr>
          <w:rFonts w:cs="Times New Roman"/>
          <w:szCs w:val="24"/>
        </w:rPr>
        <w:t>,</w:t>
      </w:r>
      <w:r w:rsidR="00C92593" w:rsidRPr="00AC7D1F">
        <w:rPr>
          <w:rFonts w:cs="Times New Roman"/>
          <w:szCs w:val="24"/>
        </w:rPr>
        <w:t xml:space="preserve"> като потвърждението на напредъка в изпълнението на реформите приключва </w:t>
      </w:r>
      <w:r w:rsidR="00C92593" w:rsidRPr="00AC7D1F">
        <w:rPr>
          <w:rFonts w:cs="Times New Roman"/>
          <w:b/>
          <w:szCs w:val="24"/>
        </w:rPr>
        <w:t>до 20</w:t>
      </w:r>
      <w:r w:rsidR="007D1BD4" w:rsidRPr="00AC7D1F">
        <w:rPr>
          <w:rFonts w:cs="Times New Roman"/>
          <w:b/>
          <w:szCs w:val="24"/>
        </w:rPr>
        <w:t>-</w:t>
      </w:r>
      <w:r w:rsidR="00C92593" w:rsidRPr="00AC7D1F">
        <w:rPr>
          <w:rFonts w:cs="Times New Roman"/>
          <w:b/>
          <w:szCs w:val="24"/>
        </w:rPr>
        <w:t>то число на месеца</w:t>
      </w:r>
      <w:r w:rsidR="00C92593" w:rsidRPr="00AC7D1F">
        <w:rPr>
          <w:rFonts w:cs="Times New Roman"/>
          <w:szCs w:val="24"/>
        </w:rPr>
        <w:t xml:space="preserve">, </w:t>
      </w:r>
      <w:r w:rsidR="00C92593" w:rsidRPr="00AC7D1F">
        <w:rPr>
          <w:rFonts w:cs="Times New Roman"/>
          <w:b/>
          <w:szCs w:val="24"/>
        </w:rPr>
        <w:t>следващ месеца на</w:t>
      </w:r>
      <w:r w:rsidR="007D1BD4" w:rsidRPr="00AC7D1F">
        <w:rPr>
          <w:rFonts w:cs="Times New Roman"/>
          <w:b/>
          <w:szCs w:val="24"/>
        </w:rPr>
        <w:t xml:space="preserve"> </w:t>
      </w:r>
      <w:r w:rsidR="00C92593" w:rsidRPr="00AC7D1F">
        <w:rPr>
          <w:rFonts w:cs="Times New Roman"/>
          <w:b/>
          <w:szCs w:val="24"/>
        </w:rPr>
        <w:t xml:space="preserve">отчитане. </w:t>
      </w:r>
    </w:p>
    <w:p w14:paraId="5E102A83" w14:textId="77777777" w:rsidR="007D1BD4" w:rsidRPr="00AC7D1F" w:rsidRDefault="005036B3" w:rsidP="00FF0097">
      <w:pPr>
        <w:spacing w:before="120" w:after="120" w:line="240" w:lineRule="auto"/>
        <w:jc w:val="both"/>
        <w:rPr>
          <w:rFonts w:cs="Times New Roman"/>
          <w:szCs w:val="24"/>
        </w:rPr>
      </w:pPr>
      <w:r w:rsidRPr="00AC7D1F">
        <w:rPr>
          <w:rFonts w:cs="Times New Roman"/>
          <w:szCs w:val="24"/>
        </w:rPr>
        <w:t>Дирекция</w:t>
      </w:r>
      <w:r w:rsidR="009D0D1C" w:rsidRPr="00AC7D1F">
        <w:rPr>
          <w:rFonts w:cs="Times New Roman"/>
          <w:szCs w:val="24"/>
        </w:rPr>
        <w:t xml:space="preserve"> ЦКЗ</w:t>
      </w:r>
      <w:r w:rsidRPr="00AC7D1F">
        <w:rPr>
          <w:rFonts w:cs="Times New Roman"/>
          <w:szCs w:val="24"/>
        </w:rPr>
        <w:t xml:space="preserve"> анализира представената информация и при установяване на риск от неизпълнение или забава предлага конкретни мерки за преодоляването му</w:t>
      </w:r>
      <w:r w:rsidR="009D0D1C" w:rsidRPr="00AC7D1F">
        <w:rPr>
          <w:rFonts w:cs="Times New Roman"/>
          <w:szCs w:val="24"/>
        </w:rPr>
        <w:t>. Дирекция ЦКЗ</w:t>
      </w:r>
      <w:r w:rsidR="00653684" w:rsidRPr="00AC7D1F">
        <w:rPr>
          <w:rFonts w:cs="Times New Roman"/>
          <w:szCs w:val="24"/>
        </w:rPr>
        <w:t xml:space="preserve"> </w:t>
      </w:r>
      <w:r w:rsidRPr="00AC7D1F">
        <w:rPr>
          <w:rFonts w:cs="Times New Roman"/>
          <w:szCs w:val="24"/>
        </w:rPr>
        <w:t>докладва</w:t>
      </w:r>
      <w:r w:rsidR="00653684" w:rsidRPr="00AC7D1F">
        <w:rPr>
          <w:rFonts w:cs="Times New Roman"/>
          <w:szCs w:val="24"/>
        </w:rPr>
        <w:t xml:space="preserve"> установеното</w:t>
      </w:r>
      <w:r w:rsidR="009D0D1C" w:rsidRPr="00AC7D1F">
        <w:rPr>
          <w:rFonts w:cs="Times New Roman"/>
          <w:szCs w:val="24"/>
        </w:rPr>
        <w:t>,</w:t>
      </w:r>
      <w:r w:rsidR="00653684" w:rsidRPr="00AC7D1F">
        <w:rPr>
          <w:rFonts w:cs="Times New Roman"/>
          <w:szCs w:val="24"/>
        </w:rPr>
        <w:t xml:space="preserve"> заедно с предложените корективни мерки</w:t>
      </w:r>
      <w:r w:rsidR="009D0D1C" w:rsidRPr="00AC7D1F">
        <w:rPr>
          <w:rFonts w:cs="Times New Roman"/>
          <w:szCs w:val="24"/>
        </w:rPr>
        <w:t>,</w:t>
      </w:r>
      <w:r w:rsidR="00653684" w:rsidRPr="00AC7D1F">
        <w:rPr>
          <w:rFonts w:cs="Times New Roman"/>
          <w:szCs w:val="24"/>
        </w:rPr>
        <w:t xml:space="preserve"> на</w:t>
      </w:r>
      <w:r w:rsidRPr="00AC7D1F">
        <w:rPr>
          <w:rFonts w:cs="Times New Roman"/>
          <w:szCs w:val="24"/>
        </w:rPr>
        <w:t xml:space="preserve"> Междуведомствената работна група за координация при разработването на ПВУ, в чийто мандат е включена дейността по наблюдение на изпълнението на инвестициите и реформи</w:t>
      </w:r>
      <w:r w:rsidR="00CD5AFE" w:rsidRPr="00AC7D1F">
        <w:rPr>
          <w:rFonts w:cs="Times New Roman"/>
          <w:szCs w:val="24"/>
        </w:rPr>
        <w:t>те от ПВУ на политическо равнище.</w:t>
      </w:r>
      <w:r w:rsidR="007D1BD4" w:rsidRPr="00AC7D1F">
        <w:rPr>
          <w:rFonts w:cs="Times New Roman"/>
          <w:szCs w:val="24"/>
        </w:rPr>
        <w:t xml:space="preserve"> </w:t>
      </w:r>
    </w:p>
    <w:p w14:paraId="2D3BBAF5" w14:textId="77777777" w:rsidR="009D0D1C" w:rsidRPr="00AC7D1F" w:rsidRDefault="009D0D1C" w:rsidP="009D0D1C">
      <w:pPr>
        <w:pStyle w:val="Heading1"/>
        <w:spacing w:after="240" w:line="240" w:lineRule="auto"/>
        <w:jc w:val="center"/>
        <w:rPr>
          <w:rFonts w:ascii="Times New Roman" w:eastAsia="Times New Roman" w:hAnsi="Times New Roman" w:cs="Times New Roman"/>
          <w:b/>
          <w:color w:val="auto"/>
          <w:sz w:val="24"/>
          <w:szCs w:val="24"/>
          <w:lang w:eastAsia="bg-BG"/>
        </w:rPr>
      </w:pPr>
      <w:bookmarkStart w:id="424" w:name="_Toc136270907"/>
      <w:r w:rsidRPr="00AC7D1F">
        <w:rPr>
          <w:rFonts w:ascii="Times New Roman" w:eastAsia="Times New Roman" w:hAnsi="Times New Roman" w:cs="Times New Roman"/>
          <w:b/>
          <w:color w:val="auto"/>
          <w:sz w:val="24"/>
          <w:szCs w:val="24"/>
          <w:lang w:eastAsia="bg-BG"/>
        </w:rPr>
        <w:t>РАЗДЕЛ 5 – ФИНАНСОВО УПРАВЛЕНИЕ И СЧЕТОВОДНА ОТЧЕТНОСT В ДНФ</w:t>
      </w:r>
      <w:bookmarkEnd w:id="424"/>
    </w:p>
    <w:p w14:paraId="67801AE6" w14:textId="77777777" w:rsidR="00CA3391" w:rsidRPr="00AC7D1F" w:rsidRDefault="009D0D1C" w:rsidP="009D0D1C">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25" w:name="_Toc129881929"/>
      <w:r w:rsidRPr="00AC7D1F">
        <w:rPr>
          <w:rFonts w:ascii="Times New Roman" w:eastAsia="Times New Roman" w:hAnsi="Times New Roman" w:cs="Times New Roman"/>
          <w:b/>
          <w:color w:val="auto"/>
          <w:sz w:val="24"/>
          <w:szCs w:val="24"/>
          <w:lang w:eastAsia="bg-BG"/>
        </w:rPr>
        <w:t xml:space="preserve"> </w:t>
      </w:r>
      <w:bookmarkStart w:id="426" w:name="_Toc136270908"/>
      <w:r w:rsidRPr="00AC7D1F">
        <w:rPr>
          <w:rFonts w:ascii="Times New Roman" w:eastAsia="Times New Roman" w:hAnsi="Times New Roman" w:cs="Times New Roman"/>
          <w:b/>
          <w:color w:val="auto"/>
          <w:sz w:val="24"/>
          <w:szCs w:val="24"/>
          <w:lang w:eastAsia="bg-BG"/>
        </w:rPr>
        <w:t xml:space="preserve">5.1. </w:t>
      </w:r>
      <w:r w:rsidR="00CA3391" w:rsidRPr="00AC7D1F">
        <w:rPr>
          <w:rFonts w:ascii="Times New Roman" w:eastAsia="Times New Roman" w:hAnsi="Times New Roman" w:cs="Times New Roman"/>
          <w:b/>
          <w:color w:val="auto"/>
          <w:sz w:val="24"/>
          <w:szCs w:val="24"/>
          <w:lang w:eastAsia="bg-BG"/>
        </w:rPr>
        <w:t>Банково обслужване, сметки и кодове в СЕБРА</w:t>
      </w:r>
      <w:bookmarkEnd w:id="425"/>
      <w:bookmarkEnd w:id="426"/>
    </w:p>
    <w:p w14:paraId="3894D7DA" w14:textId="77777777" w:rsidR="00CA3391" w:rsidRPr="00AC7D1F" w:rsidRDefault="00CA3391" w:rsidP="00FF0097">
      <w:pPr>
        <w:spacing w:after="0" w:line="240" w:lineRule="auto"/>
        <w:jc w:val="both"/>
        <w:rPr>
          <w:rFonts w:cs="Times New Roman"/>
          <w:szCs w:val="24"/>
        </w:rPr>
      </w:pPr>
      <w:r w:rsidRPr="00AC7D1F">
        <w:rPr>
          <w:rFonts w:cs="Times New Roman"/>
          <w:szCs w:val="24"/>
        </w:rPr>
        <w:t>Съгласно разпоредбите на националното законодателство обслужващата банка е Българска народна банка (БНБ). Обслужва</w:t>
      </w:r>
      <w:r w:rsidR="005254E3" w:rsidRPr="00AC7D1F">
        <w:rPr>
          <w:rFonts w:cs="Times New Roman"/>
          <w:szCs w:val="24"/>
        </w:rPr>
        <w:t xml:space="preserve">нето на сметките и плащанията </w:t>
      </w:r>
      <w:r w:rsidRPr="00AC7D1F">
        <w:rPr>
          <w:rFonts w:cs="Times New Roman"/>
          <w:szCs w:val="24"/>
        </w:rPr>
        <w:t xml:space="preserve">на </w:t>
      </w:r>
      <w:r w:rsidR="00CE742A" w:rsidRPr="00AC7D1F">
        <w:rPr>
          <w:rFonts w:cs="Times New Roman"/>
          <w:szCs w:val="24"/>
        </w:rPr>
        <w:t xml:space="preserve">Националния фонд </w:t>
      </w:r>
      <w:r w:rsidR="00DA52F4" w:rsidRPr="00AC7D1F">
        <w:rPr>
          <w:rFonts w:cs="Times New Roman"/>
          <w:szCs w:val="24"/>
        </w:rPr>
        <w:t>по ПВУ</w:t>
      </w:r>
      <w:r w:rsidRPr="00AC7D1F">
        <w:rPr>
          <w:rFonts w:cs="Times New Roman"/>
          <w:szCs w:val="24"/>
        </w:rPr>
        <w:t xml:space="preserve"> се осъществява съгласно разпоредбите на приложимата нормативна уредба и съвместни указания на Министерството на финансите и БНБ.</w:t>
      </w:r>
    </w:p>
    <w:p w14:paraId="4129880F" w14:textId="77777777" w:rsidR="00CA3391" w:rsidRPr="00AC7D1F" w:rsidRDefault="00CA3391" w:rsidP="00FF0097">
      <w:pPr>
        <w:spacing w:after="0" w:line="240" w:lineRule="auto"/>
        <w:jc w:val="both"/>
        <w:rPr>
          <w:rFonts w:cs="Times New Roman"/>
          <w:szCs w:val="24"/>
        </w:rPr>
      </w:pPr>
      <w:r w:rsidRPr="00AC7D1F">
        <w:rPr>
          <w:rFonts w:cs="Times New Roman"/>
          <w:szCs w:val="24"/>
        </w:rPr>
        <w:t>Откриването на всички банкови сметки и десет</w:t>
      </w:r>
      <w:r w:rsidR="00EF5705" w:rsidRPr="00AC7D1F">
        <w:rPr>
          <w:rFonts w:cs="Times New Roman"/>
          <w:szCs w:val="24"/>
        </w:rPr>
        <w:t>о</w:t>
      </w:r>
      <w:r w:rsidRPr="00AC7D1F">
        <w:rPr>
          <w:rFonts w:cs="Times New Roman"/>
          <w:szCs w:val="24"/>
        </w:rPr>
        <w:t>разрядни кодове</w:t>
      </w:r>
      <w:r w:rsidR="0059781E" w:rsidRPr="00AC7D1F">
        <w:rPr>
          <w:rFonts w:cs="Times New Roman"/>
          <w:szCs w:val="24"/>
        </w:rPr>
        <w:t xml:space="preserve"> в СЕБРА</w:t>
      </w:r>
      <w:r w:rsidRPr="00AC7D1F">
        <w:rPr>
          <w:rFonts w:cs="Times New Roman"/>
          <w:szCs w:val="24"/>
        </w:rPr>
        <w:t xml:space="preserve">, формиращи системата на НФ, се осъществява на база писма от </w:t>
      </w:r>
      <w:r w:rsidR="00DA52F4" w:rsidRPr="00AC7D1F">
        <w:rPr>
          <w:rFonts w:cs="Times New Roman"/>
          <w:szCs w:val="24"/>
        </w:rPr>
        <w:t>Министерство на финансите</w:t>
      </w:r>
      <w:r w:rsidRPr="00AC7D1F">
        <w:rPr>
          <w:rFonts w:cs="Times New Roman"/>
          <w:szCs w:val="24"/>
        </w:rPr>
        <w:t xml:space="preserve"> до БНБ. </w:t>
      </w:r>
    </w:p>
    <w:p w14:paraId="71557453" w14:textId="77777777" w:rsidR="00CA3391" w:rsidRPr="00AC7D1F" w:rsidRDefault="00CA3391" w:rsidP="00FF0097">
      <w:pPr>
        <w:spacing w:after="0" w:line="240" w:lineRule="auto"/>
        <w:jc w:val="both"/>
        <w:rPr>
          <w:rFonts w:cs="Times New Roman"/>
          <w:szCs w:val="24"/>
        </w:rPr>
      </w:pPr>
      <w:r w:rsidRPr="00AC7D1F">
        <w:rPr>
          <w:rFonts w:cs="Times New Roman"/>
          <w:szCs w:val="24"/>
        </w:rPr>
        <w:t>Десет</w:t>
      </w:r>
      <w:r w:rsidR="00EF5705" w:rsidRPr="00AC7D1F">
        <w:rPr>
          <w:rFonts w:cs="Times New Roman"/>
          <w:szCs w:val="24"/>
        </w:rPr>
        <w:t>о</w:t>
      </w:r>
      <w:r w:rsidRPr="00AC7D1F">
        <w:rPr>
          <w:rFonts w:cs="Times New Roman"/>
          <w:szCs w:val="24"/>
        </w:rPr>
        <w:t>разрядни кодове за всички КП/СНД</w:t>
      </w:r>
      <w:r w:rsidR="0059781E" w:rsidRPr="00AC7D1F">
        <w:rPr>
          <w:rFonts w:cs="Times New Roman"/>
          <w:szCs w:val="24"/>
        </w:rPr>
        <w:t xml:space="preserve"> (ако е приложимо)</w:t>
      </w:r>
      <w:r w:rsidRPr="00AC7D1F">
        <w:rPr>
          <w:rFonts w:cs="Times New Roman"/>
          <w:szCs w:val="24"/>
        </w:rPr>
        <w:t xml:space="preserve"> се предоставят след съгласуване между дирекция „Държавно съкровище” и дирекция „Национален фонд” на цялостната структура на системата от сметки и кодове на НФ. При всички сметки се прилага системата на двойния подпис. Определянето на лицата с право на подпис се извършва чрез заповед на министъра/ръководителя, в рамките на чието министерство/ведомство</w:t>
      </w:r>
      <w:r w:rsidR="00222F24" w:rsidRPr="00AC7D1F">
        <w:rPr>
          <w:rFonts w:cs="Times New Roman"/>
          <w:szCs w:val="24"/>
        </w:rPr>
        <w:t xml:space="preserve">/ </w:t>
      </w:r>
      <w:r w:rsidR="00A548F5" w:rsidRPr="00AC7D1F">
        <w:rPr>
          <w:rFonts w:cs="Times New Roman"/>
          <w:szCs w:val="24"/>
        </w:rPr>
        <w:t xml:space="preserve">организация </w:t>
      </w:r>
      <w:r w:rsidRPr="00AC7D1F">
        <w:rPr>
          <w:rFonts w:cs="Times New Roman"/>
          <w:szCs w:val="24"/>
        </w:rPr>
        <w:t xml:space="preserve">е съответния КП/СНД. </w:t>
      </w:r>
    </w:p>
    <w:p w14:paraId="765C7BED" w14:textId="77777777" w:rsidR="00CA3391" w:rsidRPr="00AC7D1F" w:rsidRDefault="00CA3391" w:rsidP="00FF0097">
      <w:pPr>
        <w:spacing w:after="0" w:line="240" w:lineRule="auto"/>
        <w:jc w:val="both"/>
        <w:rPr>
          <w:rFonts w:cs="Times New Roman"/>
          <w:szCs w:val="24"/>
        </w:rPr>
      </w:pPr>
      <w:r w:rsidRPr="00AC7D1F">
        <w:rPr>
          <w:rFonts w:cs="Times New Roman"/>
          <w:szCs w:val="24"/>
        </w:rPr>
        <w:t>Министърът на финансите уведомява БНБ за лицата, които имат право да опер</w:t>
      </w:r>
      <w:r w:rsidR="00F151E9" w:rsidRPr="00AC7D1F">
        <w:rPr>
          <w:rFonts w:cs="Times New Roman"/>
          <w:szCs w:val="24"/>
        </w:rPr>
        <w:t xml:space="preserve">ират с банковите сметки на НФ. </w:t>
      </w:r>
      <w:r w:rsidRPr="00AC7D1F">
        <w:rPr>
          <w:rFonts w:cs="Times New Roman"/>
          <w:szCs w:val="24"/>
        </w:rPr>
        <w:t>Министърът на финансите или упълномощено от него лице уведомява БНБ за лицата, които имат право да определят служители, които да се разпореждат със средствата и да нареждат преводи от името на съответната организация при спазване Политиката за защита на личните данни в Министерството на финансите.</w:t>
      </w:r>
    </w:p>
    <w:p w14:paraId="550B22F7" w14:textId="77777777" w:rsidR="00CA3391" w:rsidRPr="00AC7D1F" w:rsidRDefault="00CA3391" w:rsidP="00FF0097">
      <w:pPr>
        <w:spacing w:after="0" w:line="240" w:lineRule="auto"/>
        <w:jc w:val="both"/>
        <w:rPr>
          <w:rFonts w:cs="Times New Roman"/>
          <w:szCs w:val="24"/>
        </w:rPr>
      </w:pPr>
      <w:r w:rsidRPr="00AC7D1F">
        <w:rPr>
          <w:rFonts w:cs="Times New Roman"/>
          <w:szCs w:val="24"/>
        </w:rPr>
        <w:lastRenderedPageBreak/>
        <w:t xml:space="preserve">За целите на МВУ се открива една </w:t>
      </w:r>
      <w:r w:rsidR="00857ECB" w:rsidRPr="00AC7D1F">
        <w:rPr>
          <w:rFonts w:cs="Times New Roman"/>
          <w:szCs w:val="24"/>
        </w:rPr>
        <w:t>левова</w:t>
      </w:r>
      <w:r w:rsidRPr="00AC7D1F">
        <w:rPr>
          <w:rFonts w:cs="Times New Roman"/>
          <w:szCs w:val="24"/>
        </w:rPr>
        <w:t xml:space="preserve"> сметка с автоматичен арбитраж, по която ще постъпват средствата от ЕК, и се определя лимитна сметка, чрез която ще бъдат изпълнявани плащанията в рамките на СЕБРА.</w:t>
      </w:r>
    </w:p>
    <w:p w14:paraId="27493EEA" w14:textId="77777777" w:rsidR="00CA3391" w:rsidRPr="00AC7D1F" w:rsidRDefault="00CA3391" w:rsidP="00FF0097">
      <w:pPr>
        <w:spacing w:after="0" w:line="240" w:lineRule="auto"/>
        <w:jc w:val="both"/>
        <w:rPr>
          <w:rFonts w:cs="Times New Roman"/>
          <w:szCs w:val="24"/>
        </w:rPr>
      </w:pPr>
      <w:r w:rsidRPr="00AC7D1F">
        <w:rPr>
          <w:rFonts w:cs="Times New Roman"/>
          <w:szCs w:val="24"/>
        </w:rPr>
        <w:t>Достъпът до СЕБРА и до системата за електронно банкиране на БНБ на оторизираните потребители се осъществява чрез универсален електронен подпис по Закона за електронния документ и електронния подпис.</w:t>
      </w:r>
    </w:p>
    <w:p w14:paraId="3FFF610A" w14:textId="77777777" w:rsidR="00CA3391" w:rsidRPr="00AC7D1F" w:rsidRDefault="00CA3391" w:rsidP="00FF0097">
      <w:pPr>
        <w:spacing w:after="0" w:line="240" w:lineRule="auto"/>
        <w:jc w:val="both"/>
        <w:rPr>
          <w:rFonts w:cs="Times New Roman"/>
          <w:szCs w:val="24"/>
        </w:rPr>
      </w:pPr>
      <w:r w:rsidRPr="00AC7D1F">
        <w:rPr>
          <w:rFonts w:cs="Times New Roman"/>
          <w:szCs w:val="24"/>
        </w:rPr>
        <w:t xml:space="preserve">За целите на ползване на интернет банкирането на БНБ от НФ министърът на финансите уведомява БНБ за лицата, които изпълняват функции на администратори на системата. </w:t>
      </w:r>
    </w:p>
    <w:p w14:paraId="433A81CB" w14:textId="77777777" w:rsidR="00CA3391" w:rsidRPr="00AC7D1F" w:rsidRDefault="00CA3391" w:rsidP="00FF0097">
      <w:pPr>
        <w:spacing w:after="0" w:line="240" w:lineRule="auto"/>
        <w:jc w:val="both"/>
        <w:rPr>
          <w:rFonts w:cs="Times New Roman"/>
          <w:bCs/>
          <w:szCs w:val="24"/>
        </w:rPr>
      </w:pPr>
      <w:r w:rsidRPr="00AC7D1F">
        <w:rPr>
          <w:rFonts w:cs="Times New Roman"/>
          <w:bCs/>
          <w:szCs w:val="24"/>
        </w:rPr>
        <w:t xml:space="preserve">За целите на ползване на СЕБРА от НФ и КП/СНД, определени лица от ДНФ изпълняват функциите на администратори на системата, като създават потребители въз основа на заповед, в която са описани правата и отговорностите на служителите в съответното ведомство. Измененията в правомощията на лицата се извършват въз основа на нова заповед. </w:t>
      </w:r>
    </w:p>
    <w:p w14:paraId="36921553" w14:textId="77777777" w:rsidR="00CA3391" w:rsidRPr="00AC7D1F" w:rsidRDefault="00CA3391" w:rsidP="00FF0097">
      <w:pPr>
        <w:spacing w:after="0" w:line="240" w:lineRule="auto"/>
        <w:jc w:val="both"/>
        <w:rPr>
          <w:rFonts w:cs="Times New Roman"/>
          <w:bCs/>
          <w:szCs w:val="24"/>
        </w:rPr>
      </w:pPr>
      <w:r w:rsidRPr="00AC7D1F">
        <w:rPr>
          <w:rFonts w:cs="Times New Roman"/>
          <w:bCs/>
          <w:szCs w:val="24"/>
        </w:rPr>
        <w:t xml:space="preserve">За получаването на средствата и извършването на плащания се прилага система от сметки и кодове в СЕБРА, чрез които се идентифицират съответните входящи и изходящи потоци – постъпилите средства по МВУ и плащанията по съответните </w:t>
      </w:r>
      <w:r w:rsidR="00E35933" w:rsidRPr="00AC7D1F">
        <w:rPr>
          <w:rFonts w:cs="Times New Roman"/>
          <w:bCs/>
          <w:szCs w:val="24"/>
        </w:rPr>
        <w:t>инвестиции</w:t>
      </w:r>
      <w:r w:rsidRPr="00AC7D1F">
        <w:rPr>
          <w:rFonts w:cs="Times New Roman"/>
          <w:bCs/>
          <w:szCs w:val="24"/>
        </w:rPr>
        <w:t xml:space="preserve">. </w:t>
      </w:r>
    </w:p>
    <w:p w14:paraId="1D48DD0F" w14:textId="77777777" w:rsidR="00CA3391" w:rsidRPr="00AC7D1F" w:rsidRDefault="00CA3391" w:rsidP="00FF0097">
      <w:pPr>
        <w:spacing w:after="0" w:line="240" w:lineRule="auto"/>
        <w:jc w:val="both"/>
        <w:rPr>
          <w:rFonts w:cs="Times New Roman"/>
          <w:bCs/>
          <w:szCs w:val="24"/>
        </w:rPr>
      </w:pPr>
      <w:r w:rsidRPr="00AC7D1F">
        <w:rPr>
          <w:rFonts w:cs="Times New Roman"/>
          <w:bCs/>
          <w:szCs w:val="24"/>
        </w:rPr>
        <w:t>За извършване на плащанията се обособява самостоятелна система от кодове в СЕБРА (НФ – МВУ), чиято йерархична структура е следната:</w:t>
      </w:r>
    </w:p>
    <w:p w14:paraId="0F553C01" w14:textId="77777777" w:rsidR="00CA3391" w:rsidRPr="00AC7D1F" w:rsidRDefault="00CA3391" w:rsidP="008541C0">
      <w:pPr>
        <w:numPr>
          <w:ilvl w:val="0"/>
          <w:numId w:val="25"/>
        </w:numPr>
        <w:spacing w:after="0" w:line="240" w:lineRule="auto"/>
        <w:jc w:val="both"/>
        <w:rPr>
          <w:rFonts w:cs="Times New Roman"/>
          <w:bCs/>
          <w:szCs w:val="24"/>
        </w:rPr>
      </w:pPr>
      <w:r w:rsidRPr="00AC7D1F">
        <w:rPr>
          <w:rFonts w:cs="Times New Roman"/>
          <w:bCs/>
          <w:szCs w:val="24"/>
        </w:rPr>
        <w:t xml:space="preserve">Първостепенна система с титуляр НФ; </w:t>
      </w:r>
    </w:p>
    <w:p w14:paraId="53EBA4A4" w14:textId="77777777" w:rsidR="0059781E" w:rsidRPr="00AC7D1F" w:rsidRDefault="00CA3391" w:rsidP="000E4CF4">
      <w:pPr>
        <w:numPr>
          <w:ilvl w:val="0"/>
          <w:numId w:val="25"/>
        </w:numPr>
        <w:spacing w:after="0" w:line="240" w:lineRule="auto"/>
        <w:jc w:val="both"/>
        <w:rPr>
          <w:rFonts w:cs="Times New Roman"/>
          <w:bCs/>
          <w:szCs w:val="24"/>
        </w:rPr>
      </w:pPr>
      <w:r w:rsidRPr="00AC7D1F">
        <w:rPr>
          <w:rFonts w:cs="Times New Roman"/>
          <w:bCs/>
          <w:szCs w:val="24"/>
        </w:rPr>
        <w:t>Второстепенна система, която включа публични организации/ведомства – крайни получатели</w:t>
      </w:r>
      <w:r w:rsidR="00AE2260" w:rsidRPr="00AC7D1F">
        <w:rPr>
          <w:rFonts w:cs="Times New Roman"/>
          <w:bCs/>
          <w:szCs w:val="24"/>
        </w:rPr>
        <w:t>,</w:t>
      </w:r>
      <w:r w:rsidRPr="00AC7D1F">
        <w:rPr>
          <w:rFonts w:cs="Times New Roman"/>
          <w:bCs/>
          <w:szCs w:val="24"/>
        </w:rPr>
        <w:t xml:space="preserve"> </w:t>
      </w:r>
      <w:r w:rsidR="00EE2C8F" w:rsidRPr="00AC7D1F">
        <w:rPr>
          <w:rFonts w:cs="Times New Roman"/>
          <w:bCs/>
          <w:szCs w:val="24"/>
        </w:rPr>
        <w:t xml:space="preserve">или партньори, </w:t>
      </w:r>
      <w:r w:rsidRPr="00AC7D1F">
        <w:rPr>
          <w:rFonts w:cs="Times New Roman"/>
          <w:bCs/>
          <w:szCs w:val="24"/>
        </w:rPr>
        <w:t>или СНД</w:t>
      </w:r>
      <w:r w:rsidR="00F83130" w:rsidRPr="00AC7D1F">
        <w:rPr>
          <w:rFonts w:cs="Times New Roman"/>
          <w:bCs/>
          <w:szCs w:val="24"/>
        </w:rPr>
        <w:t>.</w:t>
      </w:r>
      <w:r w:rsidR="00F85757" w:rsidRPr="00AC7D1F">
        <w:rPr>
          <w:rFonts w:cs="Times New Roman"/>
          <w:bCs/>
          <w:szCs w:val="24"/>
        </w:rPr>
        <w:t xml:space="preserve"> </w:t>
      </w:r>
    </w:p>
    <w:p w14:paraId="1217FCDA" w14:textId="77777777" w:rsidR="00CA3391" w:rsidRPr="00AC7D1F" w:rsidRDefault="00CA3391" w:rsidP="00872DB8">
      <w:pPr>
        <w:spacing w:before="120" w:after="120" w:line="240" w:lineRule="auto"/>
        <w:ind w:firstLine="720"/>
        <w:jc w:val="both"/>
        <w:rPr>
          <w:rFonts w:cs="Times New Roman"/>
          <w:bCs/>
          <w:szCs w:val="24"/>
        </w:rPr>
      </w:pPr>
    </w:p>
    <w:p w14:paraId="3D4BDF6F" w14:textId="77777777" w:rsidR="00CA3391" w:rsidRPr="00AC7D1F" w:rsidRDefault="00CA3391" w:rsidP="00872DB8">
      <w:pPr>
        <w:spacing w:before="120" w:after="120" w:line="240" w:lineRule="auto"/>
        <w:ind w:firstLine="720"/>
        <w:jc w:val="both"/>
        <w:rPr>
          <w:rFonts w:cs="Times New Roman"/>
          <w:bCs/>
          <w:szCs w:val="24"/>
        </w:rPr>
      </w:pPr>
    </w:p>
    <w:p w14:paraId="22C76D8F" w14:textId="77777777" w:rsidR="00CA3391" w:rsidRPr="00AC7D1F" w:rsidRDefault="00CA3391" w:rsidP="00872DB8">
      <w:pPr>
        <w:spacing w:before="120" w:after="120" w:line="240" w:lineRule="auto"/>
        <w:jc w:val="both"/>
        <w:rPr>
          <w:rFonts w:cs="Times New Roman"/>
          <w:bCs/>
          <w:szCs w:val="24"/>
        </w:rPr>
      </w:pPr>
      <w:r w:rsidRPr="00AC7D1F">
        <w:rPr>
          <w:rFonts w:cs="Times New Roman"/>
          <w:bCs/>
          <w:noProof/>
          <w:szCs w:val="24"/>
          <w:lang w:eastAsia="bg-BG"/>
        </w:rPr>
        <mc:AlternateContent>
          <mc:Choice Requires="wps">
            <w:drawing>
              <wp:anchor distT="0" distB="0" distL="114300" distR="114300" simplePos="0" relativeHeight="251729920" behindDoc="0" locked="0" layoutInCell="1" allowOverlap="1" wp14:anchorId="4E61F7A4" wp14:editId="1F662413">
                <wp:simplePos x="0" y="0"/>
                <wp:positionH relativeFrom="column">
                  <wp:posOffset>4805680</wp:posOffset>
                </wp:positionH>
                <wp:positionV relativeFrom="paragraph">
                  <wp:posOffset>-467995</wp:posOffset>
                </wp:positionV>
                <wp:extent cx="1123950" cy="666750"/>
                <wp:effectExtent l="0" t="0" r="0" b="0"/>
                <wp:wrapNone/>
                <wp:docPr id="61" name="Flowchart: Process 61"/>
                <wp:cNvGraphicFramePr/>
                <a:graphic xmlns:a="http://schemas.openxmlformats.org/drawingml/2006/main">
                  <a:graphicData uri="http://schemas.microsoft.com/office/word/2010/wordprocessingShape">
                    <wps:wsp>
                      <wps:cNvSpPr/>
                      <wps:spPr>
                        <a:xfrm>
                          <a:off x="0" y="0"/>
                          <a:ext cx="1123950" cy="666750"/>
                        </a:xfrm>
                        <a:prstGeom prst="flowChartProcess">
                          <a:avLst/>
                        </a:prstGeom>
                        <a:solidFill>
                          <a:srgbClr val="4472C4"/>
                        </a:solidFill>
                        <a:ln>
                          <a:noFill/>
                        </a:ln>
                        <a:effectLst/>
                      </wps:spPr>
                      <wps:txbx>
                        <w:txbxContent>
                          <w:p w14:paraId="03F9E077" w14:textId="77777777" w:rsidR="00740CAE" w:rsidRPr="00E17964" w:rsidRDefault="00740CAE" w:rsidP="00CA3391">
                            <w:pPr>
                              <w:jc w:val="center"/>
                              <w:rPr>
                                <w:rFonts w:cs="Times New Roman"/>
                                <w:sz w:val="20"/>
                                <w:szCs w:val="20"/>
                              </w:rPr>
                            </w:pPr>
                            <w:r w:rsidRPr="00E17964">
                              <w:rPr>
                                <w:rFonts w:cs="Times New Roman"/>
                                <w:sz w:val="20"/>
                                <w:szCs w:val="20"/>
                              </w:rPr>
                              <w:t>сметка на Централния бюджет в МФ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1F7A4" id="_x0000_t109" coordsize="21600,21600" o:spt="109" path="m,l,21600r21600,l21600,xe">
                <v:stroke joinstyle="miter"/>
                <v:path gradientshapeok="t" o:connecttype="rect"/>
              </v:shapetype>
              <v:shape id="Flowchart: Process 61" o:spid="_x0000_s1048" type="#_x0000_t109" style="position:absolute;left:0;text-align:left;margin-left:378.4pt;margin-top:-36.85pt;width:88.5pt;height: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" fillcolor="#4472c4" stroked="f">
                <v:textbox>
                  <w:txbxContent>
                    <w:p w14:paraId="03F9E077" w14:textId="77777777" w:rsidR="00740CAE" w:rsidRPr="00E17964" w:rsidRDefault="00740CAE" w:rsidP="00CA3391">
                      <w:pPr>
                        <w:jc w:val="center"/>
                        <w:rPr>
                          <w:rFonts w:cs="Times New Roman"/>
                          <w:sz w:val="20"/>
                          <w:szCs w:val="20"/>
                        </w:rPr>
                      </w:pPr>
                      <w:r w:rsidRPr="00E17964">
                        <w:rPr>
                          <w:rFonts w:cs="Times New Roman"/>
                          <w:sz w:val="20"/>
                          <w:szCs w:val="20"/>
                        </w:rPr>
                        <w:t>сметка на Централния бюджет в МФ</w:t>
                      </w:r>
                    </w:p>
                  </w:txbxContent>
                </v:textbox>
              </v:shape>
            </w:pict>
          </mc:Fallback>
        </mc:AlternateContent>
      </w:r>
      <w:r w:rsidRPr="00AC7D1F">
        <w:rPr>
          <w:rFonts w:cs="Times New Roman"/>
          <w:bCs/>
          <w:noProof/>
          <w:szCs w:val="24"/>
          <w:lang w:eastAsia="bg-BG"/>
        </w:rPr>
        <w:drawing>
          <wp:inline distT="0" distB="0" distL="0" distR="0" wp14:anchorId="2C82AA0C" wp14:editId="2BC24A3B">
            <wp:extent cx="5876925" cy="1981200"/>
            <wp:effectExtent l="57150" t="38100" r="47625" b="38100"/>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7C2BE52" w14:textId="77777777" w:rsidR="00CA3391" w:rsidRPr="00AC7D1F" w:rsidRDefault="00CE2F98" w:rsidP="009D0D1C">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27" w:name="_Toc129881930"/>
      <w:bookmarkStart w:id="428" w:name="_Toc136270909"/>
      <w:r w:rsidRPr="00AC7D1F">
        <w:rPr>
          <w:rFonts w:ascii="Times New Roman" w:eastAsia="Times New Roman" w:hAnsi="Times New Roman" w:cs="Times New Roman"/>
          <w:b/>
          <w:color w:val="auto"/>
          <w:sz w:val="24"/>
          <w:szCs w:val="24"/>
          <w:lang w:eastAsia="bg-BG"/>
        </w:rPr>
        <w:t>5.2.</w:t>
      </w:r>
      <w:r w:rsidR="00042122" w:rsidRPr="00AC7D1F">
        <w:rPr>
          <w:rFonts w:ascii="Times New Roman" w:eastAsia="Times New Roman" w:hAnsi="Times New Roman" w:cs="Times New Roman"/>
          <w:b/>
          <w:color w:val="auto"/>
          <w:sz w:val="24"/>
          <w:szCs w:val="24"/>
          <w:lang w:eastAsia="bg-BG"/>
        </w:rPr>
        <w:t xml:space="preserve"> </w:t>
      </w:r>
      <w:r w:rsidR="00CA3391" w:rsidRPr="00AC7D1F">
        <w:rPr>
          <w:rFonts w:ascii="Times New Roman" w:eastAsia="Times New Roman" w:hAnsi="Times New Roman" w:cs="Times New Roman"/>
          <w:b/>
          <w:color w:val="auto"/>
          <w:sz w:val="24"/>
          <w:szCs w:val="24"/>
          <w:lang w:eastAsia="bg-BG"/>
        </w:rPr>
        <w:t>Получаване на средства от ЕК</w:t>
      </w:r>
      <w:bookmarkEnd w:id="427"/>
      <w:bookmarkEnd w:id="428"/>
    </w:p>
    <w:p w14:paraId="650C328B" w14:textId="77777777" w:rsidR="00CA3391" w:rsidRPr="00AC7D1F" w:rsidRDefault="00CA3391" w:rsidP="00FF0097">
      <w:pPr>
        <w:spacing w:before="120" w:after="120" w:line="240" w:lineRule="auto"/>
        <w:jc w:val="both"/>
        <w:rPr>
          <w:rFonts w:cs="Times New Roman"/>
          <w:szCs w:val="24"/>
        </w:rPr>
      </w:pPr>
      <w:r w:rsidRPr="00AC7D1F">
        <w:rPr>
          <w:rFonts w:cs="Times New Roman"/>
          <w:szCs w:val="24"/>
        </w:rPr>
        <w:t>Получаването на средства от ЕК (плащанията към България) се извършва след постигане на съответните договорени етапи и цели</w:t>
      </w:r>
      <w:r w:rsidR="00AB0304" w:rsidRPr="00AC7D1F">
        <w:rPr>
          <w:rFonts w:cs="Times New Roman"/>
          <w:szCs w:val="24"/>
        </w:rPr>
        <w:t>, които</w:t>
      </w:r>
      <w:r w:rsidRPr="00AC7D1F">
        <w:rPr>
          <w:rFonts w:cs="Times New Roman"/>
          <w:szCs w:val="24"/>
        </w:rPr>
        <w:t xml:space="preserve"> до 31 </w:t>
      </w:r>
      <w:r w:rsidR="00737F24" w:rsidRPr="00AC7D1F">
        <w:rPr>
          <w:rFonts w:cs="Times New Roman"/>
          <w:szCs w:val="24"/>
        </w:rPr>
        <w:t xml:space="preserve">август </w:t>
      </w:r>
      <w:r w:rsidRPr="00AC7D1F">
        <w:rPr>
          <w:rFonts w:cs="Times New Roman"/>
          <w:szCs w:val="24"/>
        </w:rPr>
        <w:t>2026 г.</w:t>
      </w:r>
      <w:r w:rsidR="003075A1" w:rsidRPr="00AC7D1F">
        <w:rPr>
          <w:rFonts w:cs="Times New Roman"/>
          <w:szCs w:val="24"/>
        </w:rPr>
        <w:t xml:space="preserve"> се заявяват към ЕК</w:t>
      </w:r>
      <w:r w:rsidRPr="00AC7D1F">
        <w:rPr>
          <w:rFonts w:cs="Times New Roman"/>
          <w:szCs w:val="24"/>
        </w:rPr>
        <w:t xml:space="preserve"> и в съответствие с бюджетните кредити</w:t>
      </w:r>
      <w:r w:rsidR="003075A1" w:rsidRPr="00AC7D1F">
        <w:rPr>
          <w:rFonts w:cs="Times New Roman"/>
          <w:szCs w:val="24"/>
        </w:rPr>
        <w:t xml:space="preserve"> на ЕК.</w:t>
      </w:r>
    </w:p>
    <w:p w14:paraId="1FFBE7C6" w14:textId="77777777" w:rsidR="009D0D1C" w:rsidRPr="00AC7D1F" w:rsidRDefault="00431E7B" w:rsidP="00FF0097">
      <w:pPr>
        <w:spacing w:before="120" w:after="120" w:line="240" w:lineRule="auto"/>
        <w:jc w:val="both"/>
        <w:rPr>
          <w:rFonts w:cs="Times New Roman"/>
          <w:bCs/>
          <w:szCs w:val="24"/>
        </w:rPr>
      </w:pPr>
      <w:r w:rsidRPr="00AC7D1F">
        <w:rPr>
          <w:rFonts w:cs="Times New Roman"/>
          <w:szCs w:val="24"/>
        </w:rPr>
        <w:t xml:space="preserve">Съгласно ПМС </w:t>
      </w:r>
      <w:r w:rsidR="00F151E9" w:rsidRPr="00AC7D1F">
        <w:rPr>
          <w:rFonts w:cs="Times New Roman"/>
          <w:szCs w:val="24"/>
        </w:rPr>
        <w:t xml:space="preserve">№ </w:t>
      </w:r>
      <w:r w:rsidRPr="00AC7D1F">
        <w:rPr>
          <w:rFonts w:cs="Times New Roman"/>
          <w:szCs w:val="24"/>
        </w:rPr>
        <w:t>157/2022 г. д</w:t>
      </w:r>
      <w:r w:rsidR="00CA3391" w:rsidRPr="00AC7D1F">
        <w:rPr>
          <w:rFonts w:cs="Times New Roman"/>
          <w:szCs w:val="24"/>
        </w:rPr>
        <w:t xml:space="preserve">ирекция „Национален фонд“ изготвя </w:t>
      </w:r>
      <w:r w:rsidR="003075A1" w:rsidRPr="00AC7D1F">
        <w:rPr>
          <w:rFonts w:cs="Times New Roman"/>
          <w:szCs w:val="24"/>
        </w:rPr>
        <w:t xml:space="preserve">Искания </w:t>
      </w:r>
      <w:r w:rsidR="00CA3391" w:rsidRPr="00AC7D1F">
        <w:rPr>
          <w:rFonts w:cs="Times New Roman"/>
          <w:szCs w:val="24"/>
        </w:rPr>
        <w:t xml:space="preserve">за плащане към ЕК. Исканията за плащане се изготвят и представят в ЕК до два пъти в годината, при постигане на съответните етапи и цели, посочени в </w:t>
      </w:r>
      <w:r w:rsidR="00E84620" w:rsidRPr="00AC7D1F">
        <w:rPr>
          <w:rFonts w:cs="Times New Roman"/>
          <w:szCs w:val="24"/>
        </w:rPr>
        <w:t>решението на ЕК за одобрение на оперативн</w:t>
      </w:r>
      <w:r w:rsidR="00F151E9" w:rsidRPr="00AC7D1F">
        <w:rPr>
          <w:rFonts w:cs="Times New Roman"/>
          <w:szCs w:val="24"/>
        </w:rPr>
        <w:t>ите договорености межди ЕК и Р</w:t>
      </w:r>
      <w:r w:rsidR="00E84620" w:rsidRPr="00AC7D1F">
        <w:rPr>
          <w:rFonts w:cs="Times New Roman"/>
          <w:szCs w:val="24"/>
        </w:rPr>
        <w:t>България в съответствие с Регламент (ЕС) 2021/241</w:t>
      </w:r>
      <w:r w:rsidR="00CA3391" w:rsidRPr="00AC7D1F">
        <w:rPr>
          <w:rFonts w:cs="Times New Roman"/>
          <w:szCs w:val="24"/>
        </w:rPr>
        <w:t xml:space="preserve">. Средствата, които се изплащат след одобряване на </w:t>
      </w:r>
      <w:r w:rsidR="00C04B0D" w:rsidRPr="00AC7D1F">
        <w:rPr>
          <w:rFonts w:cs="Times New Roman"/>
          <w:szCs w:val="24"/>
        </w:rPr>
        <w:t>искане</w:t>
      </w:r>
      <w:r w:rsidR="00CA3391" w:rsidRPr="00AC7D1F">
        <w:rPr>
          <w:rFonts w:cs="Times New Roman"/>
          <w:szCs w:val="24"/>
        </w:rPr>
        <w:t xml:space="preserve"> за плащане от ЕК, се получават по открита за целите на МВУ левова сметка с автоматичен арбитраж, от която се прехвърлят към отнасящата се за тези средства сметка с лимити</w:t>
      </w:r>
      <w:r w:rsidR="003075A1" w:rsidRPr="00AC7D1F">
        <w:rPr>
          <w:rFonts w:cs="Times New Roman"/>
          <w:szCs w:val="24"/>
        </w:rPr>
        <w:t xml:space="preserve"> (СЕБРА)</w:t>
      </w:r>
      <w:r w:rsidR="00CA3391" w:rsidRPr="00AC7D1F">
        <w:rPr>
          <w:rFonts w:cs="Times New Roman"/>
          <w:szCs w:val="24"/>
        </w:rPr>
        <w:t xml:space="preserve"> на НФ. Превалутирането на средствата се извършва при постъпването им по фиксирания обменен ку</w:t>
      </w:r>
      <w:r w:rsidR="00F151E9" w:rsidRPr="00AC7D1F">
        <w:rPr>
          <w:rFonts w:cs="Times New Roman"/>
          <w:szCs w:val="24"/>
        </w:rPr>
        <w:t xml:space="preserve">рс на Българска народна банка. </w:t>
      </w:r>
      <w:r w:rsidR="00CA3391" w:rsidRPr="00AC7D1F">
        <w:rPr>
          <w:rFonts w:cs="Times New Roman"/>
          <w:szCs w:val="24"/>
        </w:rPr>
        <w:t xml:space="preserve">В рамките на получените средства се </w:t>
      </w:r>
      <w:r w:rsidR="00114222" w:rsidRPr="00AC7D1F">
        <w:rPr>
          <w:rFonts w:cs="Times New Roman"/>
          <w:szCs w:val="24"/>
        </w:rPr>
        <w:t>осигурява финансиране</w:t>
      </w:r>
      <w:r w:rsidR="00CA3391" w:rsidRPr="00AC7D1F">
        <w:rPr>
          <w:rFonts w:cs="Times New Roman"/>
          <w:szCs w:val="24"/>
        </w:rPr>
        <w:t xml:space="preserve"> към КП</w:t>
      </w:r>
      <w:r w:rsidR="00F151E9" w:rsidRPr="00AC7D1F">
        <w:rPr>
          <w:rFonts w:cs="Times New Roman"/>
          <w:szCs w:val="24"/>
        </w:rPr>
        <w:t>/</w:t>
      </w:r>
      <w:r w:rsidR="00903797" w:rsidRPr="00AC7D1F">
        <w:rPr>
          <w:rFonts w:cs="Times New Roman"/>
          <w:szCs w:val="24"/>
        </w:rPr>
        <w:t>СНД</w:t>
      </w:r>
      <w:r w:rsidR="00CA3391" w:rsidRPr="00AC7D1F">
        <w:rPr>
          <w:rFonts w:cs="Times New Roman"/>
          <w:szCs w:val="24"/>
        </w:rPr>
        <w:t xml:space="preserve"> или се възстановява временно ангажиран ресурс от централния бюджет. </w:t>
      </w:r>
    </w:p>
    <w:p w14:paraId="1DF75246" w14:textId="77777777" w:rsidR="00273E53" w:rsidRPr="00AC7D1F" w:rsidRDefault="00CE2F98" w:rsidP="009D0D1C">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29" w:name="_Toc129881931"/>
      <w:bookmarkStart w:id="430" w:name="_Toc136270910"/>
      <w:r w:rsidRPr="00AC7D1F">
        <w:rPr>
          <w:rFonts w:ascii="Times New Roman" w:eastAsia="Times New Roman" w:hAnsi="Times New Roman" w:cs="Times New Roman"/>
          <w:b/>
          <w:color w:val="auto"/>
          <w:sz w:val="24"/>
          <w:szCs w:val="24"/>
          <w:lang w:eastAsia="bg-BG"/>
        </w:rPr>
        <w:lastRenderedPageBreak/>
        <w:t xml:space="preserve">5.3. </w:t>
      </w:r>
      <w:r w:rsidR="00E8528E" w:rsidRPr="00AC7D1F">
        <w:rPr>
          <w:rFonts w:ascii="Times New Roman" w:eastAsia="Times New Roman" w:hAnsi="Times New Roman" w:cs="Times New Roman"/>
          <w:b/>
          <w:color w:val="auto"/>
          <w:sz w:val="24"/>
          <w:szCs w:val="24"/>
          <w:lang w:eastAsia="bg-BG"/>
        </w:rPr>
        <w:t xml:space="preserve"> Счетоводна отчетност</w:t>
      </w:r>
      <w:r w:rsidR="00273E53" w:rsidRPr="00AC7D1F">
        <w:rPr>
          <w:rFonts w:ascii="Times New Roman" w:eastAsia="Times New Roman" w:hAnsi="Times New Roman" w:cs="Times New Roman"/>
          <w:b/>
          <w:color w:val="auto"/>
          <w:sz w:val="24"/>
          <w:szCs w:val="24"/>
          <w:lang w:eastAsia="bg-BG"/>
        </w:rPr>
        <w:t xml:space="preserve"> и счетоводна система</w:t>
      </w:r>
      <w:bookmarkEnd w:id="429"/>
      <w:bookmarkEnd w:id="430"/>
    </w:p>
    <w:p w14:paraId="341C1BE0"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Организацията на счетоводната отчетност е съобразена с нормативните изисквания, определени със Закона за счетоводството, Закона за публичните финанси, Националните счетоводни стандарти и утвърдените указания на министъра на финансите. Извършва се съгласно утвърдена от ръководителя на организацията счетоводна политика, чрез която се представя избрания подход за текущото счетоводно отчитане и изготвянето на финансовите отчети.</w:t>
      </w:r>
    </w:p>
    <w:p w14:paraId="35662F0D"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 xml:space="preserve">Осчетоводяването на финансовата информация по МВУ от ДНФ и СНД се извършва чрез SAP системата на Министерството на финансите. Счетоводната система SAP на </w:t>
      </w:r>
      <w:r w:rsidR="00F151E9" w:rsidRPr="00AC7D1F">
        <w:rPr>
          <w:rFonts w:cs="Times New Roman"/>
          <w:szCs w:val="24"/>
        </w:rPr>
        <w:t>МФ</w:t>
      </w:r>
      <w:r w:rsidRPr="00AC7D1F">
        <w:rPr>
          <w:rFonts w:cs="Times New Roman"/>
          <w:szCs w:val="24"/>
        </w:rPr>
        <w:t xml:space="preserve"> съответства на нормативните изисквания, определени със Закона за счетоводството, Закона за публичните финанси, Националните счетоводни стандарти и утвърдения сметкоплан за бюджетните организации, която позволява въвеждането на трансакции в евро и лева.</w:t>
      </w:r>
    </w:p>
    <w:p w14:paraId="2C27D4EC"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Отчитат се всички счетоводни събития</w:t>
      </w:r>
      <w:r w:rsidR="00F151E9" w:rsidRPr="00AC7D1F">
        <w:rPr>
          <w:rFonts w:cs="Times New Roman"/>
          <w:szCs w:val="24"/>
        </w:rPr>
        <w:t>,</w:t>
      </w:r>
      <w:r w:rsidRPr="00AC7D1F">
        <w:rPr>
          <w:rFonts w:cs="Times New Roman"/>
          <w:szCs w:val="24"/>
        </w:rPr>
        <w:t xml:space="preserve"> възникнали през съответната финансова година, която започва на 1 януари и приключва на 31 декември. В края на всяка финансовата година се извършва процедура приключване след предаване на годишния финансов отчет.</w:t>
      </w:r>
      <w:r w:rsidR="00A55C58" w:rsidRPr="00AC7D1F">
        <w:rPr>
          <w:rFonts w:cs="Times New Roman"/>
          <w:szCs w:val="24"/>
        </w:rPr>
        <w:t xml:space="preserve"> </w:t>
      </w:r>
      <w:r w:rsidRPr="00AC7D1F">
        <w:rPr>
          <w:rFonts w:cs="Times New Roman"/>
          <w:szCs w:val="24"/>
        </w:rPr>
        <w:t>КП (бюджетни организации) организират счетоводна отчетност по ред и правила, определени с указания на министъра на финансите, като прилагат аналитична отчетност, чрез която всички плащания и произтичащите от тях вземания и задължения могат да бъдат идентифицирани.</w:t>
      </w:r>
    </w:p>
    <w:p w14:paraId="0F203B5A" w14:textId="77777777" w:rsidR="00F151E9" w:rsidRPr="00AC7D1F" w:rsidRDefault="00273E53" w:rsidP="00FF0097">
      <w:pPr>
        <w:spacing w:before="120" w:after="120" w:line="240" w:lineRule="auto"/>
        <w:jc w:val="both"/>
        <w:rPr>
          <w:rFonts w:cs="Times New Roman"/>
          <w:szCs w:val="24"/>
        </w:rPr>
      </w:pPr>
      <w:r w:rsidRPr="00AC7D1F">
        <w:rPr>
          <w:rFonts w:cs="Times New Roman"/>
          <w:szCs w:val="24"/>
        </w:rPr>
        <w:t>КП (небюджетни организации) организират счетоводна отчетност съгласно приложимите стандарти, като прилагат аналитична отчетност, чрез която всички плащания и произтичащите от тях вземания и задължения</w:t>
      </w:r>
      <w:r w:rsidR="00F151E9" w:rsidRPr="00AC7D1F">
        <w:rPr>
          <w:rFonts w:cs="Times New Roman"/>
          <w:szCs w:val="24"/>
        </w:rPr>
        <w:t xml:space="preserve"> могат да бъдат идентифицирани.</w:t>
      </w:r>
    </w:p>
    <w:p w14:paraId="6291A876" w14:textId="77777777" w:rsidR="005C3775" w:rsidRPr="00AC7D1F" w:rsidRDefault="005C3775" w:rsidP="00FF0097">
      <w:pPr>
        <w:spacing w:before="120" w:after="120" w:line="240" w:lineRule="auto"/>
        <w:jc w:val="both"/>
        <w:rPr>
          <w:rFonts w:cs="Times New Roman"/>
          <w:szCs w:val="24"/>
        </w:rPr>
      </w:pPr>
    </w:p>
    <w:p w14:paraId="08F89CA0"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За целите на МВУ:</w:t>
      </w:r>
    </w:p>
    <w:p w14:paraId="449D4CDD" w14:textId="77777777" w:rsidR="00273E53" w:rsidRPr="00AC7D1F" w:rsidRDefault="00273E53" w:rsidP="008541C0">
      <w:pPr>
        <w:pStyle w:val="ListParagraph"/>
        <w:numPr>
          <w:ilvl w:val="0"/>
          <w:numId w:val="96"/>
        </w:numPr>
        <w:spacing w:after="0" w:line="240" w:lineRule="auto"/>
        <w:jc w:val="both"/>
      </w:pPr>
      <w:r w:rsidRPr="00AC7D1F">
        <w:t>се определят самостоятелни фирмени кодове в счетоводната система SAP на МФ за ДНФ и СНД;</w:t>
      </w:r>
    </w:p>
    <w:p w14:paraId="619A909A" w14:textId="77777777" w:rsidR="00273E53" w:rsidRPr="00AC7D1F" w:rsidRDefault="00273E53" w:rsidP="008541C0">
      <w:pPr>
        <w:pStyle w:val="ListParagraph"/>
        <w:numPr>
          <w:ilvl w:val="0"/>
          <w:numId w:val="96"/>
        </w:numPr>
        <w:spacing w:after="0" w:line="240" w:lineRule="auto"/>
        <w:jc w:val="both"/>
      </w:pPr>
      <w:r w:rsidRPr="00AC7D1F">
        <w:t>е въведен аналитичен сметкоплан, базиран на одобрения от министъра на финансите Сметкоплан за бюджетните организации (СБО), съобразен с правилата и изискванията на счетоводната отчетност по Механизма;</w:t>
      </w:r>
    </w:p>
    <w:p w14:paraId="01AA4761" w14:textId="77777777" w:rsidR="00273E53" w:rsidRPr="00AC7D1F" w:rsidRDefault="00273E53" w:rsidP="008541C0">
      <w:pPr>
        <w:pStyle w:val="ListParagraph"/>
        <w:numPr>
          <w:ilvl w:val="0"/>
          <w:numId w:val="96"/>
        </w:numPr>
        <w:spacing w:after="0" w:line="240" w:lineRule="auto"/>
        <w:jc w:val="both"/>
      </w:pPr>
      <w:r w:rsidRPr="00AC7D1F">
        <w:t>са определени като потребители служители, в чиито длъжностни характеристики са включени отговорности по осчетоводяване;</w:t>
      </w:r>
    </w:p>
    <w:p w14:paraId="7C810922" w14:textId="77777777" w:rsidR="00273E53" w:rsidRPr="00AC7D1F" w:rsidRDefault="00273E53" w:rsidP="008541C0">
      <w:pPr>
        <w:pStyle w:val="ListParagraph"/>
        <w:numPr>
          <w:ilvl w:val="0"/>
          <w:numId w:val="96"/>
        </w:numPr>
        <w:spacing w:after="0" w:line="240" w:lineRule="auto"/>
        <w:jc w:val="both"/>
      </w:pPr>
      <w:r w:rsidRPr="00AC7D1F">
        <w:t xml:space="preserve">са зададени задължителни правила за </w:t>
      </w:r>
      <w:r w:rsidR="00EF5705" w:rsidRPr="00AC7D1F">
        <w:t>работа по</w:t>
      </w:r>
      <w:r w:rsidRPr="00AC7D1F">
        <w:t xml:space="preserve"> отношение на документооборота между ДНФ и СНД;</w:t>
      </w:r>
    </w:p>
    <w:p w14:paraId="7D4866B1" w14:textId="77777777" w:rsidR="00273E53" w:rsidRPr="00AC7D1F" w:rsidRDefault="00273E53" w:rsidP="008541C0">
      <w:pPr>
        <w:pStyle w:val="ListParagraph"/>
        <w:numPr>
          <w:ilvl w:val="0"/>
          <w:numId w:val="96"/>
        </w:numPr>
        <w:spacing w:after="0" w:line="240" w:lineRule="auto"/>
        <w:jc w:val="both"/>
      </w:pPr>
      <w:r w:rsidRPr="00AC7D1F">
        <w:t>е разработена методика за отчитане на процесите, произтичащи от финансовото управление на ПВУ, която гарантира спазването на националната методология за отчитане на средствата от ЕС;</w:t>
      </w:r>
    </w:p>
    <w:p w14:paraId="5D989E18" w14:textId="77777777" w:rsidR="00273E53" w:rsidRPr="00AC7D1F" w:rsidRDefault="00273E53" w:rsidP="008541C0">
      <w:pPr>
        <w:pStyle w:val="ListParagraph"/>
        <w:numPr>
          <w:ilvl w:val="0"/>
          <w:numId w:val="96"/>
        </w:numPr>
        <w:spacing w:after="0" w:line="240" w:lineRule="auto"/>
        <w:jc w:val="both"/>
      </w:pPr>
      <w:r w:rsidRPr="00AC7D1F">
        <w:t>е определена процедура на консолидиране и обобщаване на отчетните данни по МВУ, които се съставят от ДНФ и СНД;</w:t>
      </w:r>
    </w:p>
    <w:p w14:paraId="42F5DA0E" w14:textId="77777777" w:rsidR="00273E53" w:rsidRPr="00AC7D1F" w:rsidRDefault="00273E53" w:rsidP="008541C0">
      <w:pPr>
        <w:pStyle w:val="ListParagraph"/>
        <w:numPr>
          <w:ilvl w:val="0"/>
          <w:numId w:val="96"/>
        </w:numPr>
        <w:spacing w:after="0" w:line="240" w:lineRule="auto"/>
        <w:jc w:val="both"/>
      </w:pPr>
      <w:r w:rsidRPr="00AC7D1F">
        <w:t>са издадени Стандартни счетоводни записвания</w:t>
      </w:r>
      <w:r w:rsidR="008B6FCA" w:rsidRPr="00AC7D1F">
        <w:t>,</w:t>
      </w:r>
      <w:r w:rsidRPr="00AC7D1F">
        <w:t xml:space="preserve"> приложими за СНД</w:t>
      </w:r>
      <w:r w:rsidR="008B6FCA" w:rsidRPr="00AC7D1F">
        <w:t>,</w:t>
      </w:r>
      <w:r w:rsidRPr="00AC7D1F">
        <w:t xml:space="preserve"> за отразяване на счетоводните събития, произтичащи от финансовото управление </w:t>
      </w:r>
      <w:r w:rsidR="008B6FCA" w:rsidRPr="00AC7D1F">
        <w:t xml:space="preserve">на </w:t>
      </w:r>
      <w:r w:rsidRPr="00AC7D1F">
        <w:t>П</w:t>
      </w:r>
      <w:r w:rsidR="008B6FCA" w:rsidRPr="00AC7D1F">
        <w:t>ВУ</w:t>
      </w:r>
      <w:r w:rsidRPr="00AC7D1F">
        <w:t>.</w:t>
      </w:r>
    </w:p>
    <w:p w14:paraId="6CBB3508"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 xml:space="preserve">Организирането на бизнес процесите в счетоводната система позволява изпълнението на функциите на дирекция „Национален фонд“ като координиращо звено на национално равнище по отношение на изпълнението на Плана и извършването на наблюдение на изпълнението на инвестициите съгласно </w:t>
      </w:r>
      <w:r w:rsidR="003D2224" w:rsidRPr="00AC7D1F">
        <w:rPr>
          <w:rFonts w:cs="Times New Roman"/>
          <w:szCs w:val="24"/>
        </w:rPr>
        <w:t>П</w:t>
      </w:r>
      <w:r w:rsidRPr="00AC7D1F">
        <w:rPr>
          <w:rFonts w:cs="Times New Roman"/>
          <w:szCs w:val="24"/>
        </w:rPr>
        <w:t xml:space="preserve">МС № </w:t>
      </w:r>
      <w:r w:rsidR="007244C0" w:rsidRPr="00AC7D1F">
        <w:rPr>
          <w:rFonts w:cs="Times New Roman"/>
          <w:szCs w:val="24"/>
        </w:rPr>
        <w:t>157</w:t>
      </w:r>
      <w:r w:rsidRPr="00AC7D1F">
        <w:rPr>
          <w:rFonts w:cs="Times New Roman"/>
          <w:szCs w:val="24"/>
        </w:rPr>
        <w:t>/</w:t>
      </w:r>
      <w:r w:rsidR="007244C0" w:rsidRPr="00AC7D1F">
        <w:rPr>
          <w:rFonts w:cs="Times New Roman"/>
          <w:szCs w:val="24"/>
        </w:rPr>
        <w:t>07</w:t>
      </w:r>
      <w:r w:rsidRPr="00AC7D1F">
        <w:rPr>
          <w:rFonts w:cs="Times New Roman"/>
          <w:szCs w:val="24"/>
        </w:rPr>
        <w:t>.</w:t>
      </w:r>
      <w:r w:rsidR="007244C0" w:rsidRPr="00AC7D1F">
        <w:rPr>
          <w:rFonts w:cs="Times New Roman"/>
          <w:szCs w:val="24"/>
        </w:rPr>
        <w:t>07</w:t>
      </w:r>
      <w:r w:rsidRPr="00AC7D1F">
        <w:rPr>
          <w:rFonts w:cs="Times New Roman"/>
          <w:szCs w:val="24"/>
        </w:rPr>
        <w:t>.</w:t>
      </w:r>
      <w:r w:rsidR="007244C0" w:rsidRPr="00AC7D1F">
        <w:rPr>
          <w:rFonts w:cs="Times New Roman"/>
          <w:szCs w:val="24"/>
        </w:rPr>
        <w:t xml:space="preserve">2022 </w:t>
      </w:r>
      <w:r w:rsidRPr="00AC7D1F">
        <w:rPr>
          <w:rFonts w:cs="Times New Roman"/>
          <w:szCs w:val="24"/>
        </w:rPr>
        <w:t xml:space="preserve">г., както и възможност за съставяне на счетоводни данни. Счетоводни записвания са така организирани, че да осигурят и гарантират своевременно, вярно, точно и документално обосновано отчитане в счетоводната система на необходимата финансова информация, произтичаща от управлението на Плана, необходима за изготвяне както на задължителните съгласно националното законодателство отчетни документи, така и за изпълнение на отговорностите на дирекция „Национален фонд“ по отношение на изпълнението на </w:t>
      </w:r>
      <w:r w:rsidR="007244C0" w:rsidRPr="00AC7D1F">
        <w:rPr>
          <w:rFonts w:cs="Times New Roman"/>
          <w:szCs w:val="24"/>
        </w:rPr>
        <w:t xml:space="preserve">ПВУ </w:t>
      </w:r>
      <w:r w:rsidRPr="00AC7D1F">
        <w:rPr>
          <w:rFonts w:cs="Times New Roman"/>
          <w:szCs w:val="24"/>
        </w:rPr>
        <w:t>и извършването на наблюдение на изпълнението.</w:t>
      </w:r>
    </w:p>
    <w:p w14:paraId="64EE6DF6" w14:textId="77777777" w:rsidR="00273E53" w:rsidRPr="00AC7D1F" w:rsidRDefault="00273E53" w:rsidP="00FF0097">
      <w:pPr>
        <w:spacing w:after="0" w:line="240" w:lineRule="auto"/>
        <w:jc w:val="both"/>
      </w:pPr>
      <w:r w:rsidRPr="00AC7D1F">
        <w:t>В тази връзка текущо счетоводно отчитане се извършва:</w:t>
      </w:r>
    </w:p>
    <w:p w14:paraId="29FD7286" w14:textId="77777777" w:rsidR="00273E53" w:rsidRPr="00AC7D1F" w:rsidRDefault="00273E53" w:rsidP="008541C0">
      <w:pPr>
        <w:pStyle w:val="ListParagraph"/>
        <w:numPr>
          <w:ilvl w:val="0"/>
          <w:numId w:val="97"/>
        </w:numPr>
        <w:spacing w:after="0" w:line="240" w:lineRule="auto"/>
        <w:jc w:val="both"/>
      </w:pPr>
      <w:r w:rsidRPr="00AC7D1F">
        <w:lastRenderedPageBreak/>
        <w:t>за одобрения във финансовото споразумение с ЕК бюджет, в рамките на който ще се финансира ПВУ</w:t>
      </w:r>
      <w:r w:rsidR="007244C0" w:rsidRPr="00AC7D1F">
        <w:t xml:space="preserve"> и публичното национално съфинансиране</w:t>
      </w:r>
      <w:r w:rsidRPr="00AC7D1F">
        <w:t xml:space="preserve">; </w:t>
      </w:r>
    </w:p>
    <w:p w14:paraId="7B1F57B1" w14:textId="77777777" w:rsidR="00273E53" w:rsidRPr="00AC7D1F" w:rsidRDefault="00273E53" w:rsidP="008541C0">
      <w:pPr>
        <w:pStyle w:val="ListParagraph"/>
        <w:numPr>
          <w:ilvl w:val="0"/>
          <w:numId w:val="97"/>
        </w:numPr>
        <w:spacing w:after="0" w:line="240" w:lineRule="auto"/>
        <w:jc w:val="both"/>
      </w:pPr>
      <w:r w:rsidRPr="00AC7D1F">
        <w:t>за получените плащания от ЕК съгласно изпратените искания за плащане по декларираните като изпълнени етапи и цели от ПВУ;</w:t>
      </w:r>
    </w:p>
    <w:p w14:paraId="7C741968" w14:textId="77777777" w:rsidR="00273E53" w:rsidRPr="00AC7D1F" w:rsidRDefault="00273E53" w:rsidP="008541C0">
      <w:pPr>
        <w:pStyle w:val="ListParagraph"/>
        <w:numPr>
          <w:ilvl w:val="0"/>
          <w:numId w:val="97"/>
        </w:numPr>
        <w:spacing w:after="0" w:line="240" w:lineRule="auto"/>
        <w:jc w:val="both"/>
      </w:pPr>
      <w:r w:rsidRPr="00AC7D1F">
        <w:t>за задълженията за възстановяване към ЕК</w:t>
      </w:r>
      <w:r w:rsidR="000D08A3" w:rsidRPr="00AC7D1F">
        <w:t>,</w:t>
      </w:r>
      <w:r w:rsidRPr="00AC7D1F">
        <w:t xml:space="preserve"> съгласно издадени дебитни ноти към решения на ЕК;</w:t>
      </w:r>
    </w:p>
    <w:p w14:paraId="0CFFB195" w14:textId="77777777" w:rsidR="00273E53" w:rsidRPr="00AC7D1F" w:rsidRDefault="00273E53" w:rsidP="008541C0">
      <w:pPr>
        <w:pStyle w:val="ListParagraph"/>
        <w:numPr>
          <w:ilvl w:val="0"/>
          <w:numId w:val="97"/>
        </w:numPr>
        <w:spacing w:after="0" w:line="240" w:lineRule="auto"/>
        <w:jc w:val="both"/>
      </w:pPr>
      <w:r w:rsidRPr="00AC7D1F">
        <w:t>за вземанията от ЕК по изпратените искания за плащане, с които се заявява сума за възстановяване по отчетените етапи и цели от ПВУ: отчетността се основава на изпратения документ;</w:t>
      </w:r>
    </w:p>
    <w:p w14:paraId="484C4BEA" w14:textId="77777777" w:rsidR="00273E53" w:rsidRPr="00AC7D1F" w:rsidRDefault="00273E53" w:rsidP="008541C0">
      <w:pPr>
        <w:pStyle w:val="ListParagraph"/>
        <w:numPr>
          <w:ilvl w:val="0"/>
          <w:numId w:val="97"/>
        </w:numPr>
        <w:spacing w:after="0" w:line="240" w:lineRule="auto"/>
        <w:jc w:val="both"/>
      </w:pPr>
      <w:r w:rsidRPr="00AC7D1F">
        <w:t>за ангажимента за плащане по оперативни споразумения с КП/СНД: начисление се извършва след сключване на оперативно споразумение с КП/СНД, а намаленията се извършват при плащане или след коригиране на стойността на оперативното споразумение;</w:t>
      </w:r>
    </w:p>
    <w:p w14:paraId="32091EFC" w14:textId="77777777" w:rsidR="00273E53" w:rsidRPr="00AC7D1F" w:rsidRDefault="00273E53" w:rsidP="008541C0">
      <w:pPr>
        <w:pStyle w:val="ListParagraph"/>
        <w:numPr>
          <w:ilvl w:val="0"/>
          <w:numId w:val="97"/>
        </w:numPr>
        <w:spacing w:after="0" w:line="240" w:lineRule="auto"/>
        <w:jc w:val="both"/>
      </w:pPr>
      <w:r w:rsidRPr="00AC7D1F">
        <w:t xml:space="preserve">за вземания за дължими суми от КП по приключили инвестиции, за които е установено двойно финансиране. Аналитичната отчетност се организира на ниво инвестиция; </w:t>
      </w:r>
    </w:p>
    <w:p w14:paraId="22F66E42" w14:textId="77777777" w:rsidR="00273E53" w:rsidRPr="00AC7D1F" w:rsidRDefault="00273E53" w:rsidP="008541C0">
      <w:pPr>
        <w:pStyle w:val="ListParagraph"/>
        <w:numPr>
          <w:ilvl w:val="0"/>
          <w:numId w:val="97"/>
        </w:numPr>
        <w:spacing w:after="0" w:line="240" w:lineRule="auto"/>
        <w:jc w:val="both"/>
      </w:pPr>
      <w:r w:rsidRPr="00AC7D1F">
        <w:t xml:space="preserve">за плащанията към КП/СНД: плащанията от кода на КП/СНД се обосновават с изпълнени платежни нареждания. Аналитичната отчетност на ниво </w:t>
      </w:r>
      <w:r w:rsidR="00EF5705" w:rsidRPr="00AC7D1F">
        <w:t>оперативно</w:t>
      </w:r>
      <w:r w:rsidRPr="00AC7D1F">
        <w:t xml:space="preserve"> споразумение с КП се поддържа от ДНФ. </w:t>
      </w:r>
    </w:p>
    <w:p w14:paraId="62F0A31B"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 xml:space="preserve">Средствата </w:t>
      </w:r>
      <w:r w:rsidR="00E67B40" w:rsidRPr="00AC7D1F">
        <w:rPr>
          <w:rFonts w:cs="Times New Roman"/>
          <w:szCs w:val="24"/>
        </w:rPr>
        <w:t xml:space="preserve">по ПВУ </w:t>
      </w:r>
      <w:r w:rsidRPr="00AC7D1F">
        <w:rPr>
          <w:rFonts w:cs="Times New Roman"/>
          <w:szCs w:val="24"/>
        </w:rPr>
        <w:t xml:space="preserve">се администрират и управляват чрез сметката за средства от ЕС на Националния фонд. Разходите и трансферите, както и получените приходи от ЕК или трансфери от ЦБ във връзка с </w:t>
      </w:r>
      <w:r w:rsidR="006E4B2A" w:rsidRPr="00AC7D1F">
        <w:rPr>
          <w:rFonts w:cs="Times New Roman"/>
          <w:szCs w:val="24"/>
        </w:rPr>
        <w:t>ПВУ</w:t>
      </w:r>
      <w:r w:rsidR="004646D6" w:rsidRPr="00AC7D1F">
        <w:rPr>
          <w:rFonts w:cs="Times New Roman"/>
          <w:szCs w:val="24"/>
        </w:rPr>
        <w:t>,</w:t>
      </w:r>
      <w:r w:rsidR="006E4B2A" w:rsidRPr="00AC7D1F">
        <w:rPr>
          <w:rFonts w:cs="Times New Roman"/>
          <w:szCs w:val="24"/>
        </w:rPr>
        <w:t xml:space="preserve"> </w:t>
      </w:r>
      <w:r w:rsidRPr="00AC7D1F">
        <w:rPr>
          <w:rFonts w:cs="Times New Roman"/>
          <w:szCs w:val="24"/>
        </w:rPr>
        <w:t>се включват в касовите отчети по ЕБК като „средства от Европейския съюз-КСФ“.</w:t>
      </w:r>
    </w:p>
    <w:p w14:paraId="44AE2770"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ДНФ изготвя:</w:t>
      </w:r>
    </w:p>
    <w:p w14:paraId="682BCB5A" w14:textId="77777777" w:rsidR="00273E53" w:rsidRPr="00AC7D1F" w:rsidRDefault="00273E53" w:rsidP="004646D6">
      <w:pPr>
        <w:spacing w:after="0" w:line="240" w:lineRule="auto"/>
        <w:ind w:left="1276" w:hanging="425"/>
        <w:jc w:val="both"/>
      </w:pPr>
      <w:r w:rsidRPr="00AC7D1F">
        <w:t>а)</w:t>
      </w:r>
      <w:r w:rsidRPr="00AC7D1F">
        <w:tab/>
        <w:t>отчети по ЕБК месечно и на тримесечие при спазване на приложимите указания на министъра на финансите. Отчетите се изготвят на база счетоводните данни, получени от СНД и счетоводните данни от ДНФ за средствата по ПВУ. Касовият отчет по ЕБК се изготвя от счетоводител, а коректността на информацията се потвърждава от лице с контролни функции</w:t>
      </w:r>
      <w:r w:rsidR="00EB4A2D" w:rsidRPr="00AC7D1F">
        <w:t>,</w:t>
      </w:r>
      <w:r w:rsidRPr="00AC7D1F">
        <w:t xml:space="preserve"> в рамките на утвърдените срокове</w:t>
      </w:r>
      <w:r w:rsidR="00EB4A2D" w:rsidRPr="00AC7D1F">
        <w:t>,</w:t>
      </w:r>
      <w:r w:rsidRPr="00AC7D1F">
        <w:t xml:space="preserve"> преди одобрение от директора на ДНФ;</w:t>
      </w:r>
    </w:p>
    <w:p w14:paraId="73252976" w14:textId="77777777" w:rsidR="00273E53" w:rsidRPr="00AC7D1F" w:rsidRDefault="00273E53" w:rsidP="004646D6">
      <w:pPr>
        <w:spacing w:after="0" w:line="240" w:lineRule="auto"/>
        <w:ind w:left="1276" w:hanging="425"/>
        <w:jc w:val="both"/>
      </w:pPr>
      <w:r w:rsidRPr="00AC7D1F">
        <w:t>б)</w:t>
      </w:r>
      <w:r w:rsidRPr="00AC7D1F">
        <w:tab/>
        <w:t>обобщени междинни тримесечни оборотни ведомости и баланси и годишен финансов отчет: ведомостите следва да бъдат разработени съгласно указанията на дирекция „Държавно съкровище”, утвъ</w:t>
      </w:r>
      <w:r w:rsidR="00EB4A2D" w:rsidRPr="00AC7D1F">
        <w:t>рдени от министъра на финансите</w:t>
      </w:r>
      <w:r w:rsidRPr="00AC7D1F">
        <w:t xml:space="preserve"> и попълнени в указаните за тази цел макети. Данните се изготвят от счетоводител, а контролът </w:t>
      </w:r>
      <w:r w:rsidR="00EB4A2D" w:rsidRPr="00AC7D1F">
        <w:t>–</w:t>
      </w:r>
      <w:r w:rsidRPr="00AC7D1F">
        <w:t xml:space="preserve"> от лице с контролни функции</w:t>
      </w:r>
      <w:r w:rsidR="00EB4A2D" w:rsidRPr="00AC7D1F">
        <w:t>,</w:t>
      </w:r>
      <w:r w:rsidRPr="00AC7D1F">
        <w:t xml:space="preserve"> в рамките на утвърдените срокове и преди одобрение от ръководителя на звеното.</w:t>
      </w:r>
    </w:p>
    <w:p w14:paraId="73B4980A"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ДНФ издава:</w:t>
      </w:r>
    </w:p>
    <w:p w14:paraId="7239A15B" w14:textId="77777777" w:rsidR="00273E53" w:rsidRPr="00AC7D1F" w:rsidRDefault="00273E53" w:rsidP="004646D6">
      <w:pPr>
        <w:spacing w:after="0" w:line="240" w:lineRule="auto"/>
        <w:ind w:left="1276" w:hanging="425"/>
        <w:jc w:val="both"/>
      </w:pPr>
      <w:r w:rsidRPr="00AC7D1F">
        <w:t>а)</w:t>
      </w:r>
      <w:r w:rsidRPr="00AC7D1F">
        <w:tab/>
        <w:t>Консолидиран касов отчет по ЕБК за средствата по ПВУ: след одобрение от директора на ДНФ консолидираният отчет се предава по електронен път чрез Информационната системата за управление на Държавното съкровище (ИСУДС) – ежемесечно и на тримесечие, както и на Сметната палата – на тримесечие;</w:t>
      </w:r>
    </w:p>
    <w:p w14:paraId="27F0054A" w14:textId="77777777" w:rsidR="00273E53" w:rsidRPr="00AC7D1F" w:rsidRDefault="00273E53" w:rsidP="004646D6">
      <w:pPr>
        <w:spacing w:after="0" w:line="240" w:lineRule="auto"/>
        <w:ind w:left="1276" w:hanging="425"/>
        <w:jc w:val="both"/>
      </w:pPr>
      <w:r w:rsidRPr="00AC7D1F">
        <w:t>б)</w:t>
      </w:r>
      <w:r w:rsidRPr="00AC7D1F">
        <w:tab/>
        <w:t>Обобщена ведомост и баланс и годишен финансов отчет и приложения: след одобрение от ръководителя на звеното обобщените ведомости и баланси и ГФО се предават по електронен път чрез Информационната системата за управление на Държавното съкровище (ИСУДС) и на Сметната палата – на тримесечие.</w:t>
      </w:r>
    </w:p>
    <w:p w14:paraId="3E07AAA5"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В края на всяка финансовата година се извършва процедура по приключване</w:t>
      </w:r>
      <w:r w:rsidR="00EB4A2D" w:rsidRPr="00AC7D1F">
        <w:rPr>
          <w:rFonts w:cs="Times New Roman"/>
          <w:szCs w:val="24"/>
        </w:rPr>
        <w:t>,</w:t>
      </w:r>
      <w:r w:rsidRPr="00AC7D1F">
        <w:rPr>
          <w:rFonts w:cs="Times New Roman"/>
          <w:szCs w:val="24"/>
        </w:rPr>
        <w:t xml:space="preserve"> след предаване на годишния финансов отчет. </w:t>
      </w:r>
    </w:p>
    <w:p w14:paraId="472A4FB6" w14:textId="77777777" w:rsidR="00273E53" w:rsidRPr="00AC7D1F" w:rsidRDefault="00273E53" w:rsidP="00FF0097">
      <w:pPr>
        <w:spacing w:before="120" w:after="120" w:line="240" w:lineRule="auto"/>
        <w:jc w:val="both"/>
        <w:rPr>
          <w:rFonts w:cs="Times New Roman"/>
          <w:szCs w:val="24"/>
        </w:rPr>
      </w:pPr>
      <w:r w:rsidRPr="00AC7D1F">
        <w:rPr>
          <w:rFonts w:cs="Times New Roman"/>
          <w:szCs w:val="24"/>
        </w:rPr>
        <w:t>Счетоводната информация се архивира съгласно изискванията на националното законодателство и правилата, определени за МВУ, в случаите на специфики.</w:t>
      </w:r>
    </w:p>
    <w:p w14:paraId="3D40D5CE" w14:textId="77777777" w:rsidR="00EB4A2D" w:rsidRPr="00AC7D1F" w:rsidRDefault="00EB4A2D" w:rsidP="004646D6">
      <w:pPr>
        <w:spacing w:before="120" w:after="120" w:line="240" w:lineRule="auto"/>
        <w:ind w:firstLine="720"/>
        <w:jc w:val="both"/>
        <w:rPr>
          <w:rFonts w:cs="Times New Roman"/>
          <w:szCs w:val="24"/>
        </w:rPr>
      </w:pPr>
    </w:p>
    <w:p w14:paraId="7B570DC2" w14:textId="77777777" w:rsidR="00EB4A2D" w:rsidRPr="00AC7D1F" w:rsidRDefault="00EB4A2D" w:rsidP="00EB4A2D">
      <w:pPr>
        <w:pStyle w:val="Heading1"/>
        <w:spacing w:after="240" w:line="240" w:lineRule="auto"/>
        <w:jc w:val="center"/>
        <w:rPr>
          <w:rFonts w:ascii="Times New Roman" w:eastAsia="Times New Roman" w:hAnsi="Times New Roman" w:cs="Times New Roman"/>
          <w:b/>
          <w:color w:val="auto"/>
          <w:sz w:val="24"/>
          <w:szCs w:val="24"/>
          <w:lang w:eastAsia="bg-BG"/>
        </w:rPr>
      </w:pPr>
      <w:bookmarkStart w:id="431" w:name="_Toc136270911"/>
      <w:bookmarkStart w:id="432" w:name="_Hlk131681384"/>
      <w:r w:rsidRPr="00AC7D1F">
        <w:rPr>
          <w:rFonts w:ascii="Times New Roman" w:eastAsia="Times New Roman" w:hAnsi="Times New Roman" w:cs="Times New Roman"/>
          <w:b/>
          <w:color w:val="auto"/>
          <w:sz w:val="24"/>
          <w:szCs w:val="24"/>
          <w:lang w:eastAsia="bg-BG"/>
        </w:rPr>
        <w:lastRenderedPageBreak/>
        <w:t xml:space="preserve">РАЗДЕЛ </w:t>
      </w:r>
      <w:r w:rsidR="00B12698" w:rsidRPr="00AC7D1F">
        <w:rPr>
          <w:rFonts w:ascii="Times New Roman" w:eastAsia="Times New Roman" w:hAnsi="Times New Roman" w:cs="Times New Roman"/>
          <w:b/>
          <w:color w:val="auto"/>
          <w:sz w:val="24"/>
          <w:szCs w:val="24"/>
          <w:lang w:eastAsia="bg-BG"/>
        </w:rPr>
        <w:t>6</w:t>
      </w:r>
      <w:r w:rsidRPr="00AC7D1F">
        <w:rPr>
          <w:rFonts w:ascii="Times New Roman" w:eastAsia="Times New Roman" w:hAnsi="Times New Roman" w:cs="Times New Roman"/>
          <w:b/>
          <w:color w:val="auto"/>
          <w:sz w:val="24"/>
          <w:szCs w:val="24"/>
          <w:lang w:eastAsia="bg-BG"/>
        </w:rPr>
        <w:t xml:space="preserve"> – ЗАЩИТА НА ФИНАНСОВИТЕ ИНТЕРЕСИ</w:t>
      </w:r>
      <w:bookmarkEnd w:id="431"/>
    </w:p>
    <w:bookmarkEnd w:id="401"/>
    <w:bookmarkEnd w:id="432"/>
    <w:p w14:paraId="55B7C815" w14:textId="77777777" w:rsidR="00520E8C" w:rsidRPr="00AC7D1F" w:rsidRDefault="00520E8C" w:rsidP="00FF0097">
      <w:pPr>
        <w:spacing w:before="120" w:after="0" w:line="240" w:lineRule="auto"/>
        <w:jc w:val="both"/>
        <w:rPr>
          <w:rFonts w:eastAsia="Calibri" w:cs="Times New Roman"/>
          <w:szCs w:val="24"/>
        </w:rPr>
      </w:pPr>
      <w:r w:rsidRPr="00AC7D1F">
        <w:rPr>
          <w:rFonts w:eastAsia="Calibri" w:cs="Times New Roman"/>
          <w:szCs w:val="24"/>
        </w:rPr>
        <w:t xml:space="preserve">При изпълнението на </w:t>
      </w:r>
      <w:r w:rsidR="006E4B2A" w:rsidRPr="00AC7D1F">
        <w:rPr>
          <w:rFonts w:eastAsia="Calibri" w:cs="Times New Roman"/>
          <w:szCs w:val="24"/>
        </w:rPr>
        <w:t>ПВУ</w:t>
      </w:r>
      <w:r w:rsidRPr="00AC7D1F">
        <w:rPr>
          <w:rFonts w:eastAsia="Calibri" w:cs="Times New Roman"/>
          <w:szCs w:val="24"/>
        </w:rPr>
        <w:t xml:space="preserve"> дирекция „Национален фонд“</w:t>
      </w:r>
      <w:r w:rsidR="00EB4A2D" w:rsidRPr="00AC7D1F">
        <w:rPr>
          <w:rFonts w:eastAsia="Calibri" w:cs="Times New Roman"/>
          <w:szCs w:val="24"/>
        </w:rPr>
        <w:t>,</w:t>
      </w:r>
      <w:r w:rsidRPr="00AC7D1F">
        <w:rPr>
          <w:rFonts w:eastAsia="Calibri" w:cs="Times New Roman"/>
          <w:szCs w:val="24"/>
        </w:rPr>
        <w:t xml:space="preserve"> като Координиращо звено</w:t>
      </w:r>
      <w:r w:rsidR="00EB4A2D" w:rsidRPr="00AC7D1F">
        <w:rPr>
          <w:rFonts w:eastAsia="Calibri" w:cs="Times New Roman"/>
          <w:szCs w:val="24"/>
        </w:rPr>
        <w:t>,</w:t>
      </w:r>
      <w:r w:rsidRPr="00AC7D1F">
        <w:rPr>
          <w:rFonts w:eastAsia="Calibri" w:cs="Times New Roman"/>
          <w:szCs w:val="24"/>
        </w:rPr>
        <w:t xml:space="preserve"> предприема всички необходими мерки за защита на финансовите интереси на Съюза</w:t>
      </w:r>
      <w:r w:rsidR="007D1BD4" w:rsidRPr="00AC7D1F">
        <w:rPr>
          <w:rFonts w:eastAsia="Calibri" w:cs="Times New Roman"/>
          <w:szCs w:val="24"/>
        </w:rPr>
        <w:t>.  Ц</w:t>
      </w:r>
      <w:r w:rsidRPr="00AC7D1F">
        <w:rPr>
          <w:rFonts w:eastAsia="Calibri" w:cs="Times New Roman"/>
          <w:szCs w:val="24"/>
        </w:rPr>
        <w:t>ел</w:t>
      </w:r>
      <w:r w:rsidR="007D1BD4" w:rsidRPr="00AC7D1F">
        <w:rPr>
          <w:rFonts w:eastAsia="Calibri" w:cs="Times New Roman"/>
          <w:szCs w:val="24"/>
        </w:rPr>
        <w:t>та е</w:t>
      </w:r>
      <w:r w:rsidRPr="00AC7D1F">
        <w:rPr>
          <w:rFonts w:eastAsia="Calibri" w:cs="Times New Roman"/>
          <w:szCs w:val="24"/>
        </w:rPr>
        <w:t xml:space="preserve"> да се гарантира, че използването на средства във връзка с подкрепените мерки от Механизма е в съответствие с приложимото законодателство на Съюза и националното законодателство и по-специално по отношение на предотвратяването, разкриването и к</w:t>
      </w:r>
      <w:r w:rsidR="00EB4A2D" w:rsidRPr="00AC7D1F">
        <w:rPr>
          <w:rFonts w:eastAsia="Calibri" w:cs="Times New Roman"/>
          <w:szCs w:val="24"/>
        </w:rPr>
        <w:t>оригирането на измами, корупция</w:t>
      </w:r>
      <w:r w:rsidRPr="00AC7D1F">
        <w:rPr>
          <w:rFonts w:eastAsia="Calibri" w:cs="Times New Roman"/>
          <w:szCs w:val="24"/>
        </w:rPr>
        <w:t xml:space="preserve"> и конфликт на интереси, включително недопускане на двойно финансиране. Във връзка с посочената цел ръководителите на организациите от публичния сектор по чл. 2 от ЗФУКПС, участващи в изпълнението на ПВУ, следва да осигурят функционирането на ефективна и адекватна система за вътрешен контрол съгласно ЗФУКПС и възстановяване на неправомерно изплатени суми.</w:t>
      </w:r>
    </w:p>
    <w:p w14:paraId="0683AA2B" w14:textId="77777777" w:rsidR="00520E8C" w:rsidRPr="00AC7D1F" w:rsidRDefault="00520E8C" w:rsidP="00FF0097">
      <w:pPr>
        <w:spacing w:before="120" w:after="0" w:line="240" w:lineRule="auto"/>
        <w:jc w:val="both"/>
        <w:rPr>
          <w:rFonts w:eastAsia="Calibri" w:cs="Times New Roman"/>
          <w:szCs w:val="24"/>
        </w:rPr>
      </w:pPr>
      <w:r w:rsidRPr="00AC7D1F">
        <w:rPr>
          <w:rFonts w:eastAsia="Calibri" w:cs="Times New Roman"/>
          <w:szCs w:val="24"/>
        </w:rPr>
        <w:t>В обхвата на дейностите за защита на финансовите интереси са включени</w:t>
      </w:r>
      <w:r w:rsidR="00EB4A2D" w:rsidRPr="00AC7D1F">
        <w:rPr>
          <w:rFonts w:eastAsia="Calibri" w:cs="Times New Roman"/>
          <w:szCs w:val="24"/>
        </w:rPr>
        <w:t>,</w:t>
      </w:r>
      <w:r w:rsidRPr="00AC7D1F">
        <w:rPr>
          <w:rFonts w:eastAsia="Calibri" w:cs="Times New Roman"/>
          <w:szCs w:val="24"/>
        </w:rPr>
        <w:t xml:space="preserve"> освен мерките за предотвратяване на случаи на измама, корупция и конфликт на интереси, дейностите по установяване на данни</w:t>
      </w:r>
      <w:r w:rsidR="00EB4A2D" w:rsidRPr="00AC7D1F">
        <w:rPr>
          <w:rFonts w:eastAsia="Calibri" w:cs="Times New Roman"/>
          <w:szCs w:val="24"/>
        </w:rPr>
        <w:t>,</w:t>
      </w:r>
      <w:r w:rsidRPr="00AC7D1F">
        <w:rPr>
          <w:rFonts w:eastAsia="Calibri" w:cs="Times New Roman"/>
          <w:szCs w:val="24"/>
        </w:rPr>
        <w:t xml:space="preserve"> </w:t>
      </w:r>
      <w:r w:rsidR="00EB4A2D" w:rsidRPr="00AC7D1F">
        <w:rPr>
          <w:rFonts w:eastAsia="Calibri" w:cs="Times New Roman"/>
          <w:szCs w:val="24"/>
        </w:rPr>
        <w:t>на базата</w:t>
      </w:r>
      <w:r w:rsidRPr="00AC7D1F">
        <w:rPr>
          <w:rFonts w:eastAsia="Calibri" w:cs="Times New Roman"/>
          <w:szCs w:val="24"/>
        </w:rPr>
        <w:t xml:space="preserve"> на които обосновано може да се предположи за наличието на измама, корупция и конфликт на интереси и реда за процедиране на сигналите за такива (т.</w:t>
      </w:r>
      <w:r w:rsidR="007D1BD4" w:rsidRPr="00AC7D1F">
        <w:rPr>
          <w:rFonts w:eastAsia="Calibri" w:cs="Times New Roman"/>
          <w:szCs w:val="24"/>
        </w:rPr>
        <w:t xml:space="preserve"> </w:t>
      </w:r>
      <w:r w:rsidR="00654D8F" w:rsidRPr="00AC7D1F">
        <w:rPr>
          <w:rFonts w:eastAsia="Calibri" w:cs="Times New Roman"/>
          <w:szCs w:val="24"/>
        </w:rPr>
        <w:t>6</w:t>
      </w:r>
      <w:r w:rsidRPr="00AC7D1F">
        <w:rPr>
          <w:rFonts w:eastAsia="Calibri" w:cs="Times New Roman"/>
          <w:szCs w:val="24"/>
        </w:rPr>
        <w:t>.1.), както и контролните дейности и последици във връзка с двойно финансиране (т.</w:t>
      </w:r>
      <w:r w:rsidR="00654D8F" w:rsidRPr="00AC7D1F">
        <w:rPr>
          <w:rFonts w:eastAsia="Calibri" w:cs="Times New Roman"/>
          <w:szCs w:val="24"/>
        </w:rPr>
        <w:t>6</w:t>
      </w:r>
      <w:r w:rsidRPr="00AC7D1F">
        <w:rPr>
          <w:rFonts w:eastAsia="Calibri" w:cs="Times New Roman"/>
          <w:szCs w:val="24"/>
        </w:rPr>
        <w:t>.2.), така и дейности при други нарушения (т.</w:t>
      </w:r>
      <w:r w:rsidR="00654D8F" w:rsidRPr="00AC7D1F">
        <w:rPr>
          <w:rFonts w:eastAsia="Calibri" w:cs="Times New Roman"/>
          <w:szCs w:val="24"/>
        </w:rPr>
        <w:t>6</w:t>
      </w:r>
      <w:r w:rsidRPr="00AC7D1F">
        <w:rPr>
          <w:rFonts w:eastAsia="Calibri" w:cs="Times New Roman"/>
          <w:szCs w:val="24"/>
        </w:rPr>
        <w:t>.3.).</w:t>
      </w:r>
    </w:p>
    <w:p w14:paraId="0423F39D" w14:textId="77777777" w:rsidR="00B156BB" w:rsidRPr="00AC7D1F" w:rsidRDefault="00520E8C" w:rsidP="00FF0097">
      <w:pPr>
        <w:spacing w:line="256" w:lineRule="auto"/>
        <w:jc w:val="both"/>
        <w:rPr>
          <w:rFonts w:eastAsia="Calibri" w:cs="Times New Roman"/>
          <w:szCs w:val="24"/>
        </w:rPr>
      </w:pPr>
      <w:r w:rsidRPr="00AC7D1F">
        <w:rPr>
          <w:rFonts w:eastAsia="Calibri" w:cs="Times New Roman"/>
          <w:szCs w:val="24"/>
        </w:rPr>
        <w:t>За целите на администриране на сигнали, касаещи инвестиции по ПВУ</w:t>
      </w:r>
      <w:r w:rsidR="001410CC" w:rsidRPr="00AC7D1F">
        <w:rPr>
          <w:rFonts w:eastAsia="Calibri" w:cs="Times New Roman"/>
          <w:szCs w:val="24"/>
        </w:rPr>
        <w:t xml:space="preserve"> и като се вземат предвид съображение (53) и (54) от Регламент (ЕС) 2021/241</w:t>
      </w:r>
      <w:r w:rsidRPr="00AC7D1F">
        <w:rPr>
          <w:rFonts w:eastAsia="Calibri" w:cs="Times New Roman"/>
          <w:szCs w:val="24"/>
        </w:rPr>
        <w:t>, за „сериозни нередности“ се считат случаите на измама, корупция и конфликт на интереси.</w:t>
      </w:r>
    </w:p>
    <w:p w14:paraId="72458627" w14:textId="77777777" w:rsidR="00520E8C" w:rsidRPr="00AC7D1F" w:rsidRDefault="00BC3095" w:rsidP="00FF0097">
      <w:pPr>
        <w:spacing w:line="256" w:lineRule="auto"/>
        <w:jc w:val="both"/>
        <w:rPr>
          <w:rFonts w:eastAsia="Calibri" w:cs="Times New Roman"/>
          <w:szCs w:val="24"/>
        </w:rPr>
      </w:pPr>
      <w:r w:rsidRPr="00AC7D1F">
        <w:rPr>
          <w:rFonts w:cs="Times New Roman"/>
          <w:b/>
          <w:i/>
          <w:noProof/>
          <w:szCs w:val="24"/>
          <w:lang w:eastAsia="bg-BG"/>
        </w:rPr>
        <mc:AlternateContent>
          <mc:Choice Requires="wps">
            <w:drawing>
              <wp:anchor distT="0" distB="0" distL="114300" distR="114300" simplePos="0" relativeHeight="251909120" behindDoc="1" locked="0" layoutInCell="1" allowOverlap="1" wp14:anchorId="57A671EE" wp14:editId="276D8FA7">
                <wp:simplePos x="0" y="0"/>
                <wp:positionH relativeFrom="margin">
                  <wp:posOffset>5075555</wp:posOffset>
                </wp:positionH>
                <wp:positionV relativeFrom="paragraph">
                  <wp:posOffset>88900</wp:posOffset>
                </wp:positionV>
                <wp:extent cx="1562100" cy="989330"/>
                <wp:effectExtent l="0" t="0" r="19050" b="20320"/>
                <wp:wrapTight wrapText="bothSides">
                  <wp:wrapPolygon edited="0">
                    <wp:start x="0" y="0"/>
                    <wp:lineTo x="0" y="21628"/>
                    <wp:lineTo x="21600" y="21628"/>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989330"/>
                        </a:xfrm>
                        <a:prstGeom prst="rect">
                          <a:avLst/>
                        </a:prstGeom>
                        <a:solidFill>
                          <a:srgbClr val="C0C0C0">
                            <a:alpha val="97000"/>
                          </a:srgbClr>
                        </a:solidFill>
                        <a:ln w="12700">
                          <a:solidFill>
                            <a:srgbClr val="C0C0C0"/>
                          </a:solidFill>
                          <a:miter lim="800000"/>
                          <a:headEnd/>
                          <a:tailEnd/>
                        </a:ln>
                      </wps:spPr>
                      <wps:txbx>
                        <w:txbxContent>
                          <w:p w14:paraId="35AD08B0" w14:textId="77777777" w:rsidR="00740CAE" w:rsidRDefault="00740CAE" w:rsidP="00B156BB">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20 </w:t>
                            </w:r>
                          </w:p>
                          <w:p w14:paraId="4A3314E3" w14:textId="77777777" w:rsidR="00740CAE" w:rsidRDefault="00740CAE" w:rsidP="00B156BB">
                            <w:pPr>
                              <w:tabs>
                                <w:tab w:val="left" w:pos="0"/>
                              </w:tabs>
                              <w:jc w:val="center"/>
                              <w:rPr>
                                <w:rFonts w:ascii="Bookman Old Style" w:hAnsi="Bookman Old Style"/>
                                <w:b/>
                                <w:bCs/>
                                <w:color w:val="000080"/>
                                <w:sz w:val="14"/>
                                <w:szCs w:val="14"/>
                                <w:lang w:val="ru-RU"/>
                              </w:rPr>
                            </w:pPr>
                            <w:r>
                              <w:rPr>
                                <w:rFonts w:cs="Times New Roman"/>
                                <w:b/>
                                <w:bCs/>
                                <w:color w:val="000080"/>
                                <w:sz w:val="20"/>
                                <w:szCs w:val="20"/>
                              </w:rPr>
                              <w:t xml:space="preserve">Ред за разглеждане на сигнали за сериозни нередности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671EE" id="Text Box 15" o:spid="_x0000_s1049" type="#_x0000_t202" style="position:absolute;left:0;text-align:left;margin-left:399.65pt;margin-top:7pt;width:123pt;height:77.9pt;z-index:-25140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" fillcolor="silver" strokecolor="silver" strokeweight="1pt">
                <v:fill opacity="63479f"/>
                <v:textbox inset="0,0,0,0">
                  <w:txbxContent>
                    <w:p w14:paraId="35AD08B0" w14:textId="77777777" w:rsidR="00740CAE" w:rsidRDefault="00740CAE" w:rsidP="00B156BB">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20 </w:t>
                      </w:r>
                    </w:p>
                    <w:p w14:paraId="4A3314E3" w14:textId="77777777" w:rsidR="00740CAE" w:rsidRDefault="00740CAE" w:rsidP="00B156BB">
                      <w:pPr>
                        <w:tabs>
                          <w:tab w:val="left" w:pos="0"/>
                        </w:tabs>
                        <w:jc w:val="center"/>
                        <w:rPr>
                          <w:rFonts w:ascii="Bookman Old Style" w:hAnsi="Bookman Old Style"/>
                          <w:b/>
                          <w:bCs/>
                          <w:color w:val="000080"/>
                          <w:sz w:val="14"/>
                          <w:szCs w:val="14"/>
                          <w:lang w:val="ru-RU"/>
                        </w:rPr>
                      </w:pPr>
                      <w:r>
                        <w:rPr>
                          <w:rFonts w:cs="Times New Roman"/>
                          <w:b/>
                          <w:bCs/>
                          <w:color w:val="000080"/>
                          <w:sz w:val="20"/>
                          <w:szCs w:val="20"/>
                        </w:rPr>
                        <w:t xml:space="preserve">Ред за разглеждане на сигнали за сериозни нередности </w:t>
                      </w:r>
                    </w:p>
                  </w:txbxContent>
                </v:textbox>
                <w10:wrap type="tight" anchorx="margin"/>
              </v:shape>
            </w:pict>
          </mc:Fallback>
        </mc:AlternateContent>
      </w:r>
      <w:r w:rsidR="00520E8C" w:rsidRPr="00AC7D1F">
        <w:rPr>
          <w:rFonts w:eastAsia="Calibri" w:cs="Times New Roman"/>
          <w:b/>
          <w:szCs w:val="24"/>
        </w:rPr>
        <w:t>Сигнал за сериозна нередност</w:t>
      </w:r>
      <w:r w:rsidR="00520E8C" w:rsidRPr="00AC7D1F">
        <w:rPr>
          <w:rFonts w:eastAsia="Calibri" w:cs="Times New Roman"/>
          <w:szCs w:val="24"/>
        </w:rPr>
        <w:t xml:space="preserve"> за целите на СУКПВУ е постъпила</w:t>
      </w:r>
      <w:r w:rsidR="00846D90" w:rsidRPr="00AC7D1F">
        <w:rPr>
          <w:rFonts w:eastAsia="Calibri" w:cs="Times New Roman"/>
          <w:szCs w:val="24"/>
        </w:rPr>
        <w:t>, включително от анонимен източник,</w:t>
      </w:r>
      <w:r w:rsidR="00520E8C" w:rsidRPr="00AC7D1F">
        <w:rPr>
          <w:rFonts w:eastAsia="Calibri" w:cs="Times New Roman"/>
          <w:szCs w:val="24"/>
        </w:rPr>
        <w:t xml:space="preserve"> информация за </w:t>
      </w:r>
      <w:r w:rsidR="00864689" w:rsidRPr="00AC7D1F">
        <w:rPr>
          <w:rFonts w:eastAsia="Calibri" w:cs="Times New Roman"/>
          <w:szCs w:val="24"/>
        </w:rPr>
        <w:t xml:space="preserve">действително или потенциално </w:t>
      </w:r>
      <w:r w:rsidR="00520E8C" w:rsidRPr="00AC7D1F">
        <w:rPr>
          <w:rFonts w:eastAsia="Calibri" w:cs="Times New Roman"/>
          <w:szCs w:val="24"/>
        </w:rPr>
        <w:t xml:space="preserve">неправомерно поведение </w:t>
      </w:r>
      <w:r w:rsidR="00EB4A2D" w:rsidRPr="00AC7D1F">
        <w:rPr>
          <w:rFonts w:eastAsia="Calibri" w:cs="Times New Roman"/>
          <w:szCs w:val="24"/>
        </w:rPr>
        <w:t>–</w:t>
      </w:r>
      <w:r w:rsidR="00520E8C" w:rsidRPr="00AC7D1F">
        <w:rPr>
          <w:rFonts w:eastAsia="Calibri" w:cs="Times New Roman"/>
          <w:szCs w:val="24"/>
        </w:rPr>
        <w:t xml:space="preserve"> измама, корупция или конфликт на интереси</w:t>
      </w:r>
      <w:r w:rsidR="00864689" w:rsidRPr="00AC7D1F">
        <w:rPr>
          <w:rFonts w:eastAsia="Calibri" w:cs="Times New Roman"/>
          <w:szCs w:val="24"/>
        </w:rPr>
        <w:t>, във връзка с инвестиция по ПВУ</w:t>
      </w:r>
      <w:r w:rsidR="00520E8C" w:rsidRPr="00AC7D1F">
        <w:rPr>
          <w:rFonts w:eastAsia="Calibri" w:cs="Times New Roman"/>
          <w:szCs w:val="24"/>
        </w:rPr>
        <w:t xml:space="preserve">. За да представлява сигнал за сериозна нередност, тази информация като минимум трябва да съдържа ясна референция за конкретна инвестиция от ПВУ, договор за </w:t>
      </w:r>
      <w:r w:rsidR="00EF5705" w:rsidRPr="00AC7D1F">
        <w:rPr>
          <w:rFonts w:eastAsia="Calibri" w:cs="Times New Roman"/>
          <w:szCs w:val="24"/>
        </w:rPr>
        <w:t>финансиране</w:t>
      </w:r>
      <w:r w:rsidR="00520E8C" w:rsidRPr="00AC7D1F">
        <w:rPr>
          <w:rFonts w:eastAsia="Calibri" w:cs="Times New Roman"/>
          <w:szCs w:val="24"/>
        </w:rPr>
        <w:t>, ако е приложимо, отговорен орган и описание на нередността.</w:t>
      </w:r>
    </w:p>
    <w:p w14:paraId="7038883E" w14:textId="77777777" w:rsidR="00520E8C" w:rsidRPr="00AC7D1F" w:rsidRDefault="00520E8C" w:rsidP="00FF0097">
      <w:pPr>
        <w:spacing w:line="256" w:lineRule="auto"/>
        <w:jc w:val="both"/>
        <w:rPr>
          <w:rFonts w:eastAsia="Calibri" w:cs="Times New Roman"/>
          <w:szCs w:val="24"/>
        </w:rPr>
      </w:pPr>
      <w:r w:rsidRPr="00AC7D1F">
        <w:rPr>
          <w:rFonts w:eastAsia="Calibri" w:cs="Times New Roman"/>
          <w:b/>
          <w:szCs w:val="24"/>
        </w:rPr>
        <w:t>Администрирането на сигнал за сериозна нередност</w:t>
      </w:r>
      <w:r w:rsidRPr="00AC7D1F">
        <w:rPr>
          <w:rFonts w:eastAsia="Calibri" w:cs="Times New Roman"/>
          <w:szCs w:val="24"/>
        </w:rPr>
        <w:t xml:space="preserve"> включва реда за установяването на данни</w:t>
      </w:r>
      <w:r w:rsidR="00EB4A2D" w:rsidRPr="00AC7D1F">
        <w:rPr>
          <w:rFonts w:eastAsia="Calibri" w:cs="Times New Roman"/>
          <w:szCs w:val="24"/>
        </w:rPr>
        <w:t>, на базата</w:t>
      </w:r>
      <w:r w:rsidRPr="00AC7D1F">
        <w:rPr>
          <w:rFonts w:eastAsia="Calibri" w:cs="Times New Roman"/>
          <w:szCs w:val="24"/>
        </w:rPr>
        <w:t xml:space="preserve"> на които обосновано може да се предположи за наличието на измама, корупция и конфликт на интереси, регистрирането </w:t>
      </w:r>
      <w:r w:rsidR="003208A5" w:rsidRPr="00AC7D1F">
        <w:rPr>
          <w:rFonts w:eastAsia="Calibri" w:cs="Times New Roman"/>
          <w:szCs w:val="24"/>
        </w:rPr>
        <w:t xml:space="preserve">на сигнала </w:t>
      </w:r>
      <w:r w:rsidRPr="00AC7D1F">
        <w:rPr>
          <w:rFonts w:eastAsia="Calibri" w:cs="Times New Roman"/>
          <w:szCs w:val="24"/>
        </w:rPr>
        <w:t>в ИС</w:t>
      </w:r>
      <w:r w:rsidR="00F22045" w:rsidRPr="00AC7D1F">
        <w:rPr>
          <w:rFonts w:eastAsia="Calibri" w:cs="Times New Roman"/>
          <w:szCs w:val="24"/>
        </w:rPr>
        <w:t xml:space="preserve"> за ПВУ</w:t>
      </w:r>
      <w:r w:rsidR="003208A5" w:rsidRPr="00AC7D1F">
        <w:rPr>
          <w:rFonts w:eastAsia="Calibri" w:cs="Times New Roman"/>
          <w:szCs w:val="24"/>
        </w:rPr>
        <w:t>,</w:t>
      </w:r>
      <w:r w:rsidRPr="00AC7D1F">
        <w:rPr>
          <w:rFonts w:eastAsia="Calibri" w:cs="Times New Roman"/>
          <w:szCs w:val="24"/>
        </w:rPr>
        <w:t xml:space="preserve"> реда за </w:t>
      </w:r>
      <w:r w:rsidR="003208A5" w:rsidRPr="00AC7D1F">
        <w:rPr>
          <w:rFonts w:eastAsia="Calibri" w:cs="Times New Roman"/>
          <w:szCs w:val="24"/>
        </w:rPr>
        <w:t xml:space="preserve">проверка на получената информация и </w:t>
      </w:r>
      <w:r w:rsidRPr="00AC7D1F">
        <w:rPr>
          <w:rFonts w:eastAsia="Calibri" w:cs="Times New Roman"/>
          <w:szCs w:val="24"/>
        </w:rPr>
        <w:t>процедиране</w:t>
      </w:r>
      <w:r w:rsidR="003208A5" w:rsidRPr="00AC7D1F">
        <w:rPr>
          <w:rFonts w:eastAsia="Calibri" w:cs="Times New Roman"/>
          <w:szCs w:val="24"/>
        </w:rPr>
        <w:t>то</w:t>
      </w:r>
      <w:r w:rsidRPr="00AC7D1F">
        <w:rPr>
          <w:rFonts w:eastAsia="Calibri" w:cs="Times New Roman"/>
          <w:szCs w:val="24"/>
        </w:rPr>
        <w:t xml:space="preserve"> на сигнал</w:t>
      </w:r>
      <w:r w:rsidR="003208A5" w:rsidRPr="00AC7D1F">
        <w:rPr>
          <w:rFonts w:eastAsia="Calibri" w:cs="Times New Roman"/>
          <w:szCs w:val="24"/>
        </w:rPr>
        <w:t>а</w:t>
      </w:r>
      <w:r w:rsidRPr="00AC7D1F">
        <w:rPr>
          <w:rFonts w:eastAsia="Calibri" w:cs="Times New Roman"/>
          <w:szCs w:val="24"/>
        </w:rPr>
        <w:t xml:space="preserve"> към </w:t>
      </w:r>
      <w:r w:rsidR="003208A5" w:rsidRPr="00AC7D1F">
        <w:rPr>
          <w:rFonts w:eastAsia="Calibri" w:cs="Times New Roman"/>
          <w:szCs w:val="24"/>
        </w:rPr>
        <w:t xml:space="preserve">компетентните за разглеждането му органи и </w:t>
      </w:r>
      <w:r w:rsidRPr="00AC7D1F">
        <w:rPr>
          <w:rFonts w:eastAsia="Calibri" w:cs="Times New Roman"/>
          <w:szCs w:val="24"/>
        </w:rPr>
        <w:t>дирекция АФКОС – МВР.</w:t>
      </w:r>
    </w:p>
    <w:p w14:paraId="43CF98F3" w14:textId="77777777" w:rsidR="00520E8C" w:rsidRPr="00AC7D1F" w:rsidRDefault="00520E8C" w:rsidP="00FF0097">
      <w:pPr>
        <w:spacing w:line="256" w:lineRule="auto"/>
        <w:jc w:val="both"/>
        <w:rPr>
          <w:rFonts w:eastAsia="Calibri" w:cs="Times New Roman"/>
          <w:szCs w:val="24"/>
        </w:rPr>
      </w:pPr>
      <w:r w:rsidRPr="00AC7D1F">
        <w:rPr>
          <w:rFonts w:eastAsia="Calibri" w:cs="Times New Roman"/>
          <w:b/>
          <w:szCs w:val="24"/>
        </w:rPr>
        <w:t>Нередност</w:t>
      </w:r>
      <w:r w:rsidRPr="00AC7D1F">
        <w:rPr>
          <w:rFonts w:eastAsia="Calibri" w:cs="Times New Roman"/>
          <w:szCs w:val="24"/>
        </w:rPr>
        <w:t xml:space="preserve"> във връзка с защитата на финансовите интереси на Европейските общности, съгласно чл. 1, параграф 2 от Регламент (ЕО, ЕВРАТОМ) № 2988/95 на С</w:t>
      </w:r>
      <w:r w:rsidR="00D253AE" w:rsidRPr="00AC7D1F">
        <w:rPr>
          <w:rFonts w:eastAsia="Calibri" w:cs="Times New Roman"/>
          <w:szCs w:val="24"/>
        </w:rPr>
        <w:t>ъвета от 18 декември 1995 г.</w:t>
      </w:r>
      <w:r w:rsidRPr="00AC7D1F">
        <w:rPr>
          <w:rFonts w:eastAsia="Calibri" w:cs="Times New Roman"/>
          <w:szCs w:val="24"/>
        </w:rPr>
        <w:t xml:space="preserve"> относно защитата на финансовите интереси на Европейските общности,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14:paraId="0E2B87CF" w14:textId="77777777" w:rsidR="00520E8C" w:rsidRPr="00AC7D1F" w:rsidRDefault="00F717D9" w:rsidP="00FF0097">
      <w:pPr>
        <w:spacing w:line="256" w:lineRule="auto"/>
        <w:jc w:val="both"/>
        <w:rPr>
          <w:rFonts w:eastAsia="Calibri" w:cs="Times New Roman"/>
          <w:szCs w:val="24"/>
        </w:rPr>
      </w:pPr>
      <w:r w:rsidRPr="00AC7D1F">
        <w:rPr>
          <w:rFonts w:eastAsia="Calibri" w:cs="Times New Roman"/>
          <w:szCs w:val="24"/>
        </w:rPr>
        <w:t xml:space="preserve">С оглед защита на финансовите интереси на ЕС </w:t>
      </w:r>
      <w:r w:rsidR="009D5843" w:rsidRPr="00AC7D1F">
        <w:rPr>
          <w:rFonts w:eastAsia="Calibri" w:cs="Times New Roman"/>
          <w:szCs w:val="24"/>
        </w:rPr>
        <w:t>за</w:t>
      </w:r>
      <w:r w:rsidR="009D5843" w:rsidRPr="00AC7D1F">
        <w:rPr>
          <w:rFonts w:eastAsia="Calibri" w:cs="Times New Roman"/>
          <w:b/>
          <w:szCs w:val="24"/>
        </w:rPr>
        <w:t xml:space="preserve"> и</w:t>
      </w:r>
      <w:r w:rsidR="00520E8C" w:rsidRPr="00AC7D1F">
        <w:rPr>
          <w:rFonts w:eastAsia="Calibri" w:cs="Times New Roman"/>
          <w:b/>
          <w:szCs w:val="24"/>
        </w:rPr>
        <w:t>змама и корупция</w:t>
      </w:r>
      <w:r w:rsidR="009D5843" w:rsidRPr="00AC7D1F">
        <w:rPr>
          <w:rFonts w:eastAsia="Calibri" w:cs="Times New Roman"/>
          <w:b/>
          <w:szCs w:val="24"/>
        </w:rPr>
        <w:t xml:space="preserve"> </w:t>
      </w:r>
      <w:r w:rsidR="009D5843" w:rsidRPr="00AC7D1F">
        <w:rPr>
          <w:rFonts w:eastAsia="Calibri" w:cs="Times New Roman"/>
          <w:szCs w:val="24"/>
        </w:rPr>
        <w:t>се считат деянията по смисъла на</w:t>
      </w:r>
      <w:r w:rsidR="009D5843" w:rsidRPr="00AC7D1F">
        <w:rPr>
          <w:rFonts w:eastAsia="Calibri" w:cs="Times New Roman"/>
          <w:b/>
          <w:szCs w:val="24"/>
        </w:rPr>
        <w:t xml:space="preserve"> </w:t>
      </w:r>
      <w:r w:rsidR="009D5843" w:rsidRPr="00AC7D1F">
        <w:rPr>
          <w:rFonts w:eastAsia="Calibri" w:cs="Times New Roman"/>
          <w:szCs w:val="24"/>
        </w:rPr>
        <w:t>член 3, параграф 2 и член 4, параграф 2 от</w:t>
      </w:r>
      <w:r w:rsidR="00520E8C" w:rsidRPr="00AC7D1F">
        <w:rPr>
          <w:rFonts w:eastAsia="Calibri" w:cs="Times New Roman"/>
          <w:b/>
          <w:szCs w:val="24"/>
        </w:rPr>
        <w:t xml:space="preserve"> </w:t>
      </w:r>
      <w:r w:rsidR="009D5843" w:rsidRPr="00AC7D1F">
        <w:rPr>
          <w:rFonts w:eastAsia="Calibri" w:cs="Times New Roman"/>
          <w:szCs w:val="24"/>
        </w:rPr>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Посочените деяния се разследват от компетентните органи като</w:t>
      </w:r>
      <w:r w:rsidR="00520E8C" w:rsidRPr="00AC7D1F">
        <w:rPr>
          <w:rFonts w:eastAsia="Calibri" w:cs="Times New Roman"/>
          <w:szCs w:val="24"/>
        </w:rPr>
        <w:t xml:space="preserve"> престъпления от общ характер съгласно националното законодателство.</w:t>
      </w:r>
    </w:p>
    <w:p w14:paraId="3705C865" w14:textId="77777777" w:rsidR="00C5746A" w:rsidRPr="00AC7D1F" w:rsidRDefault="00C5746A" w:rsidP="00FF0097">
      <w:pPr>
        <w:spacing w:line="256" w:lineRule="auto"/>
        <w:jc w:val="both"/>
        <w:rPr>
          <w:rFonts w:eastAsia="Calibri" w:cs="Times New Roman"/>
          <w:szCs w:val="24"/>
        </w:rPr>
      </w:pPr>
      <w:r w:rsidRPr="00AC7D1F">
        <w:rPr>
          <w:rFonts w:eastAsia="Calibri" w:cs="Times New Roman"/>
          <w:szCs w:val="24"/>
        </w:rPr>
        <w:t>Дефиницията на конфликт на интереси във връзка с изпълнението на бюджета на ЕС, част от който са средствата по МВУ, се съдържа в чл. 61 от Регламент (ЕС, Евратом) 2018/1046.</w:t>
      </w:r>
    </w:p>
    <w:p w14:paraId="73E5AD5E" w14:textId="77777777" w:rsidR="00520E8C" w:rsidRPr="00AC7D1F" w:rsidRDefault="002539E0" w:rsidP="00FF0097">
      <w:pPr>
        <w:spacing w:line="256" w:lineRule="auto"/>
        <w:jc w:val="both"/>
        <w:rPr>
          <w:rFonts w:eastAsia="Calibri" w:cs="Times New Roman"/>
          <w:szCs w:val="24"/>
        </w:rPr>
      </w:pPr>
      <w:r w:rsidRPr="00AC7D1F">
        <w:rPr>
          <w:rFonts w:eastAsia="Calibri" w:cs="Times New Roman"/>
          <w:szCs w:val="24"/>
        </w:rPr>
        <w:lastRenderedPageBreak/>
        <w:t>На национално ниво</w:t>
      </w:r>
      <w:r w:rsidRPr="00AC7D1F">
        <w:rPr>
          <w:rFonts w:eastAsia="Calibri" w:cs="Times New Roman"/>
          <w:b/>
          <w:szCs w:val="24"/>
        </w:rPr>
        <w:t xml:space="preserve"> к</w:t>
      </w:r>
      <w:r w:rsidR="00520E8C" w:rsidRPr="00AC7D1F">
        <w:rPr>
          <w:rFonts w:eastAsia="Calibri" w:cs="Times New Roman"/>
          <w:b/>
          <w:szCs w:val="24"/>
        </w:rPr>
        <w:t>онфликтът на интереси</w:t>
      </w:r>
      <w:r w:rsidR="00520E8C" w:rsidRPr="00AC7D1F">
        <w:rPr>
          <w:rFonts w:eastAsia="Calibri" w:cs="Times New Roman"/>
          <w:szCs w:val="24"/>
        </w:rPr>
        <w:t xml:space="preserve"> е административно нарушение</w:t>
      </w:r>
      <w:r w:rsidRPr="00AC7D1F">
        <w:rPr>
          <w:rFonts w:eastAsia="Calibri" w:cs="Times New Roman"/>
          <w:szCs w:val="24"/>
        </w:rPr>
        <w:t>, чиято дефиниция и ред за установяване се съдържат</w:t>
      </w:r>
      <w:r w:rsidR="00520E8C" w:rsidRPr="00AC7D1F">
        <w:rPr>
          <w:rFonts w:eastAsia="Calibri" w:cs="Times New Roman"/>
          <w:szCs w:val="24"/>
        </w:rPr>
        <w:t xml:space="preserve"> </w:t>
      </w:r>
      <w:r w:rsidRPr="00AC7D1F">
        <w:rPr>
          <w:rFonts w:eastAsia="Calibri" w:cs="Times New Roman"/>
          <w:szCs w:val="24"/>
        </w:rPr>
        <w:t>в</w:t>
      </w:r>
      <w:r w:rsidR="00520E8C" w:rsidRPr="00AC7D1F">
        <w:rPr>
          <w:rFonts w:eastAsia="Calibri" w:cs="Times New Roman"/>
          <w:szCs w:val="24"/>
        </w:rPr>
        <w:t xml:space="preserve"> Закона за противодействие на корупцията (ЗПК). </w:t>
      </w:r>
      <w:r w:rsidRPr="00AC7D1F">
        <w:rPr>
          <w:rFonts w:eastAsia="Calibri" w:cs="Times New Roman"/>
          <w:szCs w:val="24"/>
        </w:rPr>
        <w:t xml:space="preserve">Съгласно § 2, </w:t>
      </w:r>
      <w:r w:rsidR="00D34392" w:rsidRPr="00AC7D1F">
        <w:rPr>
          <w:rFonts w:eastAsia="Calibri" w:cs="Times New Roman"/>
          <w:szCs w:val="24"/>
        </w:rPr>
        <w:t>ал.</w:t>
      </w:r>
      <w:r w:rsidRPr="00AC7D1F">
        <w:rPr>
          <w:rFonts w:eastAsia="Calibri" w:cs="Times New Roman"/>
          <w:szCs w:val="24"/>
        </w:rPr>
        <w:t xml:space="preserve">. 11 от </w:t>
      </w:r>
      <w:r w:rsidR="00D34392" w:rsidRPr="00AC7D1F">
        <w:rPr>
          <w:rFonts w:eastAsia="Calibri" w:cs="Times New Roman"/>
          <w:szCs w:val="24"/>
        </w:rPr>
        <w:t xml:space="preserve">Допълнителните разпоредби на </w:t>
      </w:r>
      <w:r w:rsidRPr="00AC7D1F">
        <w:rPr>
          <w:rFonts w:eastAsia="Calibri" w:cs="Times New Roman"/>
          <w:szCs w:val="24"/>
        </w:rPr>
        <w:t>ЗПК когато в производството за установяване на конфликт на интереси се установят данни за извършено престъпление незабавно се сезират компетентните органи за предприемане на действия по наказателно преследване.</w:t>
      </w:r>
    </w:p>
    <w:p w14:paraId="4D38F7D1" w14:textId="77777777" w:rsidR="00D253AE" w:rsidRPr="00AC7D1F" w:rsidRDefault="00D253AE" w:rsidP="0000171D">
      <w:pPr>
        <w:spacing w:after="0" w:line="256" w:lineRule="auto"/>
        <w:ind w:firstLine="720"/>
        <w:jc w:val="both"/>
        <w:rPr>
          <w:rFonts w:eastAsia="Calibri" w:cs="Times New Roman"/>
          <w:szCs w:val="24"/>
        </w:rPr>
      </w:pPr>
    </w:p>
    <w:p w14:paraId="1D87F2C1" w14:textId="77777777" w:rsidR="00520E8C" w:rsidRPr="00AC7D1F" w:rsidRDefault="00027923" w:rsidP="00D253AE">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33" w:name="_Toc107500351"/>
      <w:bookmarkStart w:id="434" w:name="_Toc129881933"/>
      <w:bookmarkStart w:id="435" w:name="_Toc136270912"/>
      <w:r w:rsidRPr="00AC7D1F">
        <w:rPr>
          <w:rFonts w:ascii="Times New Roman" w:eastAsia="Times New Roman" w:hAnsi="Times New Roman" w:cs="Times New Roman"/>
          <w:b/>
          <w:color w:val="auto"/>
          <w:sz w:val="24"/>
          <w:szCs w:val="24"/>
          <w:lang w:eastAsia="bg-BG"/>
        </w:rPr>
        <w:t>6</w:t>
      </w:r>
      <w:r w:rsidR="00520E8C" w:rsidRPr="00AC7D1F">
        <w:rPr>
          <w:rFonts w:ascii="Times New Roman" w:eastAsia="Times New Roman" w:hAnsi="Times New Roman" w:cs="Times New Roman"/>
          <w:b/>
          <w:color w:val="auto"/>
          <w:sz w:val="24"/>
          <w:szCs w:val="24"/>
          <w:lang w:eastAsia="bg-BG"/>
        </w:rPr>
        <w:t>.1. Сериозни нередности (измама, корупция и конфликт на интереси)</w:t>
      </w:r>
      <w:bookmarkEnd w:id="433"/>
      <w:bookmarkEnd w:id="434"/>
      <w:bookmarkEnd w:id="435"/>
    </w:p>
    <w:p w14:paraId="0378AA30" w14:textId="77777777" w:rsidR="00520E8C" w:rsidRPr="00AC7D1F" w:rsidRDefault="00520E8C" w:rsidP="00FF0097">
      <w:pPr>
        <w:spacing w:line="240" w:lineRule="auto"/>
        <w:jc w:val="both"/>
        <w:rPr>
          <w:rFonts w:eastAsia="Calibri" w:cs="Times New Roman"/>
          <w:szCs w:val="24"/>
        </w:rPr>
      </w:pPr>
      <w:r w:rsidRPr="00AC7D1F">
        <w:rPr>
          <w:rFonts w:eastAsia="Calibri" w:cs="Times New Roman"/>
          <w:szCs w:val="24"/>
        </w:rPr>
        <w:t>Ролята на участниците в процеса по изпълнение и контрол на ПВУ в превенцията, откриването, коригирането и разследването на измамите, корупцията и конфликта на интереси</w:t>
      </w:r>
      <w:r w:rsidR="00D253AE" w:rsidRPr="00AC7D1F">
        <w:rPr>
          <w:rFonts w:eastAsia="Calibri" w:cs="Times New Roman"/>
          <w:szCs w:val="24"/>
        </w:rPr>
        <w:t>,</w:t>
      </w:r>
      <w:r w:rsidRPr="00AC7D1F">
        <w:rPr>
          <w:rFonts w:eastAsia="Calibri" w:cs="Times New Roman"/>
          <w:szCs w:val="24"/>
        </w:rPr>
        <w:t xml:space="preserve"> е обобщена на следната графика:</w:t>
      </w:r>
    </w:p>
    <w:p w14:paraId="47259F45" w14:textId="77777777" w:rsidR="00520E8C" w:rsidRPr="00AC7D1F" w:rsidRDefault="00520E8C" w:rsidP="00FF0097">
      <w:pPr>
        <w:spacing w:line="240" w:lineRule="auto"/>
        <w:jc w:val="both"/>
        <w:rPr>
          <w:rFonts w:eastAsia="Calibri" w:cs="Times New Roman"/>
          <w:szCs w:val="24"/>
        </w:rPr>
      </w:pPr>
      <w:r w:rsidRPr="00AC7D1F">
        <w:rPr>
          <w:rFonts w:eastAsia="Calibri" w:cs="Times New Roman"/>
          <w:noProof/>
          <w:szCs w:val="24"/>
          <w:lang w:eastAsia="bg-BG"/>
        </w:rPr>
        <w:drawing>
          <wp:inline distT="0" distB="0" distL="0" distR="0" wp14:anchorId="312CCB7E" wp14:editId="1E8761BD">
            <wp:extent cx="5657850" cy="2705100"/>
            <wp:effectExtent l="0" t="0" r="0" b="19050"/>
            <wp:docPr id="147"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95BFDE0" w14:textId="77777777" w:rsidR="00CB3FCB" w:rsidRPr="00AC7D1F" w:rsidRDefault="00520E8C" w:rsidP="00FF0097">
      <w:pPr>
        <w:spacing w:before="120" w:after="0" w:line="240" w:lineRule="auto"/>
        <w:jc w:val="both"/>
        <w:rPr>
          <w:rFonts w:eastAsia="Calibri" w:cs="Times New Roman"/>
          <w:szCs w:val="24"/>
        </w:rPr>
      </w:pPr>
      <w:r w:rsidRPr="00AC7D1F">
        <w:rPr>
          <w:rFonts w:eastAsia="Calibri" w:cs="Times New Roman"/>
          <w:szCs w:val="24"/>
        </w:rPr>
        <w:t xml:space="preserve">Участниците в процеса по изпълнение и контрол на ПВУ (КП, СНД, дирекция „Национален фонд“, ИА ОСЕС) прилагат контроли за предотвратяване, установяване и коригиране на измами, конфликт на интереси и корупция. </w:t>
      </w:r>
    </w:p>
    <w:p w14:paraId="29272BC1" w14:textId="77777777" w:rsidR="00CB3FCB" w:rsidRPr="00AC7D1F" w:rsidRDefault="00520E8C" w:rsidP="00FF0097">
      <w:pPr>
        <w:spacing w:before="120" w:after="0" w:line="240" w:lineRule="auto"/>
        <w:jc w:val="both"/>
        <w:rPr>
          <w:rFonts w:eastAsia="Calibri" w:cs="Times New Roman"/>
          <w:szCs w:val="24"/>
        </w:rPr>
      </w:pPr>
      <w:r w:rsidRPr="00AC7D1F">
        <w:rPr>
          <w:rFonts w:eastAsia="Calibri" w:cs="Times New Roman"/>
          <w:szCs w:val="24"/>
        </w:rPr>
        <w:t xml:space="preserve">Функциите по разследване се извършва от компетентните за това органи, в рамките на правомощията им по европейското или националното законодателство: Прокуратурата на Република България, Европейската прокуратура, Комисията за противодействие на корупцията (КПК), АФКОС и ОЛАФ. </w:t>
      </w:r>
    </w:p>
    <w:p w14:paraId="5EC6597D" w14:textId="77777777" w:rsidR="00520E8C" w:rsidRPr="00AC7D1F" w:rsidRDefault="00520E8C" w:rsidP="00FF0097">
      <w:pPr>
        <w:spacing w:before="120" w:after="0" w:line="240" w:lineRule="auto"/>
        <w:jc w:val="both"/>
        <w:rPr>
          <w:rFonts w:eastAsia="Calibri" w:cs="Times New Roman"/>
          <w:szCs w:val="24"/>
        </w:rPr>
      </w:pPr>
      <w:r w:rsidRPr="00AC7D1F">
        <w:rPr>
          <w:rFonts w:eastAsia="Calibri" w:cs="Times New Roman"/>
          <w:szCs w:val="24"/>
        </w:rPr>
        <w:t>Информацията по сигналите и случаите на сериозни нередности се въвежда, обновява и съхранява в специален модул в ИС</w:t>
      </w:r>
      <w:r w:rsidR="00E805DC" w:rsidRPr="00AC7D1F">
        <w:rPr>
          <w:rFonts w:eastAsia="Calibri" w:cs="Times New Roman"/>
          <w:szCs w:val="24"/>
        </w:rPr>
        <w:t xml:space="preserve"> за ПВУ</w:t>
      </w:r>
      <w:r w:rsidRPr="00AC7D1F">
        <w:rPr>
          <w:rFonts w:eastAsia="Calibri" w:cs="Times New Roman"/>
          <w:szCs w:val="24"/>
        </w:rPr>
        <w:t>.</w:t>
      </w:r>
    </w:p>
    <w:p w14:paraId="7A63EA19" w14:textId="77777777" w:rsidR="00DD02C9" w:rsidRPr="00AC7D1F" w:rsidRDefault="00DD02C9" w:rsidP="00DD02C9">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36" w:name="_Toc107500352"/>
      <w:bookmarkStart w:id="437" w:name="_Toc129881934"/>
      <w:bookmarkStart w:id="438" w:name="_Toc136270913"/>
      <w:r w:rsidRPr="00AC7D1F">
        <w:rPr>
          <w:rFonts w:ascii="Times New Roman" w:eastAsia="Times New Roman" w:hAnsi="Times New Roman" w:cs="Times New Roman"/>
          <w:b/>
          <w:color w:val="auto"/>
          <w:sz w:val="24"/>
          <w:szCs w:val="24"/>
          <w:lang w:eastAsia="bg-BG"/>
        </w:rPr>
        <w:t xml:space="preserve">6.1.1. </w:t>
      </w:r>
      <w:r w:rsidR="00520E8C" w:rsidRPr="00AC7D1F">
        <w:rPr>
          <w:rFonts w:ascii="Times New Roman" w:eastAsia="Times New Roman" w:hAnsi="Times New Roman" w:cs="Times New Roman"/>
          <w:b/>
          <w:color w:val="auto"/>
          <w:sz w:val="24"/>
          <w:szCs w:val="24"/>
          <w:lang w:eastAsia="bg-BG"/>
        </w:rPr>
        <w:t>Дейности за предотвратяване на измама, корупция и конфликт на интереси</w:t>
      </w:r>
      <w:bookmarkEnd w:id="436"/>
      <w:bookmarkEnd w:id="437"/>
      <w:bookmarkEnd w:id="438"/>
    </w:p>
    <w:p w14:paraId="6618AB2E" w14:textId="77777777" w:rsidR="00520E8C" w:rsidRPr="00AC7D1F" w:rsidRDefault="00520E8C" w:rsidP="00FF0097">
      <w:pPr>
        <w:spacing w:before="120" w:after="0" w:line="240" w:lineRule="auto"/>
        <w:jc w:val="both"/>
        <w:rPr>
          <w:rFonts w:eastAsia="Calibri" w:cs="Times New Roman"/>
          <w:szCs w:val="24"/>
        </w:rPr>
      </w:pPr>
      <w:r w:rsidRPr="00AC7D1F">
        <w:rPr>
          <w:rFonts w:eastAsia="Calibri" w:cs="Times New Roman"/>
          <w:szCs w:val="24"/>
        </w:rPr>
        <w:t>Мерките, които се прилагат с цел превенция</w:t>
      </w:r>
      <w:r w:rsidR="00DD02C9" w:rsidRPr="00AC7D1F">
        <w:rPr>
          <w:rFonts w:eastAsia="Calibri" w:cs="Times New Roman"/>
          <w:szCs w:val="24"/>
        </w:rPr>
        <w:t>,</w:t>
      </w:r>
      <w:r w:rsidRPr="00AC7D1F">
        <w:rPr>
          <w:rFonts w:eastAsia="Calibri" w:cs="Times New Roman"/>
          <w:szCs w:val="24"/>
        </w:rPr>
        <w:t xml:space="preserve"> възникването и допускането на случаи на измама, корупция и конфликт на интереси, са следните:</w:t>
      </w:r>
    </w:p>
    <w:p w14:paraId="5B6BE557" w14:textId="77777777" w:rsidR="00520E8C" w:rsidRPr="00AC7D1F" w:rsidRDefault="00520E8C" w:rsidP="00DD02C9">
      <w:pPr>
        <w:pStyle w:val="ListParagraph"/>
        <w:numPr>
          <w:ilvl w:val="0"/>
          <w:numId w:val="101"/>
        </w:numPr>
        <w:spacing w:line="257" w:lineRule="auto"/>
        <w:ind w:left="1418" w:hanging="567"/>
        <w:contextualSpacing w:val="0"/>
        <w:jc w:val="both"/>
        <w:rPr>
          <w:rFonts w:cs="Times New Roman"/>
          <w:szCs w:val="24"/>
        </w:rPr>
      </w:pPr>
      <w:r w:rsidRPr="00AC7D1F">
        <w:rPr>
          <w:rFonts w:cs="Times New Roman"/>
          <w:szCs w:val="24"/>
        </w:rPr>
        <w:t>Служителите в държавната администрация, участващи в изпълнението на ПВУ, прилагат Кодекса за поведение на служителите в държавната администрация, приет с П</w:t>
      </w:r>
      <w:r w:rsidR="00777AC6" w:rsidRPr="00AC7D1F">
        <w:rPr>
          <w:rFonts w:cs="Times New Roman"/>
          <w:szCs w:val="24"/>
        </w:rPr>
        <w:t xml:space="preserve">МС </w:t>
      </w:r>
      <w:r w:rsidRPr="00AC7D1F">
        <w:rPr>
          <w:rFonts w:cs="Times New Roman"/>
          <w:szCs w:val="24"/>
        </w:rPr>
        <w:t>№ 57</w:t>
      </w:r>
      <w:r w:rsidR="00777AC6" w:rsidRPr="00AC7D1F">
        <w:rPr>
          <w:rFonts w:cs="Times New Roman"/>
          <w:szCs w:val="24"/>
        </w:rPr>
        <w:t>/</w:t>
      </w:r>
      <w:r w:rsidRPr="00AC7D1F">
        <w:rPr>
          <w:rFonts w:cs="Times New Roman"/>
          <w:szCs w:val="24"/>
        </w:rPr>
        <w:t>07.04.2020 г.;</w:t>
      </w:r>
    </w:p>
    <w:p w14:paraId="554A2E72" w14:textId="77777777" w:rsidR="00D34392" w:rsidRPr="00AC7D1F" w:rsidRDefault="00B46BB7" w:rsidP="00DD02C9">
      <w:pPr>
        <w:pStyle w:val="ListParagraph"/>
        <w:numPr>
          <w:ilvl w:val="0"/>
          <w:numId w:val="101"/>
        </w:numPr>
        <w:spacing w:line="257" w:lineRule="auto"/>
        <w:ind w:left="1418" w:hanging="567"/>
        <w:contextualSpacing w:val="0"/>
        <w:jc w:val="both"/>
        <w:rPr>
          <w:rFonts w:cs="Times New Roman"/>
          <w:szCs w:val="24"/>
        </w:rPr>
      </w:pPr>
      <w:r w:rsidRPr="00AC7D1F">
        <w:rPr>
          <w:rFonts w:cs="Times New Roman"/>
          <w:noProof/>
          <w:szCs w:val="24"/>
          <w:lang w:eastAsia="bg-BG"/>
        </w:rPr>
        <w:lastRenderedPageBreak/>
        <mc:AlternateContent>
          <mc:Choice Requires="wps">
            <w:drawing>
              <wp:anchor distT="0" distB="0" distL="114300" distR="114300" simplePos="0" relativeHeight="251911168" behindDoc="1" locked="0" layoutInCell="1" allowOverlap="1" wp14:anchorId="4ABD55A5" wp14:editId="5C8B6771">
                <wp:simplePos x="0" y="0"/>
                <wp:positionH relativeFrom="margin">
                  <wp:posOffset>4161155</wp:posOffset>
                </wp:positionH>
                <wp:positionV relativeFrom="paragraph">
                  <wp:posOffset>57150</wp:posOffset>
                </wp:positionV>
                <wp:extent cx="1838325" cy="2047875"/>
                <wp:effectExtent l="0" t="0" r="28575" b="28575"/>
                <wp:wrapTight wrapText="bothSides">
                  <wp:wrapPolygon edited="0">
                    <wp:start x="0" y="0"/>
                    <wp:lineTo x="0" y="21700"/>
                    <wp:lineTo x="21712" y="21700"/>
                    <wp:lineTo x="21712"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047875"/>
                        </a:xfrm>
                        <a:prstGeom prst="rect">
                          <a:avLst/>
                        </a:prstGeom>
                        <a:solidFill>
                          <a:srgbClr val="C0C0C0">
                            <a:alpha val="97000"/>
                          </a:srgbClr>
                        </a:solidFill>
                        <a:ln w="12700">
                          <a:solidFill>
                            <a:srgbClr val="C0C0C0"/>
                          </a:solidFill>
                          <a:miter lim="800000"/>
                          <a:headEnd/>
                          <a:tailEnd/>
                        </a:ln>
                      </wps:spPr>
                      <wps:txbx>
                        <w:txbxContent>
                          <w:p w14:paraId="5713D7ED" w14:textId="77777777" w:rsidR="00740CAE" w:rsidRDefault="00740CAE" w:rsidP="00E758F1">
                            <w:pPr>
                              <w:tabs>
                                <w:tab w:val="left" w:pos="0"/>
                              </w:tabs>
                              <w:spacing w:after="0"/>
                              <w:jc w:val="center"/>
                              <w:rPr>
                                <w:rFonts w:cs="Times New Roman"/>
                                <w:b/>
                                <w:bCs/>
                                <w:color w:val="000080"/>
                                <w:sz w:val="20"/>
                                <w:szCs w:val="20"/>
                                <w:lang w:val="en-US"/>
                              </w:rPr>
                            </w:pPr>
                            <w:r w:rsidRPr="00E758F1">
                              <w:rPr>
                                <w:rFonts w:cs="Times New Roman"/>
                                <w:b/>
                                <w:bCs/>
                                <w:color w:val="000080"/>
                                <w:sz w:val="20"/>
                                <w:szCs w:val="20"/>
                              </w:rPr>
                              <w:t>Приложение № 1</w:t>
                            </w:r>
                            <w:r>
                              <w:rPr>
                                <w:rFonts w:cs="Times New Roman"/>
                                <w:b/>
                                <w:bCs/>
                                <w:color w:val="000080"/>
                                <w:sz w:val="20"/>
                                <w:szCs w:val="20"/>
                                <w:lang w:val="en-US"/>
                              </w:rPr>
                              <w:t xml:space="preserve">4 </w:t>
                            </w:r>
                          </w:p>
                          <w:p w14:paraId="2F4F799D" w14:textId="77777777" w:rsidR="00740CAE" w:rsidRDefault="00740CAE" w:rsidP="00E758F1">
                            <w:pPr>
                              <w:tabs>
                                <w:tab w:val="left" w:pos="0"/>
                              </w:tabs>
                              <w:spacing w:after="0"/>
                              <w:jc w:val="center"/>
                              <w:rPr>
                                <w:rFonts w:cs="Times New Roman"/>
                                <w:b/>
                                <w:bCs/>
                                <w:color w:val="000080"/>
                                <w:sz w:val="20"/>
                                <w:szCs w:val="20"/>
                              </w:rPr>
                            </w:pPr>
                            <w:r w:rsidRPr="00E758F1">
                              <w:rPr>
                                <w:rFonts w:cs="Times New Roman"/>
                                <w:b/>
                                <w:bCs/>
                                <w:color w:val="000080"/>
                                <w:sz w:val="20"/>
                                <w:szCs w:val="20"/>
                              </w:rPr>
                              <w:t>Декларация за запознаване с определението за нередност, измама и корупция</w:t>
                            </w:r>
                          </w:p>
                          <w:p w14:paraId="16F93FB3" w14:textId="77777777" w:rsidR="00740CAE" w:rsidRDefault="00740CAE" w:rsidP="00E758F1">
                            <w:pPr>
                              <w:tabs>
                                <w:tab w:val="left" w:pos="0"/>
                              </w:tabs>
                              <w:spacing w:after="0"/>
                              <w:jc w:val="center"/>
                              <w:rPr>
                                <w:rFonts w:cs="Times New Roman"/>
                                <w:b/>
                                <w:bCs/>
                                <w:color w:val="000080"/>
                                <w:sz w:val="20"/>
                                <w:szCs w:val="20"/>
                              </w:rPr>
                            </w:pPr>
                          </w:p>
                          <w:p w14:paraId="730D6A53" w14:textId="77777777" w:rsidR="00740CAE" w:rsidRPr="00E758F1" w:rsidRDefault="00740CAE" w:rsidP="00E758F1">
                            <w:pPr>
                              <w:tabs>
                                <w:tab w:val="left" w:pos="0"/>
                              </w:tabs>
                              <w:spacing w:after="0"/>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w:t>
                            </w:r>
                            <w:r w:rsidRPr="00AC7D1F">
                              <w:rPr>
                                <w:rFonts w:cs="Times New Roman"/>
                                <w:b/>
                                <w:bCs/>
                                <w:color w:val="000080"/>
                                <w:sz w:val="20"/>
                                <w:szCs w:val="20"/>
                              </w:rPr>
                              <w:t>5</w:t>
                            </w:r>
                          </w:p>
                          <w:p w14:paraId="64B4EA1C" w14:textId="77777777" w:rsidR="00740CAE" w:rsidRDefault="00740CAE" w:rsidP="00E758F1">
                            <w:pPr>
                              <w:tabs>
                                <w:tab w:val="left" w:pos="0"/>
                              </w:tabs>
                              <w:spacing w:after="0"/>
                              <w:jc w:val="center"/>
                              <w:rPr>
                                <w:rFonts w:cs="Times New Roman"/>
                                <w:b/>
                                <w:bCs/>
                                <w:color w:val="000080"/>
                                <w:sz w:val="20"/>
                                <w:szCs w:val="20"/>
                              </w:rPr>
                            </w:pPr>
                            <w:r w:rsidRPr="00E758F1">
                              <w:rPr>
                                <w:rFonts w:cs="Times New Roman"/>
                                <w:b/>
                                <w:bCs/>
                                <w:color w:val="000080"/>
                                <w:sz w:val="20"/>
                                <w:szCs w:val="20"/>
                              </w:rPr>
                              <w:t>Декларация за липса на конфликт на интереси</w:t>
                            </w:r>
                          </w:p>
                          <w:p w14:paraId="0B862D09" w14:textId="77777777" w:rsidR="00740CAE" w:rsidRDefault="00740CAE" w:rsidP="00E758F1">
                            <w:pPr>
                              <w:tabs>
                                <w:tab w:val="left" w:pos="0"/>
                              </w:tabs>
                              <w:spacing w:after="0"/>
                              <w:jc w:val="center"/>
                              <w:rPr>
                                <w:rFonts w:cs="Times New Roman"/>
                                <w:b/>
                                <w:bCs/>
                                <w:color w:val="000080"/>
                                <w:sz w:val="20"/>
                                <w:szCs w:val="20"/>
                              </w:rPr>
                            </w:pPr>
                          </w:p>
                          <w:p w14:paraId="357A6539" w14:textId="77777777" w:rsidR="00740CAE" w:rsidRDefault="00740CAE" w:rsidP="00E758F1">
                            <w:pPr>
                              <w:tabs>
                                <w:tab w:val="left" w:pos="0"/>
                              </w:tabs>
                              <w:spacing w:after="0"/>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w:t>
                            </w:r>
                            <w:r w:rsidRPr="00AC7D1F">
                              <w:rPr>
                                <w:rFonts w:cs="Times New Roman"/>
                                <w:b/>
                                <w:bCs/>
                                <w:color w:val="000080"/>
                                <w:sz w:val="20"/>
                                <w:szCs w:val="20"/>
                              </w:rPr>
                              <w:t>6</w:t>
                            </w:r>
                          </w:p>
                          <w:p w14:paraId="338A02F7" w14:textId="77777777" w:rsidR="00740CAE" w:rsidRDefault="00740CAE" w:rsidP="00E758F1">
                            <w:pPr>
                              <w:tabs>
                                <w:tab w:val="left" w:pos="0"/>
                              </w:tabs>
                              <w:spacing w:after="0"/>
                              <w:jc w:val="center"/>
                              <w:rPr>
                                <w:rFonts w:ascii="Bookman Old Style" w:hAnsi="Bookman Old Style"/>
                                <w:b/>
                                <w:bCs/>
                                <w:color w:val="000080"/>
                                <w:sz w:val="14"/>
                                <w:szCs w:val="14"/>
                                <w:lang w:val="ru-RU"/>
                              </w:rPr>
                            </w:pPr>
                            <w:r>
                              <w:rPr>
                                <w:rFonts w:cs="Times New Roman"/>
                                <w:b/>
                                <w:bCs/>
                                <w:color w:val="000080"/>
                                <w:sz w:val="20"/>
                                <w:szCs w:val="20"/>
                              </w:rPr>
                              <w:t>Ред за подписване на декларации</w:t>
                            </w:r>
                            <w:r w:rsidRPr="00AC7D1F">
                              <w:rPr>
                                <w:rFonts w:cs="Times New Roman"/>
                                <w:b/>
                                <w:bCs/>
                                <w:color w:val="000080"/>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55A5" id="Text Box 16" o:spid="_x0000_s1050" type="#_x0000_t202" style="position:absolute;left:0;text-align:left;margin-left:327.65pt;margin-top:4.5pt;width:144.75pt;height:161.25pt;z-index:-25140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" fillcolor="silver" strokecolor="silver" strokeweight="1pt">
                <v:fill opacity="63479f"/>
                <v:textbox inset="0,0,0,0">
                  <w:txbxContent>
                    <w:p w14:paraId="5713D7ED" w14:textId="77777777" w:rsidR="00740CAE" w:rsidRDefault="00740CAE" w:rsidP="00E758F1">
                      <w:pPr>
                        <w:tabs>
                          <w:tab w:val="left" w:pos="0"/>
                        </w:tabs>
                        <w:spacing w:after="0"/>
                        <w:jc w:val="center"/>
                        <w:rPr>
                          <w:rFonts w:cs="Times New Roman"/>
                          <w:b/>
                          <w:bCs/>
                          <w:color w:val="000080"/>
                          <w:sz w:val="20"/>
                          <w:szCs w:val="20"/>
                          <w:lang w:val="en-US"/>
                        </w:rPr>
                      </w:pPr>
                      <w:r w:rsidRPr="00E758F1">
                        <w:rPr>
                          <w:rFonts w:cs="Times New Roman"/>
                          <w:b/>
                          <w:bCs/>
                          <w:color w:val="000080"/>
                          <w:sz w:val="20"/>
                          <w:szCs w:val="20"/>
                        </w:rPr>
                        <w:t>Приложение № 1</w:t>
                      </w:r>
                      <w:r>
                        <w:rPr>
                          <w:rFonts w:cs="Times New Roman"/>
                          <w:b/>
                          <w:bCs/>
                          <w:color w:val="000080"/>
                          <w:sz w:val="20"/>
                          <w:szCs w:val="20"/>
                          <w:lang w:val="en-US"/>
                        </w:rPr>
                        <w:t xml:space="preserve">4 </w:t>
                      </w:r>
                    </w:p>
                    <w:p w14:paraId="2F4F799D" w14:textId="77777777" w:rsidR="00740CAE" w:rsidRDefault="00740CAE" w:rsidP="00E758F1">
                      <w:pPr>
                        <w:tabs>
                          <w:tab w:val="left" w:pos="0"/>
                        </w:tabs>
                        <w:spacing w:after="0"/>
                        <w:jc w:val="center"/>
                        <w:rPr>
                          <w:rFonts w:cs="Times New Roman"/>
                          <w:b/>
                          <w:bCs/>
                          <w:color w:val="000080"/>
                          <w:sz w:val="20"/>
                          <w:szCs w:val="20"/>
                        </w:rPr>
                      </w:pPr>
                      <w:r w:rsidRPr="00E758F1">
                        <w:rPr>
                          <w:rFonts w:cs="Times New Roman"/>
                          <w:b/>
                          <w:bCs/>
                          <w:color w:val="000080"/>
                          <w:sz w:val="20"/>
                          <w:szCs w:val="20"/>
                        </w:rPr>
                        <w:t>Декларация за запознаване с определението за нередност, измама и корупция</w:t>
                      </w:r>
                    </w:p>
                    <w:p w14:paraId="16F93FB3" w14:textId="77777777" w:rsidR="00740CAE" w:rsidRDefault="00740CAE" w:rsidP="00E758F1">
                      <w:pPr>
                        <w:tabs>
                          <w:tab w:val="left" w:pos="0"/>
                        </w:tabs>
                        <w:spacing w:after="0"/>
                        <w:jc w:val="center"/>
                        <w:rPr>
                          <w:rFonts w:cs="Times New Roman"/>
                          <w:b/>
                          <w:bCs/>
                          <w:color w:val="000080"/>
                          <w:sz w:val="20"/>
                          <w:szCs w:val="20"/>
                        </w:rPr>
                      </w:pPr>
                    </w:p>
                    <w:p w14:paraId="730D6A53" w14:textId="77777777" w:rsidR="00740CAE" w:rsidRPr="00E758F1" w:rsidRDefault="00740CAE" w:rsidP="00E758F1">
                      <w:pPr>
                        <w:tabs>
                          <w:tab w:val="left" w:pos="0"/>
                        </w:tabs>
                        <w:spacing w:after="0"/>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w:t>
                      </w:r>
                      <w:r w:rsidRPr="00AC7D1F">
                        <w:rPr>
                          <w:rFonts w:cs="Times New Roman"/>
                          <w:b/>
                          <w:bCs/>
                          <w:color w:val="000080"/>
                          <w:sz w:val="20"/>
                          <w:szCs w:val="20"/>
                        </w:rPr>
                        <w:t>5</w:t>
                      </w:r>
                    </w:p>
                    <w:p w14:paraId="64B4EA1C" w14:textId="77777777" w:rsidR="00740CAE" w:rsidRDefault="00740CAE" w:rsidP="00E758F1">
                      <w:pPr>
                        <w:tabs>
                          <w:tab w:val="left" w:pos="0"/>
                        </w:tabs>
                        <w:spacing w:after="0"/>
                        <w:jc w:val="center"/>
                        <w:rPr>
                          <w:rFonts w:cs="Times New Roman"/>
                          <w:b/>
                          <w:bCs/>
                          <w:color w:val="000080"/>
                          <w:sz w:val="20"/>
                          <w:szCs w:val="20"/>
                        </w:rPr>
                      </w:pPr>
                      <w:r w:rsidRPr="00E758F1">
                        <w:rPr>
                          <w:rFonts w:cs="Times New Roman"/>
                          <w:b/>
                          <w:bCs/>
                          <w:color w:val="000080"/>
                          <w:sz w:val="20"/>
                          <w:szCs w:val="20"/>
                        </w:rPr>
                        <w:t>Декларация за липса на конфликт на интереси</w:t>
                      </w:r>
                    </w:p>
                    <w:p w14:paraId="0B862D09" w14:textId="77777777" w:rsidR="00740CAE" w:rsidRDefault="00740CAE" w:rsidP="00E758F1">
                      <w:pPr>
                        <w:tabs>
                          <w:tab w:val="left" w:pos="0"/>
                        </w:tabs>
                        <w:spacing w:after="0"/>
                        <w:jc w:val="center"/>
                        <w:rPr>
                          <w:rFonts w:cs="Times New Roman"/>
                          <w:b/>
                          <w:bCs/>
                          <w:color w:val="000080"/>
                          <w:sz w:val="20"/>
                          <w:szCs w:val="20"/>
                        </w:rPr>
                      </w:pPr>
                    </w:p>
                    <w:p w14:paraId="357A6539" w14:textId="77777777" w:rsidR="00740CAE" w:rsidRDefault="00740CAE" w:rsidP="00E758F1">
                      <w:pPr>
                        <w:tabs>
                          <w:tab w:val="left" w:pos="0"/>
                        </w:tabs>
                        <w:spacing w:after="0"/>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w:t>
                      </w:r>
                      <w:r w:rsidRPr="00AC7D1F">
                        <w:rPr>
                          <w:rFonts w:cs="Times New Roman"/>
                          <w:b/>
                          <w:bCs/>
                          <w:color w:val="000080"/>
                          <w:sz w:val="20"/>
                          <w:szCs w:val="20"/>
                        </w:rPr>
                        <w:t>6</w:t>
                      </w:r>
                    </w:p>
                    <w:p w14:paraId="338A02F7" w14:textId="77777777" w:rsidR="00740CAE" w:rsidRDefault="00740CAE" w:rsidP="00E758F1">
                      <w:pPr>
                        <w:tabs>
                          <w:tab w:val="left" w:pos="0"/>
                        </w:tabs>
                        <w:spacing w:after="0"/>
                        <w:jc w:val="center"/>
                        <w:rPr>
                          <w:rFonts w:ascii="Bookman Old Style" w:hAnsi="Bookman Old Style"/>
                          <w:b/>
                          <w:bCs/>
                          <w:color w:val="000080"/>
                          <w:sz w:val="14"/>
                          <w:szCs w:val="14"/>
                          <w:lang w:val="ru-RU"/>
                        </w:rPr>
                      </w:pPr>
                      <w:r>
                        <w:rPr>
                          <w:rFonts w:cs="Times New Roman"/>
                          <w:b/>
                          <w:bCs/>
                          <w:color w:val="000080"/>
                          <w:sz w:val="20"/>
                          <w:szCs w:val="20"/>
                        </w:rPr>
                        <w:t>Ред за подписване на декларации</w:t>
                      </w:r>
                      <w:r w:rsidRPr="00AC7D1F">
                        <w:rPr>
                          <w:rFonts w:cs="Times New Roman"/>
                          <w:b/>
                          <w:bCs/>
                          <w:color w:val="000080"/>
                          <w:sz w:val="20"/>
                          <w:szCs w:val="20"/>
                        </w:rPr>
                        <w:t xml:space="preserve"> </w:t>
                      </w:r>
                    </w:p>
                  </w:txbxContent>
                </v:textbox>
                <w10:wrap type="tight" anchorx="margin"/>
              </v:shape>
            </w:pict>
          </mc:Fallback>
        </mc:AlternateContent>
      </w:r>
      <w:r w:rsidR="00520E8C" w:rsidRPr="00AC7D1F">
        <w:rPr>
          <w:rFonts w:cs="Times New Roman"/>
          <w:szCs w:val="24"/>
        </w:rPr>
        <w:t>Членовете на екип за изпълнение на инвестиция на КП</w:t>
      </w:r>
      <w:r w:rsidR="00CA3644" w:rsidRPr="00AC7D1F">
        <w:rPr>
          <w:rFonts w:cs="Times New Roman"/>
          <w:szCs w:val="24"/>
        </w:rPr>
        <w:t>, пряко ангажирани с тези дейности по съответната инвестиция,</w:t>
      </w:r>
      <w:r w:rsidR="00520E8C" w:rsidRPr="00AC7D1F">
        <w:rPr>
          <w:rFonts w:cs="Times New Roman"/>
          <w:szCs w:val="24"/>
        </w:rPr>
        <w:t xml:space="preserve"> </w:t>
      </w:r>
      <w:r w:rsidR="000835BB" w:rsidRPr="00AC7D1F">
        <w:rPr>
          <w:rFonts w:cs="Times New Roman"/>
          <w:szCs w:val="24"/>
        </w:rPr>
        <w:t xml:space="preserve">КП – физически лица </w:t>
      </w:r>
      <w:r w:rsidR="00520E8C" w:rsidRPr="00AC7D1F">
        <w:rPr>
          <w:rFonts w:cs="Times New Roman"/>
          <w:szCs w:val="24"/>
        </w:rPr>
        <w:t>и служителите на ДНФ, СНД</w:t>
      </w:r>
      <w:r w:rsidR="000835BB" w:rsidRPr="00AC7D1F">
        <w:rPr>
          <w:rFonts w:cs="Times New Roman"/>
          <w:szCs w:val="24"/>
        </w:rPr>
        <w:t>,</w:t>
      </w:r>
      <w:r w:rsidR="00520E8C" w:rsidRPr="00AC7D1F">
        <w:rPr>
          <w:rFonts w:cs="Times New Roman"/>
          <w:szCs w:val="24"/>
        </w:rPr>
        <w:t xml:space="preserve"> </w:t>
      </w:r>
      <w:r w:rsidR="000835BB" w:rsidRPr="00AC7D1F">
        <w:rPr>
          <w:rFonts w:cs="Times New Roman"/>
          <w:szCs w:val="24"/>
        </w:rPr>
        <w:t xml:space="preserve">включително лицата, които разработват документите по чл. 5, ал. 1 и чл. 23, ал. 2 от ПМС № 114/2022 г. и  ръководителят на СНД, който ги утвърждава, както </w:t>
      </w:r>
      <w:r w:rsidR="00520E8C" w:rsidRPr="00AC7D1F">
        <w:rPr>
          <w:rFonts w:cs="Times New Roman"/>
          <w:szCs w:val="24"/>
        </w:rPr>
        <w:t xml:space="preserve">и </w:t>
      </w:r>
      <w:r w:rsidR="000835BB" w:rsidRPr="00AC7D1F">
        <w:rPr>
          <w:rFonts w:cs="Times New Roman"/>
          <w:szCs w:val="24"/>
        </w:rPr>
        <w:t xml:space="preserve">служителите на </w:t>
      </w:r>
      <w:r w:rsidR="00520E8C" w:rsidRPr="00AC7D1F">
        <w:rPr>
          <w:rFonts w:cs="Times New Roman"/>
          <w:szCs w:val="24"/>
        </w:rPr>
        <w:t>СН подписват деклараци</w:t>
      </w:r>
      <w:r w:rsidR="00B25F31" w:rsidRPr="00AC7D1F">
        <w:rPr>
          <w:rFonts w:cs="Times New Roman"/>
          <w:szCs w:val="24"/>
        </w:rPr>
        <w:t xml:space="preserve">и </w:t>
      </w:r>
      <w:r w:rsidR="00520E8C" w:rsidRPr="00AC7D1F">
        <w:rPr>
          <w:rFonts w:cs="Times New Roman"/>
          <w:szCs w:val="24"/>
        </w:rPr>
        <w:t xml:space="preserve"> </w:t>
      </w:r>
      <w:r w:rsidR="00F15823" w:rsidRPr="00AC7D1F">
        <w:rPr>
          <w:rFonts w:cs="Times New Roman"/>
          <w:szCs w:val="24"/>
        </w:rPr>
        <w:t xml:space="preserve">по образеца на </w:t>
      </w:r>
      <w:r w:rsidR="00520E8C" w:rsidRPr="00AC7D1F">
        <w:rPr>
          <w:rFonts w:cs="Times New Roman"/>
          <w:szCs w:val="24"/>
        </w:rPr>
        <w:t xml:space="preserve">Приложение </w:t>
      </w:r>
      <w:r w:rsidR="00DD02C9" w:rsidRPr="00AC7D1F">
        <w:rPr>
          <w:rFonts w:cs="Times New Roman"/>
          <w:szCs w:val="24"/>
        </w:rPr>
        <w:t xml:space="preserve">№ </w:t>
      </w:r>
      <w:r w:rsidR="00520E8C" w:rsidRPr="00AC7D1F">
        <w:rPr>
          <w:rFonts w:cs="Times New Roman"/>
          <w:szCs w:val="24"/>
        </w:rPr>
        <w:t>1</w:t>
      </w:r>
      <w:r w:rsidR="00356059" w:rsidRPr="00AC7D1F">
        <w:rPr>
          <w:rFonts w:cs="Times New Roman"/>
          <w:szCs w:val="24"/>
        </w:rPr>
        <w:t>4</w:t>
      </w:r>
      <w:r w:rsidR="00B25F31" w:rsidRPr="00AC7D1F">
        <w:rPr>
          <w:rFonts w:cs="Times New Roman"/>
          <w:szCs w:val="24"/>
        </w:rPr>
        <w:t xml:space="preserve"> и Приложение </w:t>
      </w:r>
      <w:r w:rsidR="00DD02C9" w:rsidRPr="00AC7D1F">
        <w:rPr>
          <w:rFonts w:cs="Times New Roman"/>
          <w:szCs w:val="24"/>
        </w:rPr>
        <w:t xml:space="preserve">№ </w:t>
      </w:r>
      <w:r w:rsidR="00B25F31" w:rsidRPr="00AC7D1F">
        <w:rPr>
          <w:rFonts w:cs="Times New Roman"/>
          <w:szCs w:val="24"/>
        </w:rPr>
        <w:t xml:space="preserve">15, като прилагат реда, описан в </w:t>
      </w:r>
      <w:r w:rsidR="00B25F31" w:rsidRPr="00AC7D1F">
        <w:t xml:space="preserve">Приложение </w:t>
      </w:r>
      <w:r w:rsidR="00DD02C9" w:rsidRPr="00AC7D1F">
        <w:t xml:space="preserve">№ </w:t>
      </w:r>
      <w:r w:rsidR="00B25F31" w:rsidRPr="00AC7D1F">
        <w:rPr>
          <w:rFonts w:cs="Times New Roman"/>
          <w:szCs w:val="24"/>
        </w:rPr>
        <w:t>1</w:t>
      </w:r>
      <w:r w:rsidR="0076302A" w:rsidRPr="00AC7D1F">
        <w:rPr>
          <w:rFonts w:cs="Times New Roman"/>
          <w:szCs w:val="24"/>
        </w:rPr>
        <w:t>6</w:t>
      </w:r>
      <w:r w:rsidR="00520E8C" w:rsidRPr="00AC7D1F">
        <w:t>.</w:t>
      </w:r>
      <w:r w:rsidR="00520E8C" w:rsidRPr="00AC7D1F">
        <w:rPr>
          <w:rFonts w:cs="Times New Roman"/>
          <w:szCs w:val="24"/>
        </w:rPr>
        <w:t xml:space="preserve"> </w:t>
      </w:r>
    </w:p>
    <w:p w14:paraId="19E49E36" w14:textId="77777777" w:rsidR="00520E8C" w:rsidRPr="00AC7D1F" w:rsidRDefault="00520E8C" w:rsidP="00DD02C9">
      <w:pPr>
        <w:pStyle w:val="ListParagraph"/>
        <w:numPr>
          <w:ilvl w:val="0"/>
          <w:numId w:val="101"/>
        </w:numPr>
        <w:spacing w:line="257" w:lineRule="auto"/>
        <w:ind w:left="1418" w:hanging="567"/>
        <w:contextualSpacing w:val="0"/>
        <w:jc w:val="both"/>
        <w:rPr>
          <w:rFonts w:cs="Times New Roman"/>
          <w:szCs w:val="24"/>
        </w:rPr>
      </w:pPr>
      <w:r w:rsidRPr="00AC7D1F">
        <w:rPr>
          <w:rFonts w:cs="Times New Roman"/>
          <w:szCs w:val="24"/>
        </w:rPr>
        <w:t xml:space="preserve">ДНФ и СНД извършват предварителен контрол за съответствие с приложимите европейски и национални правила в областта на обществените поръчки </w:t>
      </w:r>
      <w:r w:rsidR="00CA5896" w:rsidRPr="00AC7D1F">
        <w:rPr>
          <w:rFonts w:cs="Times New Roman"/>
          <w:szCs w:val="24"/>
        </w:rPr>
        <w:t xml:space="preserve">съгласно Приложение </w:t>
      </w:r>
      <w:r w:rsidR="00DD02C9" w:rsidRPr="00AC7D1F">
        <w:rPr>
          <w:rFonts w:cs="Times New Roman"/>
          <w:szCs w:val="24"/>
        </w:rPr>
        <w:t xml:space="preserve">№ </w:t>
      </w:r>
      <w:r w:rsidR="00CA5896" w:rsidRPr="00AC7D1F">
        <w:rPr>
          <w:rFonts w:cs="Times New Roman"/>
          <w:szCs w:val="24"/>
        </w:rPr>
        <w:t>4</w:t>
      </w:r>
      <w:r w:rsidR="00DD02C9" w:rsidRPr="00AC7D1F">
        <w:rPr>
          <w:rFonts w:cs="Times New Roman"/>
          <w:szCs w:val="24"/>
        </w:rPr>
        <w:t>;</w:t>
      </w:r>
      <w:r w:rsidR="00D8590E" w:rsidRPr="00AC7D1F">
        <w:rPr>
          <w:rFonts w:cs="Times New Roman"/>
          <w:noProof/>
          <w:szCs w:val="24"/>
          <w:lang w:eastAsia="bg-BG"/>
        </w:rPr>
        <w:t xml:space="preserve"> </w:t>
      </w:r>
    </w:p>
    <w:p w14:paraId="72964C70" w14:textId="77777777" w:rsidR="00FB1FE5" w:rsidRPr="00AC7D1F" w:rsidRDefault="00B46BB7" w:rsidP="00DD02C9">
      <w:pPr>
        <w:pStyle w:val="ListParagraph"/>
        <w:numPr>
          <w:ilvl w:val="0"/>
          <w:numId w:val="101"/>
        </w:numPr>
        <w:spacing w:line="257" w:lineRule="auto"/>
        <w:ind w:left="1418" w:hanging="567"/>
        <w:contextualSpacing w:val="0"/>
        <w:jc w:val="both"/>
        <w:rPr>
          <w:rFonts w:cs="Times New Roman"/>
          <w:szCs w:val="24"/>
        </w:rPr>
      </w:pPr>
      <w:r w:rsidRPr="00AC7D1F">
        <w:rPr>
          <w:rFonts w:cs="Times New Roman"/>
          <w:noProof/>
          <w:szCs w:val="24"/>
          <w:lang w:eastAsia="bg-BG"/>
        </w:rPr>
        <mc:AlternateContent>
          <mc:Choice Requires="wps">
            <w:drawing>
              <wp:anchor distT="0" distB="0" distL="114300" distR="114300" simplePos="0" relativeHeight="251886592" behindDoc="1" locked="0" layoutInCell="1" allowOverlap="1" wp14:anchorId="6B0C4559" wp14:editId="50CD455E">
                <wp:simplePos x="0" y="0"/>
                <wp:positionH relativeFrom="margin">
                  <wp:posOffset>4646930</wp:posOffset>
                </wp:positionH>
                <wp:positionV relativeFrom="paragraph">
                  <wp:posOffset>33020</wp:posOffset>
                </wp:positionV>
                <wp:extent cx="1743075" cy="904875"/>
                <wp:effectExtent l="0" t="0" r="28575" b="28575"/>
                <wp:wrapTight wrapText="bothSides">
                  <wp:wrapPolygon edited="0">
                    <wp:start x="0" y="0"/>
                    <wp:lineTo x="0" y="21827"/>
                    <wp:lineTo x="21718" y="21827"/>
                    <wp:lineTo x="2171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04875"/>
                        </a:xfrm>
                        <a:prstGeom prst="rect">
                          <a:avLst/>
                        </a:prstGeom>
                        <a:solidFill>
                          <a:srgbClr val="C0C0C0">
                            <a:alpha val="97000"/>
                          </a:srgbClr>
                        </a:solidFill>
                        <a:ln w="12700">
                          <a:solidFill>
                            <a:srgbClr val="C0C0C0"/>
                          </a:solidFill>
                          <a:miter lim="800000"/>
                          <a:headEnd/>
                          <a:tailEnd/>
                        </a:ln>
                      </wps:spPr>
                      <wps:txbx>
                        <w:txbxContent>
                          <w:p w14:paraId="3A653EE9" w14:textId="77777777" w:rsidR="00740CAE" w:rsidRDefault="00740CAE" w:rsidP="00D8590E">
                            <w:pPr>
                              <w:tabs>
                                <w:tab w:val="left" w:pos="0"/>
                              </w:tabs>
                              <w:jc w:val="center"/>
                              <w:rPr>
                                <w:rFonts w:cs="Times New Roman"/>
                                <w:b/>
                                <w:bCs/>
                                <w:color w:val="000080"/>
                                <w:sz w:val="20"/>
                                <w:szCs w:val="20"/>
                              </w:rPr>
                            </w:pPr>
                            <w:r w:rsidRPr="00062FE9">
                              <w:rPr>
                                <w:b/>
                                <w:color w:val="000080"/>
                                <w:sz w:val="20"/>
                              </w:rPr>
                              <w:t>Приложение № 1</w:t>
                            </w:r>
                            <w:r w:rsidRPr="00AC201D">
                              <w:rPr>
                                <w:rFonts w:cs="Times New Roman"/>
                                <w:b/>
                                <w:bCs/>
                                <w:color w:val="000080"/>
                                <w:sz w:val="20"/>
                                <w:szCs w:val="20"/>
                              </w:rPr>
                              <w:t>8</w:t>
                            </w:r>
                          </w:p>
                          <w:p w14:paraId="592B550C" w14:textId="77777777" w:rsidR="00740CAE" w:rsidRDefault="00740CAE" w:rsidP="00D8590E">
                            <w:pPr>
                              <w:tabs>
                                <w:tab w:val="left" w:pos="0"/>
                              </w:tabs>
                              <w:jc w:val="center"/>
                              <w:rPr>
                                <w:rFonts w:ascii="Bookman Old Style" w:hAnsi="Bookman Old Style"/>
                                <w:b/>
                                <w:bCs/>
                                <w:color w:val="000080"/>
                                <w:sz w:val="14"/>
                                <w:szCs w:val="14"/>
                                <w:lang w:val="ru-RU"/>
                              </w:rPr>
                            </w:pPr>
                            <w:r w:rsidRPr="00031496">
                              <w:rPr>
                                <w:rFonts w:cs="Times New Roman"/>
                                <w:b/>
                                <w:bCs/>
                                <w:color w:val="000080"/>
                                <w:sz w:val="20"/>
                                <w:szCs w:val="20"/>
                              </w:rPr>
                              <w:t xml:space="preserve">Ред за осъществяване на предварителен контрол </w:t>
                            </w:r>
                            <w:r>
                              <w:rPr>
                                <w:rFonts w:cs="Times New Roman"/>
                                <w:b/>
                                <w:bCs/>
                                <w:color w:val="000080"/>
                                <w:sz w:val="20"/>
                                <w:szCs w:val="20"/>
                              </w:rPr>
                              <w:t xml:space="preserve">вкл. </w:t>
                            </w:r>
                            <w:r w:rsidRPr="00031496">
                              <w:rPr>
                                <w:rFonts w:cs="Times New Roman"/>
                                <w:b/>
                                <w:bCs/>
                                <w:color w:val="000080"/>
                                <w:sz w:val="20"/>
                                <w:szCs w:val="20"/>
                              </w:rPr>
                              <w:t>чрез  системата</w:t>
                            </w:r>
                            <w:r w:rsidRPr="00D8590E">
                              <w:rPr>
                                <w:rFonts w:cs="Times New Roman"/>
                                <w:b/>
                                <w:bCs/>
                                <w:color w:val="000080"/>
                                <w:sz w:val="20"/>
                                <w:szCs w:val="20"/>
                              </w:rPr>
                              <w:t xml:space="preserve"> </w:t>
                            </w:r>
                            <w:r w:rsidRPr="00031496">
                              <w:rPr>
                                <w:rFonts w:cs="Times New Roman"/>
                                <w:b/>
                                <w:bCs/>
                                <w:color w:val="000080"/>
                                <w:sz w:val="20"/>
                                <w:szCs w:val="20"/>
                              </w:rPr>
                              <w:t xml:space="preserve">ARACHNE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4559" id="Text Box 4" o:spid="_x0000_s1051" type="#_x0000_t202" style="position:absolute;left:0;text-align:left;margin-left:365.9pt;margin-top:2.6pt;width:137.25pt;height:71.25pt;z-index:-25142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" fillcolor="silver" strokecolor="silver" strokeweight="1pt">
                <v:fill opacity="63479f"/>
                <v:textbox inset="0,0,0,0">
                  <w:txbxContent>
                    <w:p w14:paraId="3A653EE9" w14:textId="77777777" w:rsidR="00740CAE" w:rsidRDefault="00740CAE" w:rsidP="00D8590E">
                      <w:pPr>
                        <w:tabs>
                          <w:tab w:val="left" w:pos="0"/>
                        </w:tabs>
                        <w:jc w:val="center"/>
                        <w:rPr>
                          <w:rFonts w:cs="Times New Roman"/>
                          <w:b/>
                          <w:bCs/>
                          <w:color w:val="000080"/>
                          <w:sz w:val="20"/>
                          <w:szCs w:val="20"/>
                        </w:rPr>
                      </w:pPr>
                      <w:r w:rsidRPr="00062FE9">
                        <w:rPr>
                          <w:b/>
                          <w:color w:val="000080"/>
                          <w:sz w:val="20"/>
                        </w:rPr>
                        <w:t>Приложение № 1</w:t>
                      </w:r>
                      <w:r w:rsidRPr="00AC201D">
                        <w:rPr>
                          <w:rFonts w:cs="Times New Roman"/>
                          <w:b/>
                          <w:bCs/>
                          <w:color w:val="000080"/>
                          <w:sz w:val="20"/>
                          <w:szCs w:val="20"/>
                        </w:rPr>
                        <w:t>8</w:t>
                      </w:r>
                    </w:p>
                    <w:p w14:paraId="592B550C" w14:textId="77777777" w:rsidR="00740CAE" w:rsidRDefault="00740CAE" w:rsidP="00D8590E">
                      <w:pPr>
                        <w:tabs>
                          <w:tab w:val="left" w:pos="0"/>
                        </w:tabs>
                        <w:jc w:val="center"/>
                        <w:rPr>
                          <w:rFonts w:ascii="Bookman Old Style" w:hAnsi="Bookman Old Style"/>
                          <w:b/>
                          <w:bCs/>
                          <w:color w:val="000080"/>
                          <w:sz w:val="14"/>
                          <w:szCs w:val="14"/>
                          <w:lang w:val="ru-RU"/>
                        </w:rPr>
                      </w:pPr>
                      <w:r w:rsidRPr="00031496">
                        <w:rPr>
                          <w:rFonts w:cs="Times New Roman"/>
                          <w:b/>
                          <w:bCs/>
                          <w:color w:val="000080"/>
                          <w:sz w:val="20"/>
                          <w:szCs w:val="20"/>
                        </w:rPr>
                        <w:t xml:space="preserve">Ред за осъществяване на предварителен контрол </w:t>
                      </w:r>
                      <w:r>
                        <w:rPr>
                          <w:rFonts w:cs="Times New Roman"/>
                          <w:b/>
                          <w:bCs/>
                          <w:color w:val="000080"/>
                          <w:sz w:val="20"/>
                          <w:szCs w:val="20"/>
                        </w:rPr>
                        <w:t xml:space="preserve">вкл. </w:t>
                      </w:r>
                      <w:r w:rsidRPr="00031496">
                        <w:rPr>
                          <w:rFonts w:cs="Times New Roman"/>
                          <w:b/>
                          <w:bCs/>
                          <w:color w:val="000080"/>
                          <w:sz w:val="20"/>
                          <w:szCs w:val="20"/>
                        </w:rPr>
                        <w:t>чрез  системата</w:t>
                      </w:r>
                      <w:r w:rsidRPr="00D8590E">
                        <w:rPr>
                          <w:rFonts w:cs="Times New Roman"/>
                          <w:b/>
                          <w:bCs/>
                          <w:color w:val="000080"/>
                          <w:sz w:val="20"/>
                          <w:szCs w:val="20"/>
                        </w:rPr>
                        <w:t xml:space="preserve"> </w:t>
                      </w:r>
                      <w:r w:rsidRPr="00031496">
                        <w:rPr>
                          <w:rFonts w:cs="Times New Roman"/>
                          <w:b/>
                          <w:bCs/>
                          <w:color w:val="000080"/>
                          <w:sz w:val="20"/>
                          <w:szCs w:val="20"/>
                        </w:rPr>
                        <w:t xml:space="preserve">ARACHNE </w:t>
                      </w:r>
                    </w:p>
                  </w:txbxContent>
                </v:textbox>
                <w10:wrap type="tight" anchorx="margin"/>
              </v:shape>
            </w:pict>
          </mc:Fallback>
        </mc:AlternateContent>
      </w:r>
      <w:r w:rsidR="00FB1FE5" w:rsidRPr="00AC7D1F">
        <w:rPr>
          <w:rFonts w:cs="Times New Roman"/>
          <w:szCs w:val="24"/>
        </w:rPr>
        <w:t xml:space="preserve">СНД и </w:t>
      </w:r>
      <w:r w:rsidR="00FB1FE5" w:rsidRPr="00AC7D1F">
        <w:t>КП</w:t>
      </w:r>
      <w:r w:rsidR="00410A83" w:rsidRPr="00AC7D1F">
        <w:t xml:space="preserve"> </w:t>
      </w:r>
      <w:r w:rsidR="00410A83" w:rsidRPr="00AC7D1F">
        <w:rPr>
          <w:rFonts w:cs="Times New Roman"/>
          <w:szCs w:val="24"/>
        </w:rPr>
        <w:t>– бюджетн</w:t>
      </w:r>
      <w:r w:rsidR="001E7821" w:rsidRPr="00AC7D1F">
        <w:rPr>
          <w:rFonts w:cs="Times New Roman"/>
          <w:szCs w:val="24"/>
        </w:rPr>
        <w:t>и</w:t>
      </w:r>
      <w:r w:rsidR="00410A83" w:rsidRPr="00AC7D1F">
        <w:rPr>
          <w:rFonts w:cs="Times New Roman"/>
          <w:szCs w:val="24"/>
        </w:rPr>
        <w:t xml:space="preserve"> организации</w:t>
      </w:r>
      <w:r w:rsidR="000835BB" w:rsidRPr="00AC7D1F">
        <w:rPr>
          <w:rFonts w:cs="Times New Roman"/>
          <w:szCs w:val="24"/>
        </w:rPr>
        <w:t>,</w:t>
      </w:r>
      <w:r w:rsidR="00FB1FE5" w:rsidRPr="00AC7D1F">
        <w:rPr>
          <w:rFonts w:cs="Times New Roman"/>
          <w:szCs w:val="24"/>
        </w:rPr>
        <w:t xml:space="preserve"> използват </w:t>
      </w:r>
      <w:r w:rsidR="00591C9E" w:rsidRPr="00AC7D1F">
        <w:rPr>
          <w:rFonts w:cs="Times New Roman"/>
          <w:szCs w:val="24"/>
        </w:rPr>
        <w:t xml:space="preserve">правно-информационни системи и/или други информационни системи, като напр. </w:t>
      </w:r>
      <w:r w:rsidR="00591C9E" w:rsidRPr="00AC7D1F">
        <w:rPr>
          <w:rFonts w:cs="Times New Roman"/>
          <w:szCs w:val="24"/>
          <w:lang w:val="en-US"/>
        </w:rPr>
        <w:t>RegiX</w:t>
      </w:r>
      <w:r w:rsidR="00591C9E" w:rsidRPr="00AC7D1F">
        <w:rPr>
          <w:rFonts w:cs="Times New Roman"/>
          <w:szCs w:val="24"/>
        </w:rPr>
        <w:t xml:space="preserve">, </w:t>
      </w:r>
      <w:r w:rsidR="00591C9E" w:rsidRPr="00AC7D1F">
        <w:rPr>
          <w:rFonts w:cs="Times New Roman"/>
          <w:szCs w:val="24"/>
          <w:lang w:val="en-US"/>
        </w:rPr>
        <w:t>ARACHNE</w:t>
      </w:r>
      <w:r w:rsidR="00591C9E" w:rsidRPr="00AC7D1F" w:rsidDel="00591C9E">
        <w:rPr>
          <w:rFonts w:cs="Times New Roman"/>
          <w:szCs w:val="24"/>
        </w:rPr>
        <w:t xml:space="preserve"> </w:t>
      </w:r>
      <w:r w:rsidR="00FB1FE5" w:rsidRPr="00AC7D1F">
        <w:rPr>
          <w:rFonts w:cs="Times New Roman"/>
          <w:szCs w:val="24"/>
        </w:rPr>
        <w:t xml:space="preserve">като средство за предварителен контрол съгласно </w:t>
      </w:r>
      <w:r w:rsidR="00DD02C9" w:rsidRPr="00AC7D1F">
        <w:t xml:space="preserve">Приложение № </w:t>
      </w:r>
      <w:r w:rsidR="00DD02C9" w:rsidRPr="00AC7D1F">
        <w:rPr>
          <w:rFonts w:cs="Times New Roman"/>
          <w:szCs w:val="24"/>
        </w:rPr>
        <w:t>1</w:t>
      </w:r>
      <w:r w:rsidR="0076302A" w:rsidRPr="00AC7D1F">
        <w:rPr>
          <w:rFonts w:cs="Times New Roman"/>
          <w:szCs w:val="24"/>
        </w:rPr>
        <w:t>8</w:t>
      </w:r>
      <w:r w:rsidR="00DD02C9" w:rsidRPr="00AC7D1F">
        <w:t>;</w:t>
      </w:r>
      <w:r w:rsidR="00D8590E" w:rsidRPr="00AC7D1F">
        <w:rPr>
          <w:rFonts w:cs="Times New Roman"/>
          <w:noProof/>
          <w:szCs w:val="24"/>
          <w:lang w:eastAsia="bg-BG"/>
        </w:rPr>
        <w:t xml:space="preserve"> </w:t>
      </w:r>
    </w:p>
    <w:p w14:paraId="0AFF6831" w14:textId="77777777" w:rsidR="00520E8C" w:rsidRPr="00AC7D1F" w:rsidRDefault="00CE274E" w:rsidP="00DD02C9">
      <w:pPr>
        <w:pStyle w:val="ListParagraph"/>
        <w:numPr>
          <w:ilvl w:val="0"/>
          <w:numId w:val="101"/>
        </w:numPr>
        <w:spacing w:line="257" w:lineRule="auto"/>
        <w:ind w:left="1418" w:hanging="567"/>
        <w:contextualSpacing w:val="0"/>
        <w:jc w:val="both"/>
        <w:rPr>
          <w:rFonts w:cs="Times New Roman"/>
          <w:szCs w:val="24"/>
        </w:rPr>
      </w:pPr>
      <w:r w:rsidRPr="00AC7D1F">
        <w:rPr>
          <w:rFonts w:cs="Times New Roman"/>
          <w:noProof/>
          <w:szCs w:val="24"/>
          <w:lang w:eastAsia="bg-BG"/>
        </w:rPr>
        <mc:AlternateContent>
          <mc:Choice Requires="wps">
            <w:drawing>
              <wp:anchor distT="0" distB="0" distL="114300" distR="114300" simplePos="0" relativeHeight="251878400" behindDoc="1" locked="0" layoutInCell="1" allowOverlap="1" wp14:anchorId="6DEAFF7D" wp14:editId="6B583E2B">
                <wp:simplePos x="0" y="0"/>
                <wp:positionH relativeFrom="margin">
                  <wp:posOffset>4646930</wp:posOffset>
                </wp:positionH>
                <wp:positionV relativeFrom="paragraph">
                  <wp:posOffset>201295</wp:posOffset>
                </wp:positionV>
                <wp:extent cx="1619250" cy="2105025"/>
                <wp:effectExtent l="0" t="0" r="19050" b="28575"/>
                <wp:wrapTight wrapText="bothSides">
                  <wp:wrapPolygon edited="0">
                    <wp:start x="0" y="0"/>
                    <wp:lineTo x="0" y="21698"/>
                    <wp:lineTo x="21600" y="21698"/>
                    <wp:lineTo x="21600" y="0"/>
                    <wp:lineTo x="0" y="0"/>
                  </wp:wrapPolygon>
                </wp:wrapTight>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105025"/>
                        </a:xfrm>
                        <a:prstGeom prst="rect">
                          <a:avLst/>
                        </a:prstGeom>
                        <a:solidFill>
                          <a:srgbClr val="C0C0C0">
                            <a:alpha val="97000"/>
                          </a:srgbClr>
                        </a:solidFill>
                        <a:ln w="12700">
                          <a:solidFill>
                            <a:srgbClr val="C0C0C0"/>
                          </a:solidFill>
                          <a:miter lim="800000"/>
                          <a:headEnd/>
                          <a:tailEnd/>
                        </a:ln>
                      </wps:spPr>
                      <wps:txbx>
                        <w:txbxContent>
                          <w:p w14:paraId="0A1BE6D2" w14:textId="77777777" w:rsidR="00740CAE" w:rsidRDefault="00740CAE" w:rsidP="00DD02C9">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19</w:t>
                            </w:r>
                          </w:p>
                          <w:p w14:paraId="6B72BCC2" w14:textId="77777777" w:rsidR="00740CAE" w:rsidRDefault="00740CAE" w:rsidP="00DD02C9">
                            <w:pPr>
                              <w:tabs>
                                <w:tab w:val="left" w:pos="0"/>
                              </w:tabs>
                              <w:jc w:val="center"/>
                              <w:rPr>
                                <w:rFonts w:cs="Times New Roman"/>
                                <w:b/>
                                <w:bCs/>
                                <w:color w:val="000080"/>
                                <w:sz w:val="20"/>
                                <w:szCs w:val="20"/>
                              </w:rPr>
                            </w:pPr>
                            <w:r w:rsidRPr="0067149E">
                              <w:rPr>
                                <w:rFonts w:cs="Times New Roman"/>
                                <w:b/>
                                <w:bCs/>
                                <w:color w:val="000080"/>
                                <w:sz w:val="20"/>
                                <w:szCs w:val="20"/>
                              </w:rPr>
                              <w:t>Оценка и управление на риска от измами, корупция, конфликти на интереси и двойно финансиране</w:t>
                            </w:r>
                          </w:p>
                          <w:p w14:paraId="2BC060B4" w14:textId="77777777" w:rsidR="00740CAE" w:rsidRDefault="00740CAE" w:rsidP="00DD02C9">
                            <w:pPr>
                              <w:tabs>
                                <w:tab w:val="left" w:pos="0"/>
                              </w:tabs>
                              <w:jc w:val="center"/>
                              <w:rPr>
                                <w:rFonts w:cs="Times New Roman"/>
                                <w:b/>
                                <w:bCs/>
                                <w:color w:val="000080"/>
                                <w:sz w:val="20"/>
                                <w:szCs w:val="20"/>
                              </w:rPr>
                            </w:pPr>
                            <w:r>
                              <w:rPr>
                                <w:rFonts w:cs="Times New Roman"/>
                                <w:b/>
                                <w:bCs/>
                                <w:color w:val="000080"/>
                                <w:sz w:val="20"/>
                                <w:szCs w:val="20"/>
                              </w:rPr>
                              <w:t xml:space="preserve">Приложение </w:t>
                            </w:r>
                            <w:r w:rsidRPr="007C0758">
                              <w:rPr>
                                <w:rFonts w:cs="Times New Roman"/>
                                <w:b/>
                                <w:bCs/>
                                <w:color w:val="000080"/>
                                <w:sz w:val="20"/>
                                <w:szCs w:val="20"/>
                              </w:rPr>
                              <w:t>№</w:t>
                            </w:r>
                            <w:r>
                              <w:rPr>
                                <w:rFonts w:cs="Times New Roman"/>
                                <w:b/>
                                <w:bCs/>
                                <w:color w:val="000080"/>
                                <w:sz w:val="20"/>
                                <w:szCs w:val="20"/>
                              </w:rPr>
                              <w:t xml:space="preserve"> 19.1</w:t>
                            </w:r>
                          </w:p>
                          <w:p w14:paraId="0E4AA78B" w14:textId="77777777" w:rsidR="00740CAE" w:rsidRDefault="00740CAE" w:rsidP="00420154">
                            <w:pPr>
                              <w:tabs>
                                <w:tab w:val="left" w:pos="0"/>
                              </w:tabs>
                              <w:jc w:val="center"/>
                              <w:rPr>
                                <w:rFonts w:ascii="Bookman Old Style" w:hAnsi="Bookman Old Style"/>
                                <w:b/>
                                <w:bCs/>
                                <w:color w:val="000080"/>
                                <w:sz w:val="14"/>
                                <w:szCs w:val="14"/>
                                <w:lang w:val="ru-RU"/>
                              </w:rPr>
                            </w:pPr>
                            <w:r w:rsidRPr="007C0758">
                              <w:rPr>
                                <w:rFonts w:cs="Times New Roman"/>
                                <w:b/>
                                <w:bCs/>
                                <w:color w:val="000080"/>
                                <w:sz w:val="20"/>
                                <w:szCs w:val="20"/>
                              </w:rPr>
                              <w:t>Инструмент за оценка и управление на риска от измами, корупция, конфликти на интереси и двойно финансиране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FF7D" id="Text Box 50" o:spid="_x0000_s1052" type="#_x0000_t202" style="position:absolute;left:0;text-align:left;margin-left:365.9pt;margin-top:15.85pt;width:127.5pt;height:165.75pt;z-index:-25143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" fillcolor="silver" strokecolor="silver" strokeweight="1pt">
                <v:fill opacity="63479f"/>
                <v:textbox inset="0,0,0,0">
                  <w:txbxContent>
                    <w:p w14:paraId="0A1BE6D2" w14:textId="77777777" w:rsidR="00740CAE" w:rsidRDefault="00740CAE" w:rsidP="00DD02C9">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19</w:t>
                      </w:r>
                    </w:p>
                    <w:p w14:paraId="6B72BCC2" w14:textId="77777777" w:rsidR="00740CAE" w:rsidRDefault="00740CAE" w:rsidP="00DD02C9">
                      <w:pPr>
                        <w:tabs>
                          <w:tab w:val="left" w:pos="0"/>
                        </w:tabs>
                        <w:jc w:val="center"/>
                        <w:rPr>
                          <w:rFonts w:cs="Times New Roman"/>
                          <w:b/>
                          <w:bCs/>
                          <w:color w:val="000080"/>
                          <w:sz w:val="20"/>
                          <w:szCs w:val="20"/>
                        </w:rPr>
                      </w:pPr>
                      <w:r w:rsidRPr="0067149E">
                        <w:rPr>
                          <w:rFonts w:cs="Times New Roman"/>
                          <w:b/>
                          <w:bCs/>
                          <w:color w:val="000080"/>
                          <w:sz w:val="20"/>
                          <w:szCs w:val="20"/>
                        </w:rPr>
                        <w:t>Оценка и управление на риска от измами, корупция, конфликти на интереси и двойно финансиране</w:t>
                      </w:r>
                    </w:p>
                    <w:p w14:paraId="2BC060B4" w14:textId="77777777" w:rsidR="00740CAE" w:rsidRDefault="00740CAE" w:rsidP="00DD02C9">
                      <w:pPr>
                        <w:tabs>
                          <w:tab w:val="left" w:pos="0"/>
                        </w:tabs>
                        <w:jc w:val="center"/>
                        <w:rPr>
                          <w:rFonts w:cs="Times New Roman"/>
                          <w:b/>
                          <w:bCs/>
                          <w:color w:val="000080"/>
                          <w:sz w:val="20"/>
                          <w:szCs w:val="20"/>
                        </w:rPr>
                      </w:pPr>
                      <w:r>
                        <w:rPr>
                          <w:rFonts w:cs="Times New Roman"/>
                          <w:b/>
                          <w:bCs/>
                          <w:color w:val="000080"/>
                          <w:sz w:val="20"/>
                          <w:szCs w:val="20"/>
                        </w:rPr>
                        <w:t xml:space="preserve">Приложение </w:t>
                      </w:r>
                      <w:r w:rsidRPr="007C0758">
                        <w:rPr>
                          <w:rFonts w:cs="Times New Roman"/>
                          <w:b/>
                          <w:bCs/>
                          <w:color w:val="000080"/>
                          <w:sz w:val="20"/>
                          <w:szCs w:val="20"/>
                        </w:rPr>
                        <w:t>№</w:t>
                      </w:r>
                      <w:r>
                        <w:rPr>
                          <w:rFonts w:cs="Times New Roman"/>
                          <w:b/>
                          <w:bCs/>
                          <w:color w:val="000080"/>
                          <w:sz w:val="20"/>
                          <w:szCs w:val="20"/>
                        </w:rPr>
                        <w:t xml:space="preserve"> 19.1</w:t>
                      </w:r>
                    </w:p>
                    <w:p w14:paraId="0E4AA78B" w14:textId="77777777" w:rsidR="00740CAE" w:rsidRDefault="00740CAE" w:rsidP="00420154">
                      <w:pPr>
                        <w:tabs>
                          <w:tab w:val="left" w:pos="0"/>
                        </w:tabs>
                        <w:jc w:val="center"/>
                        <w:rPr>
                          <w:rFonts w:ascii="Bookman Old Style" w:hAnsi="Bookman Old Style"/>
                          <w:b/>
                          <w:bCs/>
                          <w:color w:val="000080"/>
                          <w:sz w:val="14"/>
                          <w:szCs w:val="14"/>
                          <w:lang w:val="ru-RU"/>
                        </w:rPr>
                      </w:pPr>
                      <w:r w:rsidRPr="007C0758">
                        <w:rPr>
                          <w:rFonts w:cs="Times New Roman"/>
                          <w:b/>
                          <w:bCs/>
                          <w:color w:val="000080"/>
                          <w:sz w:val="20"/>
                          <w:szCs w:val="20"/>
                        </w:rPr>
                        <w:t>Инструмент за оценка и управление на риска от измами, корупция, конфликти на интереси и двойно финансиране</w:t>
                      </w:r>
                    </w:p>
                  </w:txbxContent>
                </v:textbox>
                <w10:wrap type="tight" anchorx="margin"/>
              </v:shape>
            </w:pict>
          </mc:Fallback>
        </mc:AlternateContent>
      </w:r>
      <w:r w:rsidR="00520E8C" w:rsidRPr="00AC7D1F">
        <w:rPr>
          <w:rFonts w:cs="Times New Roman"/>
          <w:szCs w:val="24"/>
        </w:rPr>
        <w:t>ДНФ и всяка СНД извършва</w:t>
      </w:r>
      <w:r w:rsidR="001E7821" w:rsidRPr="00AC7D1F">
        <w:rPr>
          <w:rFonts w:cs="Times New Roman"/>
          <w:szCs w:val="24"/>
        </w:rPr>
        <w:t>т</w:t>
      </w:r>
      <w:r w:rsidR="00520E8C" w:rsidRPr="00AC7D1F">
        <w:rPr>
          <w:rFonts w:cs="Times New Roman"/>
          <w:szCs w:val="24"/>
        </w:rPr>
        <w:t xml:space="preserve"> оценка на риска от измами, корупция и конфликт на интереси с цел определянето на ефективни и пропорционални мерки за борба с измамите в рамките на </w:t>
      </w:r>
      <w:r w:rsidR="00093BE6" w:rsidRPr="00AC7D1F">
        <w:rPr>
          <w:rFonts w:cs="Times New Roman"/>
          <w:szCs w:val="24"/>
        </w:rPr>
        <w:t>дейностите по управление и изпълнение на ПВУ</w:t>
      </w:r>
      <w:r w:rsidR="00520E8C" w:rsidRPr="00AC7D1F">
        <w:rPr>
          <w:rFonts w:cs="Times New Roman"/>
          <w:szCs w:val="24"/>
        </w:rPr>
        <w:t>. Правилата за извършване на оценка на риска, текущ преглед и актуализация на оценката на риска на годишна база, както и за определяне на отговорните лица за анализ, оценка и управление на рисковете от измами, корупция, конфликти на интереси и двойно финансиране</w:t>
      </w:r>
      <w:r w:rsidR="00DD02C9" w:rsidRPr="00AC7D1F">
        <w:rPr>
          <w:rFonts w:cs="Times New Roman"/>
          <w:szCs w:val="24"/>
        </w:rPr>
        <w:t>,</w:t>
      </w:r>
      <w:r w:rsidR="00520E8C" w:rsidRPr="00AC7D1F">
        <w:rPr>
          <w:rFonts w:cs="Times New Roman"/>
          <w:szCs w:val="24"/>
        </w:rPr>
        <w:t xml:space="preserve"> са посочени в Приложение </w:t>
      </w:r>
      <w:r w:rsidR="00DD02C9" w:rsidRPr="00AC7D1F">
        <w:rPr>
          <w:rFonts w:cs="Times New Roman"/>
          <w:szCs w:val="24"/>
        </w:rPr>
        <w:t xml:space="preserve">№ </w:t>
      </w:r>
      <w:r w:rsidR="0076302A" w:rsidRPr="00AC7D1F">
        <w:rPr>
          <w:rFonts w:cs="Times New Roman"/>
          <w:szCs w:val="24"/>
        </w:rPr>
        <w:t>19</w:t>
      </w:r>
      <w:r w:rsidR="00AC201D" w:rsidRPr="00AC7D1F">
        <w:rPr>
          <w:rFonts w:cs="Times New Roman"/>
          <w:szCs w:val="24"/>
        </w:rPr>
        <w:t xml:space="preserve"> </w:t>
      </w:r>
      <w:r w:rsidR="00DD02C9" w:rsidRPr="00AC7D1F">
        <w:rPr>
          <w:rFonts w:cs="Times New Roman"/>
          <w:szCs w:val="24"/>
        </w:rPr>
        <w:t>;</w:t>
      </w:r>
    </w:p>
    <w:p w14:paraId="034CCAE3" w14:textId="77777777" w:rsidR="00520E8C" w:rsidRPr="00AC7D1F" w:rsidRDefault="00520E8C" w:rsidP="00DD02C9">
      <w:pPr>
        <w:pStyle w:val="ListParagraph"/>
        <w:numPr>
          <w:ilvl w:val="0"/>
          <w:numId w:val="101"/>
        </w:numPr>
        <w:spacing w:line="257" w:lineRule="auto"/>
        <w:ind w:left="1418" w:hanging="567"/>
        <w:contextualSpacing w:val="0"/>
        <w:jc w:val="both"/>
        <w:rPr>
          <w:rFonts w:cs="Times New Roman"/>
          <w:szCs w:val="24"/>
        </w:rPr>
      </w:pPr>
      <w:r w:rsidRPr="00AC7D1F">
        <w:rPr>
          <w:rFonts w:cs="Times New Roman"/>
          <w:szCs w:val="24"/>
        </w:rPr>
        <w:t>ИА ОСЕС извършва одити на системите за управление и контрол, в обхвата, на които включва проверки на прилаганите от ДНФ и СНД мерки за борба с измамите, корупцията, конфликта на интереси и недопускане на двойно финансиране. При установяване на пропуски в контролните дейности ИА ОСЕС формулира подходящи препоръки за подобряване на дейностите за предотвратяване на измама, корупция, конфликт на интереси и двойно финансиране, които отправя до компетентните лица</w:t>
      </w:r>
      <w:r w:rsidR="00093BE6" w:rsidRPr="00AC7D1F">
        <w:rPr>
          <w:rFonts w:cs="Times New Roman"/>
          <w:szCs w:val="24"/>
        </w:rPr>
        <w:t xml:space="preserve"> с цел предприемане на </w:t>
      </w:r>
      <w:r w:rsidR="00EF5705" w:rsidRPr="00AC7D1F">
        <w:rPr>
          <w:rFonts w:cs="Times New Roman"/>
          <w:szCs w:val="24"/>
        </w:rPr>
        <w:t>действия за</w:t>
      </w:r>
      <w:r w:rsidR="00DD02C9" w:rsidRPr="00AC7D1F">
        <w:rPr>
          <w:rFonts w:cs="Times New Roman"/>
          <w:szCs w:val="24"/>
        </w:rPr>
        <w:t xml:space="preserve"> изпълнението им;</w:t>
      </w:r>
    </w:p>
    <w:p w14:paraId="34102AF3" w14:textId="77777777" w:rsidR="00520E8C" w:rsidRPr="00AC7D1F" w:rsidRDefault="00520E8C" w:rsidP="00DD02C9">
      <w:pPr>
        <w:pStyle w:val="ListParagraph"/>
        <w:numPr>
          <w:ilvl w:val="0"/>
          <w:numId w:val="101"/>
        </w:numPr>
        <w:spacing w:line="257" w:lineRule="auto"/>
        <w:ind w:left="1418" w:hanging="567"/>
        <w:contextualSpacing w:val="0"/>
        <w:jc w:val="both"/>
        <w:rPr>
          <w:rFonts w:cs="Times New Roman"/>
          <w:szCs w:val="24"/>
        </w:rPr>
      </w:pPr>
      <w:r w:rsidRPr="00AC7D1F">
        <w:rPr>
          <w:rFonts w:cs="Times New Roman"/>
          <w:szCs w:val="24"/>
        </w:rPr>
        <w:t>Обучения на участниците в процеса по изпълнението и контрола на инвестиции, финансирани от МВУ, по теми, касаещи рисковете от възникване на сериозни нередности, превенцията и установяването на такива, провеждани от национални и европейски обучителни институти, както и от ДНФ със съдействието на ИА ОСЕС, АФКОС, Школата по публични финанси, Института за публична администрация.</w:t>
      </w:r>
    </w:p>
    <w:p w14:paraId="6B4C86DE" w14:textId="77777777" w:rsidR="00520E8C" w:rsidRPr="00AC7D1F" w:rsidRDefault="00520E8C" w:rsidP="00FF0097">
      <w:pPr>
        <w:spacing w:before="120" w:after="0" w:line="240" w:lineRule="auto"/>
        <w:jc w:val="both"/>
        <w:rPr>
          <w:rFonts w:eastAsia="Calibri" w:cs="Times New Roman"/>
          <w:szCs w:val="24"/>
        </w:rPr>
      </w:pPr>
      <w:r w:rsidRPr="00AC7D1F">
        <w:rPr>
          <w:rFonts w:eastAsia="Calibri" w:cs="Times New Roman"/>
          <w:szCs w:val="24"/>
        </w:rPr>
        <w:t>Ефективното прилагане на системите за</w:t>
      </w:r>
      <w:r w:rsidR="0053382F" w:rsidRPr="00AC7D1F">
        <w:rPr>
          <w:rFonts w:eastAsia="Calibri" w:cs="Times New Roman"/>
          <w:szCs w:val="24"/>
        </w:rPr>
        <w:t xml:space="preserve"> управление и</w:t>
      </w:r>
      <w:r w:rsidRPr="00AC7D1F">
        <w:rPr>
          <w:rFonts w:eastAsia="Calibri" w:cs="Times New Roman"/>
          <w:szCs w:val="24"/>
        </w:rPr>
        <w:t xml:space="preserve"> контрол допринася за намаляване на риска от възникване на измами или от тяхното неразкриване.</w:t>
      </w:r>
    </w:p>
    <w:p w14:paraId="71DED447" w14:textId="77777777" w:rsidR="00520E8C" w:rsidRPr="00AC7D1F" w:rsidRDefault="0061359E" w:rsidP="00DD02C9">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39" w:name="_Toc107500353"/>
      <w:bookmarkStart w:id="440" w:name="_Toc129881935"/>
      <w:bookmarkStart w:id="441" w:name="_Toc136270914"/>
      <w:r w:rsidRPr="00AC7D1F">
        <w:rPr>
          <w:rFonts w:ascii="Times New Roman" w:eastAsia="Times New Roman" w:hAnsi="Times New Roman" w:cs="Times New Roman"/>
          <w:b/>
          <w:color w:val="auto"/>
          <w:sz w:val="24"/>
          <w:szCs w:val="24"/>
          <w:lang w:eastAsia="bg-BG"/>
        </w:rPr>
        <w:lastRenderedPageBreak/>
        <w:t xml:space="preserve">6.1.2. </w:t>
      </w:r>
      <w:r w:rsidR="00520E8C" w:rsidRPr="00AC7D1F">
        <w:rPr>
          <w:rFonts w:ascii="Times New Roman" w:eastAsia="Times New Roman" w:hAnsi="Times New Roman" w:cs="Times New Roman"/>
          <w:b/>
          <w:color w:val="auto"/>
          <w:sz w:val="24"/>
          <w:szCs w:val="24"/>
          <w:lang w:eastAsia="bg-BG"/>
        </w:rPr>
        <w:t>Установяване на случаи на сериозни нередности</w:t>
      </w:r>
      <w:bookmarkEnd w:id="439"/>
      <w:bookmarkEnd w:id="440"/>
      <w:bookmarkEnd w:id="441"/>
    </w:p>
    <w:p w14:paraId="0C829BB6" w14:textId="77777777" w:rsidR="00520E8C" w:rsidRPr="00AC7D1F" w:rsidRDefault="00520E8C" w:rsidP="0061359E">
      <w:pPr>
        <w:spacing w:after="120" w:line="240" w:lineRule="auto"/>
        <w:ind w:firstLine="709"/>
        <w:jc w:val="both"/>
        <w:rPr>
          <w:rFonts w:eastAsia="Calibri" w:cs="Times New Roman"/>
          <w:szCs w:val="24"/>
        </w:rPr>
      </w:pPr>
      <w:r w:rsidRPr="00AC7D1F">
        <w:rPr>
          <w:rFonts w:eastAsia="Calibri" w:cs="Times New Roman"/>
          <w:szCs w:val="24"/>
        </w:rPr>
        <w:t>А) Установяването на данни</w:t>
      </w:r>
      <w:r w:rsidR="0061359E" w:rsidRPr="00AC7D1F">
        <w:rPr>
          <w:rFonts w:eastAsia="Calibri" w:cs="Times New Roman"/>
          <w:szCs w:val="24"/>
        </w:rPr>
        <w:t>,</w:t>
      </w:r>
      <w:r w:rsidRPr="00AC7D1F">
        <w:rPr>
          <w:rFonts w:eastAsia="Calibri" w:cs="Times New Roman"/>
          <w:szCs w:val="24"/>
        </w:rPr>
        <w:t xml:space="preserve"> на базата</w:t>
      </w:r>
      <w:r w:rsidR="0061359E" w:rsidRPr="00AC7D1F">
        <w:rPr>
          <w:rFonts w:eastAsia="Calibri" w:cs="Times New Roman"/>
          <w:szCs w:val="24"/>
        </w:rPr>
        <w:t xml:space="preserve"> на които може да се предположи</w:t>
      </w:r>
      <w:r w:rsidRPr="00AC7D1F">
        <w:rPr>
          <w:rFonts w:eastAsia="Calibri" w:cs="Times New Roman"/>
          <w:szCs w:val="24"/>
        </w:rPr>
        <w:t xml:space="preserve"> за наличието на измама, корупция и конфликт на интереси</w:t>
      </w:r>
      <w:r w:rsidR="0061359E" w:rsidRPr="00AC7D1F">
        <w:rPr>
          <w:rFonts w:eastAsia="Calibri" w:cs="Times New Roman"/>
          <w:szCs w:val="24"/>
        </w:rPr>
        <w:t>,</w:t>
      </w:r>
      <w:r w:rsidRPr="00AC7D1F">
        <w:rPr>
          <w:rFonts w:eastAsia="Calibri" w:cs="Times New Roman"/>
          <w:szCs w:val="24"/>
        </w:rPr>
        <w:t xml:space="preserve"> се осъществява в хода на контролната дейност на ДНФ/СНД</w:t>
      </w:r>
      <w:r w:rsidR="00D37B4D" w:rsidRPr="00AC7D1F">
        <w:rPr>
          <w:rFonts w:eastAsia="Calibri" w:cs="Times New Roman"/>
          <w:szCs w:val="24"/>
        </w:rPr>
        <w:t xml:space="preserve"> при изпълнение на процедурите за</w:t>
      </w:r>
      <w:r w:rsidRPr="00AC7D1F">
        <w:rPr>
          <w:rFonts w:eastAsia="Calibri" w:cs="Times New Roman"/>
          <w:szCs w:val="24"/>
        </w:rPr>
        <w:t xml:space="preserve">:  </w:t>
      </w:r>
    </w:p>
    <w:p w14:paraId="099C4899" w14:textId="77777777" w:rsidR="00520E8C" w:rsidRPr="00AC7D1F" w:rsidRDefault="0061359E" w:rsidP="00520E8C">
      <w:pPr>
        <w:numPr>
          <w:ilvl w:val="0"/>
          <w:numId w:val="105"/>
        </w:numPr>
        <w:spacing w:after="120" w:line="240" w:lineRule="auto"/>
        <w:ind w:hanging="589"/>
        <w:contextualSpacing/>
        <w:jc w:val="both"/>
        <w:rPr>
          <w:rFonts w:cs="Times New Roman"/>
          <w:szCs w:val="24"/>
        </w:rPr>
      </w:pPr>
      <w:r w:rsidRPr="00AC7D1F">
        <w:rPr>
          <w:rFonts w:cs="Times New Roman"/>
          <w:szCs w:val="24"/>
        </w:rPr>
        <w:t>п</w:t>
      </w:r>
      <w:r w:rsidR="00520E8C" w:rsidRPr="00AC7D1F">
        <w:rPr>
          <w:rFonts w:cs="Times New Roman"/>
          <w:szCs w:val="24"/>
        </w:rPr>
        <w:t xml:space="preserve">оследващ контрол за законосъобразност на проведените от КП процедури за възлагане на обществени поръчки/избор на изпълнител (Приложение </w:t>
      </w:r>
      <w:r w:rsidRPr="00AC7D1F">
        <w:rPr>
          <w:rFonts w:cs="Times New Roman"/>
          <w:szCs w:val="24"/>
        </w:rPr>
        <w:t xml:space="preserve">№ </w:t>
      </w:r>
      <w:r w:rsidR="00520E8C" w:rsidRPr="00AC7D1F">
        <w:rPr>
          <w:rFonts w:cs="Times New Roman"/>
          <w:szCs w:val="24"/>
        </w:rPr>
        <w:t>3);</w:t>
      </w:r>
    </w:p>
    <w:p w14:paraId="4B99C0E4" w14:textId="77777777" w:rsidR="00520E8C" w:rsidRPr="00AC7D1F" w:rsidRDefault="0061359E" w:rsidP="00520E8C">
      <w:pPr>
        <w:numPr>
          <w:ilvl w:val="0"/>
          <w:numId w:val="101"/>
        </w:numPr>
        <w:spacing w:before="120" w:after="120" w:line="240" w:lineRule="auto"/>
        <w:ind w:left="1418" w:hanging="567"/>
        <w:contextualSpacing/>
        <w:jc w:val="both"/>
        <w:rPr>
          <w:rFonts w:cs="Times New Roman"/>
          <w:szCs w:val="24"/>
        </w:rPr>
      </w:pPr>
      <w:r w:rsidRPr="00AC7D1F">
        <w:rPr>
          <w:rFonts w:cs="Times New Roman"/>
          <w:szCs w:val="24"/>
        </w:rPr>
        <w:t>п</w:t>
      </w:r>
      <w:r w:rsidR="00520E8C" w:rsidRPr="00AC7D1F">
        <w:rPr>
          <w:rFonts w:cs="Times New Roman"/>
          <w:szCs w:val="24"/>
        </w:rPr>
        <w:t>роверка на финансово-технически отчет (Приложени</w:t>
      </w:r>
      <w:r w:rsidR="00F20C71" w:rsidRPr="00AC7D1F">
        <w:rPr>
          <w:rFonts w:cs="Times New Roman"/>
          <w:szCs w:val="24"/>
        </w:rPr>
        <w:t xml:space="preserve">я </w:t>
      </w:r>
      <w:r w:rsidR="00520E8C" w:rsidRPr="00AC7D1F">
        <w:rPr>
          <w:rFonts w:cs="Times New Roman"/>
          <w:szCs w:val="24"/>
        </w:rPr>
        <w:t>№ 1</w:t>
      </w:r>
      <w:r w:rsidR="00F20C71" w:rsidRPr="00AC7D1F">
        <w:rPr>
          <w:rFonts w:cs="Times New Roman"/>
          <w:szCs w:val="24"/>
        </w:rPr>
        <w:t xml:space="preserve">1 </w:t>
      </w:r>
      <w:r w:rsidR="00520E8C" w:rsidRPr="00AC7D1F">
        <w:rPr>
          <w:rFonts w:cs="Times New Roman"/>
          <w:szCs w:val="24"/>
        </w:rPr>
        <w:t>и 1</w:t>
      </w:r>
      <w:r w:rsidR="00F20C71" w:rsidRPr="00AC7D1F">
        <w:rPr>
          <w:rFonts w:cs="Times New Roman"/>
          <w:szCs w:val="24"/>
        </w:rPr>
        <w:t>2</w:t>
      </w:r>
      <w:r w:rsidR="00520E8C" w:rsidRPr="00AC7D1F">
        <w:rPr>
          <w:rFonts w:cs="Times New Roman"/>
          <w:szCs w:val="24"/>
        </w:rPr>
        <w:t>);</w:t>
      </w:r>
    </w:p>
    <w:p w14:paraId="6489C437" w14:textId="77777777" w:rsidR="00520E8C" w:rsidRPr="00AC7D1F" w:rsidRDefault="0061359E" w:rsidP="0061359E">
      <w:pPr>
        <w:numPr>
          <w:ilvl w:val="0"/>
          <w:numId w:val="101"/>
        </w:numPr>
        <w:spacing w:before="120" w:after="120" w:line="240" w:lineRule="auto"/>
        <w:ind w:left="1418" w:hanging="567"/>
        <w:jc w:val="both"/>
        <w:rPr>
          <w:rFonts w:cs="Times New Roman"/>
          <w:szCs w:val="24"/>
        </w:rPr>
      </w:pPr>
      <w:r w:rsidRPr="00AC7D1F">
        <w:rPr>
          <w:rFonts w:cs="Times New Roman"/>
          <w:szCs w:val="24"/>
        </w:rPr>
        <w:t>п</w:t>
      </w:r>
      <w:r w:rsidR="00520E8C" w:rsidRPr="00AC7D1F">
        <w:rPr>
          <w:rFonts w:cs="Times New Roman"/>
          <w:szCs w:val="24"/>
        </w:rPr>
        <w:t xml:space="preserve">роверка на място (Приложение </w:t>
      </w:r>
      <w:r w:rsidRPr="00AC7D1F">
        <w:rPr>
          <w:rFonts w:cs="Times New Roman"/>
          <w:szCs w:val="24"/>
        </w:rPr>
        <w:t xml:space="preserve">№ </w:t>
      </w:r>
      <w:r w:rsidR="00F20C71" w:rsidRPr="00AC7D1F">
        <w:rPr>
          <w:rFonts w:cs="Times New Roman"/>
          <w:szCs w:val="24"/>
        </w:rPr>
        <w:t>13</w:t>
      </w:r>
      <w:r w:rsidR="00520E8C" w:rsidRPr="00AC7D1F">
        <w:rPr>
          <w:rFonts w:cs="Times New Roman"/>
          <w:szCs w:val="24"/>
        </w:rPr>
        <w:t xml:space="preserve">). </w:t>
      </w:r>
    </w:p>
    <w:p w14:paraId="14396692" w14:textId="77777777" w:rsidR="00520E8C" w:rsidRPr="00AC7D1F" w:rsidRDefault="00520E8C" w:rsidP="009E11CE">
      <w:pPr>
        <w:spacing w:after="120" w:line="240" w:lineRule="auto"/>
        <w:jc w:val="both"/>
        <w:rPr>
          <w:rFonts w:eastAsia="Calibri" w:cs="Times New Roman"/>
          <w:szCs w:val="24"/>
        </w:rPr>
      </w:pPr>
      <w:r w:rsidRPr="00AC7D1F">
        <w:rPr>
          <w:rFonts w:eastAsia="Calibri" w:cs="Times New Roman"/>
          <w:szCs w:val="24"/>
        </w:rPr>
        <w:t xml:space="preserve">При извършването на посочения контрол задължително се анализира дали са налице индикатори за измама, корупция и конфликт на интереси . </w:t>
      </w:r>
    </w:p>
    <w:p w14:paraId="7920BACA" w14:textId="77777777" w:rsidR="00520E8C" w:rsidRPr="00AC7D1F" w:rsidRDefault="001E7821" w:rsidP="0061359E">
      <w:pPr>
        <w:spacing w:after="120" w:line="240" w:lineRule="auto"/>
        <w:ind w:firstLine="709"/>
        <w:jc w:val="both"/>
        <w:rPr>
          <w:rFonts w:eastAsia="Calibri" w:cs="Times New Roman"/>
          <w:szCs w:val="24"/>
        </w:rPr>
      </w:pPr>
      <w:r w:rsidRPr="00AC7D1F">
        <w:rPr>
          <w:rFonts w:cs="Times New Roman"/>
          <w:b/>
          <w:i/>
          <w:noProof/>
          <w:szCs w:val="24"/>
          <w:lang w:eastAsia="bg-BG"/>
        </w:rPr>
        <mc:AlternateContent>
          <mc:Choice Requires="wps">
            <w:drawing>
              <wp:anchor distT="0" distB="0" distL="114300" distR="114300" simplePos="0" relativeHeight="251888640" behindDoc="1" locked="0" layoutInCell="1" allowOverlap="1" wp14:anchorId="3355D6DB" wp14:editId="7F20644D">
                <wp:simplePos x="0" y="0"/>
                <wp:positionH relativeFrom="margin">
                  <wp:posOffset>4942205</wp:posOffset>
                </wp:positionH>
                <wp:positionV relativeFrom="paragraph">
                  <wp:posOffset>358140</wp:posOffset>
                </wp:positionV>
                <wp:extent cx="1343025" cy="885825"/>
                <wp:effectExtent l="0" t="0" r="28575" b="28575"/>
                <wp:wrapTight wrapText="bothSides">
                  <wp:wrapPolygon edited="0">
                    <wp:start x="0" y="0"/>
                    <wp:lineTo x="0" y="21832"/>
                    <wp:lineTo x="21753" y="21832"/>
                    <wp:lineTo x="2175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85825"/>
                        </a:xfrm>
                        <a:prstGeom prst="rect">
                          <a:avLst/>
                        </a:prstGeom>
                        <a:solidFill>
                          <a:srgbClr val="C0C0C0">
                            <a:alpha val="97000"/>
                          </a:srgbClr>
                        </a:solidFill>
                        <a:ln w="12700">
                          <a:solidFill>
                            <a:srgbClr val="C0C0C0"/>
                          </a:solidFill>
                          <a:miter lim="800000"/>
                          <a:headEnd/>
                          <a:tailEnd/>
                        </a:ln>
                      </wps:spPr>
                      <wps:txbx>
                        <w:txbxContent>
                          <w:p w14:paraId="61EA4E41" w14:textId="77777777" w:rsidR="00740CAE" w:rsidRDefault="00740CAE" w:rsidP="00C260FE">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20 </w:t>
                            </w:r>
                          </w:p>
                          <w:p w14:paraId="74C8F41E" w14:textId="77777777" w:rsidR="00740CAE" w:rsidRDefault="00740CAE" w:rsidP="00C260FE">
                            <w:pPr>
                              <w:tabs>
                                <w:tab w:val="left" w:pos="0"/>
                              </w:tabs>
                              <w:jc w:val="center"/>
                              <w:rPr>
                                <w:rFonts w:ascii="Bookman Old Style" w:hAnsi="Bookman Old Style"/>
                                <w:b/>
                                <w:bCs/>
                                <w:color w:val="000080"/>
                                <w:sz w:val="14"/>
                                <w:szCs w:val="14"/>
                              </w:rPr>
                            </w:pPr>
                            <w:r>
                              <w:rPr>
                                <w:rFonts w:cs="Times New Roman"/>
                                <w:b/>
                                <w:bCs/>
                                <w:color w:val="000080"/>
                                <w:sz w:val="20"/>
                                <w:szCs w:val="20"/>
                              </w:rPr>
                              <w:t>Ред за разглеждане на сигнали за сериозни нередности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5D6DB" id="Text Box 1" o:spid="_x0000_s1053" type="#_x0000_t202" style="position:absolute;left:0;text-align:left;margin-left:389.15pt;margin-top:28.2pt;width:105.75pt;height:69.75pt;z-index:-25142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" fillcolor="silver" strokecolor="silver" strokeweight="1pt">
                <v:fill opacity="63479f"/>
                <v:textbox inset="0,0,0,0">
                  <w:txbxContent>
                    <w:p w14:paraId="61EA4E41" w14:textId="77777777" w:rsidR="00740CAE" w:rsidRDefault="00740CAE" w:rsidP="00C260FE">
                      <w:pPr>
                        <w:tabs>
                          <w:tab w:val="left" w:pos="0"/>
                        </w:tabs>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xml:space="preserve">№ 20 </w:t>
                      </w:r>
                    </w:p>
                    <w:p w14:paraId="74C8F41E" w14:textId="77777777" w:rsidR="00740CAE" w:rsidRDefault="00740CAE" w:rsidP="00C260FE">
                      <w:pPr>
                        <w:tabs>
                          <w:tab w:val="left" w:pos="0"/>
                        </w:tabs>
                        <w:jc w:val="center"/>
                        <w:rPr>
                          <w:rFonts w:ascii="Bookman Old Style" w:hAnsi="Bookman Old Style"/>
                          <w:b/>
                          <w:bCs/>
                          <w:color w:val="000080"/>
                          <w:sz w:val="14"/>
                          <w:szCs w:val="14"/>
                        </w:rPr>
                      </w:pPr>
                      <w:r>
                        <w:rPr>
                          <w:rFonts w:cs="Times New Roman"/>
                          <w:b/>
                          <w:bCs/>
                          <w:color w:val="000080"/>
                          <w:sz w:val="20"/>
                          <w:szCs w:val="20"/>
                        </w:rPr>
                        <w:t>Ред за разглеждане на сигнали за сериозни нередности</w:t>
                      </w:r>
                    </w:p>
                  </w:txbxContent>
                </v:textbox>
                <w10:wrap type="tight" anchorx="margin"/>
              </v:shape>
            </w:pict>
          </mc:Fallback>
        </mc:AlternateContent>
      </w:r>
      <w:r w:rsidR="00520E8C" w:rsidRPr="00AC7D1F">
        <w:rPr>
          <w:rFonts w:eastAsia="Calibri" w:cs="Times New Roman"/>
          <w:szCs w:val="24"/>
        </w:rPr>
        <w:t>Б) Източник на сигнал за сериозна нередност могат да са граждани, организации, доклади на одитни и контролни органи и др. ДНФ и СНД осигуряват възможност за подаване на сигнали</w:t>
      </w:r>
      <w:r w:rsidR="00D34392" w:rsidRPr="00AC7D1F">
        <w:rPr>
          <w:rFonts w:eastAsia="Calibri" w:cs="Times New Roman"/>
          <w:szCs w:val="24"/>
        </w:rPr>
        <w:t>, включително анонимни,</w:t>
      </w:r>
      <w:r w:rsidR="00520E8C" w:rsidRPr="00AC7D1F">
        <w:rPr>
          <w:rFonts w:eastAsia="Calibri" w:cs="Times New Roman"/>
          <w:szCs w:val="24"/>
        </w:rPr>
        <w:t xml:space="preserve"> на своите интернет страници, на посочена електронна поща, устно или писмено. Служителят, приел устен сигнал, го документира.</w:t>
      </w:r>
    </w:p>
    <w:p w14:paraId="77AAC9B8" w14:textId="77777777" w:rsidR="00520E8C" w:rsidRPr="00AC7D1F" w:rsidRDefault="00520E8C" w:rsidP="00FF0097">
      <w:pPr>
        <w:spacing w:after="120" w:line="240" w:lineRule="auto"/>
        <w:jc w:val="both"/>
        <w:rPr>
          <w:rFonts w:eastAsia="Calibri" w:cs="Times New Roman"/>
          <w:szCs w:val="24"/>
        </w:rPr>
      </w:pPr>
      <w:r w:rsidRPr="00AC7D1F">
        <w:rPr>
          <w:rFonts w:eastAsia="Calibri" w:cs="Times New Roman"/>
          <w:szCs w:val="24"/>
        </w:rPr>
        <w:t>Ред</w:t>
      </w:r>
      <w:r w:rsidR="00FB1FE5" w:rsidRPr="00AC7D1F">
        <w:rPr>
          <w:rFonts w:eastAsia="Calibri" w:cs="Times New Roman"/>
          <w:szCs w:val="24"/>
        </w:rPr>
        <w:t>ът</w:t>
      </w:r>
      <w:r w:rsidRPr="00AC7D1F">
        <w:rPr>
          <w:rFonts w:eastAsia="Calibri" w:cs="Times New Roman"/>
          <w:szCs w:val="24"/>
        </w:rPr>
        <w:t xml:space="preserve"> за разглеждане на сигнали за сериозни нередности</w:t>
      </w:r>
      <w:r w:rsidR="00FB1FE5" w:rsidRPr="00AC7D1F">
        <w:rPr>
          <w:rFonts w:eastAsia="Calibri" w:cs="Times New Roman"/>
          <w:szCs w:val="24"/>
        </w:rPr>
        <w:t xml:space="preserve"> е описан </w:t>
      </w:r>
      <w:r w:rsidR="00FB1FE5" w:rsidRPr="00AC7D1F">
        <w:t xml:space="preserve">в Приложение </w:t>
      </w:r>
      <w:r w:rsidR="0061359E" w:rsidRPr="00AC7D1F">
        <w:t xml:space="preserve">№ </w:t>
      </w:r>
      <w:r w:rsidR="00FB1FE5" w:rsidRPr="00AC7D1F">
        <w:t>20.</w:t>
      </w:r>
    </w:p>
    <w:p w14:paraId="6E099F3D" w14:textId="77777777" w:rsidR="00520E8C" w:rsidRPr="00AC7D1F" w:rsidRDefault="0061359E" w:rsidP="0061359E">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42" w:name="_Toc107500354"/>
      <w:bookmarkStart w:id="443" w:name="_Toc129881936"/>
      <w:bookmarkStart w:id="444" w:name="_Toc136270915"/>
      <w:r w:rsidRPr="00AC7D1F">
        <w:rPr>
          <w:rFonts w:ascii="Times New Roman" w:eastAsia="Times New Roman" w:hAnsi="Times New Roman" w:cs="Times New Roman"/>
          <w:b/>
          <w:color w:val="auto"/>
          <w:sz w:val="24"/>
          <w:szCs w:val="24"/>
          <w:lang w:eastAsia="bg-BG"/>
        </w:rPr>
        <w:t xml:space="preserve">6.1.3. </w:t>
      </w:r>
      <w:bookmarkStart w:id="445" w:name="_Hlk131682192"/>
      <w:r w:rsidR="00520E8C" w:rsidRPr="00AC7D1F">
        <w:rPr>
          <w:rFonts w:ascii="Times New Roman" w:eastAsia="Times New Roman" w:hAnsi="Times New Roman" w:cs="Times New Roman"/>
          <w:b/>
          <w:color w:val="auto"/>
          <w:sz w:val="24"/>
          <w:szCs w:val="24"/>
          <w:lang w:eastAsia="bg-BG"/>
        </w:rPr>
        <w:t>Корективни действия при сериозни нередности</w:t>
      </w:r>
      <w:bookmarkEnd w:id="442"/>
      <w:bookmarkEnd w:id="443"/>
      <w:bookmarkEnd w:id="444"/>
      <w:bookmarkEnd w:id="445"/>
    </w:p>
    <w:p w14:paraId="022EC9B2" w14:textId="77777777" w:rsidR="00520E8C" w:rsidRPr="00AC7D1F" w:rsidRDefault="00520E8C" w:rsidP="00520E8C">
      <w:pPr>
        <w:spacing w:before="120" w:after="0" w:line="240" w:lineRule="auto"/>
        <w:ind w:firstLine="709"/>
        <w:jc w:val="both"/>
        <w:rPr>
          <w:rFonts w:eastAsia="Calibri" w:cs="Times New Roman"/>
          <w:szCs w:val="24"/>
        </w:rPr>
      </w:pPr>
      <w:r w:rsidRPr="00AC7D1F">
        <w:rPr>
          <w:rFonts w:eastAsia="Calibri" w:cs="Times New Roman"/>
          <w:szCs w:val="24"/>
        </w:rPr>
        <w:t xml:space="preserve">ДНФ/СНД спира плащанията със средства от </w:t>
      </w:r>
      <w:r w:rsidR="003E10A6" w:rsidRPr="00AC7D1F">
        <w:rPr>
          <w:rFonts w:eastAsia="Calibri" w:cs="Times New Roman"/>
          <w:szCs w:val="24"/>
        </w:rPr>
        <w:t>П</w:t>
      </w:r>
      <w:r w:rsidRPr="00AC7D1F">
        <w:rPr>
          <w:rFonts w:eastAsia="Calibri" w:cs="Times New Roman"/>
          <w:szCs w:val="24"/>
        </w:rPr>
        <w:t>ВУ към КП при:</w:t>
      </w:r>
    </w:p>
    <w:p w14:paraId="57FC5FBE" w14:textId="77777777" w:rsidR="00520E8C" w:rsidRPr="00AC7D1F" w:rsidRDefault="00520E8C" w:rsidP="00520E8C">
      <w:pPr>
        <w:spacing w:before="120" w:after="0" w:line="240" w:lineRule="auto"/>
        <w:ind w:left="1560" w:hanging="426"/>
        <w:jc w:val="both"/>
        <w:rPr>
          <w:rFonts w:eastAsia="Calibri" w:cs="Times New Roman"/>
          <w:szCs w:val="24"/>
        </w:rPr>
      </w:pPr>
      <w:r w:rsidRPr="00AC7D1F">
        <w:rPr>
          <w:rFonts w:eastAsia="Calibri" w:cs="Times New Roman"/>
          <w:szCs w:val="24"/>
        </w:rPr>
        <w:t>1.</w:t>
      </w:r>
      <w:r w:rsidRPr="00AC7D1F">
        <w:rPr>
          <w:rFonts w:eastAsia="Calibri" w:cs="Times New Roman"/>
          <w:szCs w:val="24"/>
        </w:rPr>
        <w:tab/>
      </w:r>
      <w:bookmarkStart w:id="446" w:name="_Hlk131682153"/>
      <w:r w:rsidR="000835BB" w:rsidRPr="00AC7D1F">
        <w:rPr>
          <w:rFonts w:eastAsia="Calibri" w:cs="Times New Roman"/>
          <w:szCs w:val="24"/>
        </w:rPr>
        <w:t>Образуване на досъдебно производство</w:t>
      </w:r>
      <w:r w:rsidR="00DE3B7D" w:rsidRPr="00AC7D1F">
        <w:rPr>
          <w:rFonts w:eastAsia="Calibri" w:cs="Times New Roman"/>
          <w:szCs w:val="24"/>
        </w:rPr>
        <w:t xml:space="preserve"> за</w:t>
      </w:r>
      <w:r w:rsidR="006F4B50" w:rsidRPr="00AC7D1F">
        <w:rPr>
          <w:rFonts w:eastAsia="Calibri" w:cs="Times New Roman"/>
          <w:szCs w:val="24"/>
        </w:rPr>
        <w:t xml:space="preserve"> престъпление от общ характер</w:t>
      </w:r>
      <w:r w:rsidRPr="00AC7D1F">
        <w:rPr>
          <w:rFonts w:eastAsia="Calibri" w:cs="Times New Roman"/>
          <w:szCs w:val="24"/>
        </w:rPr>
        <w:t>, касаещо инвестиция от ПВУ</w:t>
      </w:r>
      <w:bookmarkEnd w:id="446"/>
      <w:r w:rsidRPr="00AC7D1F">
        <w:rPr>
          <w:rFonts w:eastAsia="Calibri" w:cs="Times New Roman"/>
          <w:szCs w:val="24"/>
        </w:rPr>
        <w:t>;</w:t>
      </w:r>
    </w:p>
    <w:p w14:paraId="07F1F111" w14:textId="77777777" w:rsidR="00520E8C" w:rsidRPr="00AC7D1F" w:rsidRDefault="00520E8C" w:rsidP="00520E8C">
      <w:pPr>
        <w:spacing w:before="120" w:after="0" w:line="240" w:lineRule="auto"/>
        <w:ind w:left="1560" w:hanging="426"/>
        <w:jc w:val="both"/>
        <w:rPr>
          <w:rFonts w:eastAsia="Calibri" w:cs="Times New Roman"/>
          <w:szCs w:val="24"/>
        </w:rPr>
      </w:pPr>
      <w:r w:rsidRPr="00AC7D1F">
        <w:rPr>
          <w:rFonts w:eastAsia="Calibri" w:cs="Times New Roman"/>
          <w:szCs w:val="24"/>
        </w:rPr>
        <w:t>2.</w:t>
      </w:r>
      <w:r w:rsidRPr="00AC7D1F">
        <w:rPr>
          <w:rFonts w:eastAsia="Calibri" w:cs="Times New Roman"/>
          <w:szCs w:val="24"/>
        </w:rPr>
        <w:tab/>
      </w:r>
      <w:r w:rsidR="000835BB" w:rsidRPr="00AC7D1F">
        <w:rPr>
          <w:rFonts w:eastAsia="Calibri" w:cs="Times New Roman"/>
          <w:szCs w:val="24"/>
        </w:rPr>
        <w:t>Образуване на производство за у</w:t>
      </w:r>
      <w:r w:rsidR="00DE3B7D" w:rsidRPr="00AC7D1F">
        <w:rPr>
          <w:rFonts w:eastAsia="Calibri" w:cs="Times New Roman"/>
          <w:szCs w:val="24"/>
        </w:rPr>
        <w:t>станов</w:t>
      </w:r>
      <w:r w:rsidR="000835BB" w:rsidRPr="00AC7D1F">
        <w:rPr>
          <w:rFonts w:eastAsia="Calibri" w:cs="Times New Roman"/>
          <w:szCs w:val="24"/>
        </w:rPr>
        <w:t>яване</w:t>
      </w:r>
      <w:r w:rsidR="00DE3B7D" w:rsidRPr="00AC7D1F">
        <w:rPr>
          <w:rFonts w:eastAsia="Calibri" w:cs="Times New Roman"/>
          <w:szCs w:val="24"/>
        </w:rPr>
        <w:t xml:space="preserve"> </w:t>
      </w:r>
      <w:r w:rsidR="000835BB" w:rsidRPr="00AC7D1F">
        <w:rPr>
          <w:rFonts w:eastAsia="Calibri" w:cs="Times New Roman"/>
          <w:szCs w:val="24"/>
        </w:rPr>
        <w:t xml:space="preserve">на </w:t>
      </w:r>
      <w:r w:rsidR="00DE3B7D" w:rsidRPr="00AC7D1F">
        <w:rPr>
          <w:rFonts w:eastAsia="Calibri" w:cs="Times New Roman"/>
          <w:szCs w:val="24"/>
        </w:rPr>
        <w:t>конфликт на интереси по ЗПК</w:t>
      </w:r>
      <w:r w:rsidR="0061359E" w:rsidRPr="00AC7D1F">
        <w:rPr>
          <w:rFonts w:eastAsia="Calibri" w:cs="Times New Roman"/>
          <w:szCs w:val="24"/>
        </w:rPr>
        <w:t>.</w:t>
      </w:r>
    </w:p>
    <w:p w14:paraId="67B9D903" w14:textId="77777777" w:rsidR="00520E8C" w:rsidRPr="00AC7D1F" w:rsidRDefault="00520E8C" w:rsidP="00FF0097">
      <w:pPr>
        <w:spacing w:before="120" w:after="0" w:line="240" w:lineRule="auto"/>
        <w:jc w:val="both"/>
        <w:rPr>
          <w:rFonts w:eastAsia="Calibri" w:cs="Times New Roman"/>
          <w:szCs w:val="24"/>
        </w:rPr>
      </w:pPr>
      <w:r w:rsidRPr="00AC7D1F">
        <w:rPr>
          <w:rFonts w:eastAsia="Calibri" w:cs="Times New Roman"/>
          <w:szCs w:val="24"/>
        </w:rPr>
        <w:t>Спирането на плащанията по инвестицията е за дейността, при изпълнението на която е осъществен</w:t>
      </w:r>
      <w:r w:rsidR="00506306" w:rsidRPr="00AC7D1F">
        <w:rPr>
          <w:rFonts w:eastAsia="Calibri" w:cs="Times New Roman"/>
          <w:szCs w:val="24"/>
        </w:rPr>
        <w:t>о</w:t>
      </w:r>
      <w:r w:rsidRPr="00AC7D1F">
        <w:rPr>
          <w:rFonts w:eastAsia="Calibri" w:cs="Times New Roman"/>
          <w:szCs w:val="24"/>
        </w:rPr>
        <w:t xml:space="preserve"> или има данни, на базата на които м</w:t>
      </w:r>
      <w:r w:rsidR="0061359E" w:rsidRPr="00AC7D1F">
        <w:rPr>
          <w:rFonts w:eastAsia="Calibri" w:cs="Times New Roman"/>
          <w:szCs w:val="24"/>
        </w:rPr>
        <w:t>оже обосновано да се предположи</w:t>
      </w:r>
      <w:r w:rsidRPr="00AC7D1F">
        <w:rPr>
          <w:rFonts w:eastAsia="Calibri" w:cs="Times New Roman"/>
          <w:szCs w:val="24"/>
        </w:rPr>
        <w:t xml:space="preserve"> че е осъществен</w:t>
      </w:r>
      <w:r w:rsidR="00506306" w:rsidRPr="00AC7D1F">
        <w:rPr>
          <w:rFonts w:eastAsia="Calibri" w:cs="Times New Roman"/>
          <w:szCs w:val="24"/>
        </w:rPr>
        <w:t>о неправомерното действие, за което е образувано производството по т. 1 или т. 2</w:t>
      </w:r>
      <w:r w:rsidRPr="00AC7D1F">
        <w:rPr>
          <w:rFonts w:eastAsia="Calibri" w:cs="Times New Roman"/>
          <w:szCs w:val="24"/>
        </w:rPr>
        <w:t>. Ако неправомерното поведение се отнася към изпълнението на основните дейности по инвестицията, без изпълнението на които не може да се изпълни съответен етап или цел по ПВУ</w:t>
      </w:r>
      <w:r w:rsidR="00031496" w:rsidRPr="00AC7D1F">
        <w:rPr>
          <w:rFonts w:eastAsia="Calibri" w:cs="Times New Roman"/>
          <w:szCs w:val="24"/>
        </w:rPr>
        <w:t xml:space="preserve"> </w:t>
      </w:r>
      <w:r w:rsidR="00506306" w:rsidRPr="00AC7D1F">
        <w:rPr>
          <w:rFonts w:eastAsia="Calibri" w:cs="Times New Roman"/>
          <w:szCs w:val="24"/>
        </w:rPr>
        <w:t>и това поставя под риск изпълнението на цялата инвестиция,</w:t>
      </w:r>
      <w:r w:rsidR="00031496" w:rsidRPr="00AC7D1F">
        <w:rPr>
          <w:rFonts w:eastAsia="Calibri" w:cs="Times New Roman"/>
          <w:szCs w:val="24"/>
        </w:rPr>
        <w:t xml:space="preserve"> могат да бъдат</w:t>
      </w:r>
      <w:r w:rsidRPr="00AC7D1F">
        <w:rPr>
          <w:rFonts w:eastAsia="Calibri" w:cs="Times New Roman"/>
          <w:szCs w:val="24"/>
        </w:rPr>
        <w:t xml:space="preserve"> </w:t>
      </w:r>
      <w:r w:rsidR="00031496" w:rsidRPr="00AC7D1F">
        <w:rPr>
          <w:rFonts w:eastAsia="Calibri" w:cs="Times New Roman"/>
          <w:szCs w:val="24"/>
        </w:rPr>
        <w:t xml:space="preserve">спрени </w:t>
      </w:r>
      <w:r w:rsidRPr="00AC7D1F">
        <w:rPr>
          <w:rFonts w:eastAsia="Calibri" w:cs="Times New Roman"/>
          <w:szCs w:val="24"/>
        </w:rPr>
        <w:t xml:space="preserve">плащанията по цялата инвестиция. Определянето на частта от инвестицията, спрямо която следва да бъде спряно финансиранетосъс средства от </w:t>
      </w:r>
      <w:r w:rsidR="00A91C85" w:rsidRPr="00AC7D1F">
        <w:rPr>
          <w:rFonts w:eastAsia="Calibri" w:cs="Times New Roman"/>
          <w:szCs w:val="24"/>
        </w:rPr>
        <w:t>ПВУ</w:t>
      </w:r>
      <w:r w:rsidRPr="00AC7D1F">
        <w:rPr>
          <w:rFonts w:eastAsia="Calibri" w:cs="Times New Roman"/>
          <w:szCs w:val="24"/>
        </w:rPr>
        <w:t>, и обосновк</w:t>
      </w:r>
      <w:r w:rsidR="0061359E" w:rsidRPr="00AC7D1F">
        <w:rPr>
          <w:rFonts w:eastAsia="Calibri" w:cs="Times New Roman"/>
          <w:szCs w:val="24"/>
        </w:rPr>
        <w:t>ата за това</w:t>
      </w:r>
      <w:r w:rsidR="0083770A" w:rsidRPr="00AC7D1F">
        <w:rPr>
          <w:rFonts w:eastAsia="Calibri" w:cs="Times New Roman"/>
          <w:szCs w:val="24"/>
        </w:rPr>
        <w:t xml:space="preserve"> се извършва от ДНФ</w:t>
      </w:r>
      <w:r w:rsidR="003B6E63" w:rsidRPr="00AC7D1F">
        <w:rPr>
          <w:rFonts w:eastAsia="Calibri" w:cs="Times New Roman"/>
          <w:szCs w:val="24"/>
        </w:rPr>
        <w:t>/</w:t>
      </w:r>
      <w:r w:rsidRPr="00AC7D1F">
        <w:rPr>
          <w:rFonts w:eastAsia="Calibri" w:cs="Times New Roman"/>
          <w:szCs w:val="24"/>
        </w:rPr>
        <w:t xml:space="preserve">СНД. Решението се взема въз основа на информацията и документите по </w:t>
      </w:r>
      <w:r w:rsidR="00EF5705" w:rsidRPr="00AC7D1F">
        <w:rPr>
          <w:rFonts w:eastAsia="Calibri" w:cs="Times New Roman"/>
          <w:szCs w:val="24"/>
        </w:rPr>
        <w:t>инвестицията</w:t>
      </w:r>
      <w:r w:rsidRPr="00AC7D1F">
        <w:rPr>
          <w:rFonts w:eastAsia="Calibri" w:cs="Times New Roman"/>
          <w:szCs w:val="24"/>
        </w:rPr>
        <w:t xml:space="preserve">, с които </w:t>
      </w:r>
      <w:r w:rsidR="00031496" w:rsidRPr="00AC7D1F">
        <w:rPr>
          <w:rFonts w:eastAsia="Calibri" w:cs="Times New Roman"/>
          <w:szCs w:val="24"/>
        </w:rPr>
        <w:t>отговорното за изпълнение на инвестцията</w:t>
      </w:r>
      <w:r w:rsidRPr="00AC7D1F">
        <w:rPr>
          <w:rFonts w:eastAsia="Calibri" w:cs="Times New Roman"/>
          <w:szCs w:val="24"/>
        </w:rPr>
        <w:t xml:space="preserve"> </w:t>
      </w:r>
      <w:r w:rsidR="00031496" w:rsidRPr="00AC7D1F">
        <w:rPr>
          <w:rFonts w:eastAsia="Calibri" w:cs="Times New Roman"/>
          <w:szCs w:val="24"/>
        </w:rPr>
        <w:t xml:space="preserve">ведомство/министерство </w:t>
      </w:r>
      <w:r w:rsidRPr="00AC7D1F">
        <w:rPr>
          <w:rFonts w:eastAsia="Calibri" w:cs="Times New Roman"/>
          <w:szCs w:val="24"/>
        </w:rPr>
        <w:t>разполага и допълнителни проверки на ДНФ</w:t>
      </w:r>
      <w:r w:rsidR="007D7DCD" w:rsidRPr="00AC7D1F">
        <w:rPr>
          <w:rFonts w:eastAsia="Calibri" w:cs="Times New Roman"/>
          <w:szCs w:val="24"/>
        </w:rPr>
        <w:t>/СНД</w:t>
      </w:r>
      <w:r w:rsidRPr="00AC7D1F">
        <w:rPr>
          <w:rFonts w:eastAsia="Calibri" w:cs="Times New Roman"/>
          <w:szCs w:val="24"/>
        </w:rPr>
        <w:t>, като се изготвя мотивирана докладна записка до министъра на финансите</w:t>
      </w:r>
      <w:r w:rsidR="00506306" w:rsidRPr="00AC7D1F">
        <w:rPr>
          <w:rFonts w:eastAsia="Calibri" w:cs="Times New Roman"/>
          <w:szCs w:val="24"/>
        </w:rPr>
        <w:t>/ръководителя на СНД</w:t>
      </w:r>
      <w:r w:rsidRPr="00AC7D1F">
        <w:rPr>
          <w:rFonts w:eastAsia="Calibri" w:cs="Times New Roman"/>
          <w:szCs w:val="24"/>
        </w:rPr>
        <w:t xml:space="preserve">. </w:t>
      </w:r>
    </w:p>
    <w:p w14:paraId="5FC73F00" w14:textId="77777777" w:rsidR="00520E8C" w:rsidRPr="00AC7D1F" w:rsidRDefault="00520E8C" w:rsidP="00FF0097">
      <w:pPr>
        <w:tabs>
          <w:tab w:val="left" w:pos="0"/>
        </w:tabs>
        <w:spacing w:before="120" w:after="0" w:line="240" w:lineRule="auto"/>
        <w:jc w:val="both"/>
        <w:rPr>
          <w:rFonts w:eastAsia="Calibri" w:cs="Times New Roman"/>
          <w:szCs w:val="24"/>
        </w:rPr>
      </w:pPr>
      <w:r w:rsidRPr="00AC7D1F">
        <w:rPr>
          <w:rFonts w:eastAsia="Calibri" w:cs="Times New Roman"/>
          <w:szCs w:val="24"/>
        </w:rPr>
        <w:t>При съмнение за измама, корупция или конфликт на интереси по отношение на длъжностно лице във връзка с изпълняваните от него служебни функции и касаещо изпълнението на инвестиция по ПВУ, лицето се отстранява от извършването на дейности по отношение на тази инвестиция. Отводът се извършва въз основа на докладна записка до ръководителя на администрацията и със заповед на ръководителя на администрацията.</w:t>
      </w:r>
    </w:p>
    <w:p w14:paraId="79C8C6F3" w14:textId="77777777" w:rsidR="003F0E59" w:rsidRPr="00AC7D1F" w:rsidRDefault="00520E8C" w:rsidP="00FF0097">
      <w:pPr>
        <w:tabs>
          <w:tab w:val="left" w:pos="0"/>
        </w:tabs>
        <w:spacing w:before="120" w:after="0" w:line="240" w:lineRule="auto"/>
        <w:jc w:val="both"/>
        <w:rPr>
          <w:rFonts w:eastAsia="Calibri" w:cs="Times New Roman"/>
          <w:szCs w:val="24"/>
        </w:rPr>
      </w:pPr>
      <w:r w:rsidRPr="00AC7D1F">
        <w:rPr>
          <w:rFonts w:eastAsia="Calibri" w:cs="Times New Roman"/>
          <w:szCs w:val="24"/>
        </w:rPr>
        <w:t>Когато участник в процеса по изпълнение и контрол узнае обстоятелства, които могат да го поставят в конфликт на интереси по отношение на инвестиция от ПВУ, той е длъжен да си направи самоотвод от изпълнението на конкретно правомощие или задължение по служба, като уведоми прекия си ръководител с докладна записка.</w:t>
      </w:r>
    </w:p>
    <w:p w14:paraId="26856452" w14:textId="77777777" w:rsidR="00520E8C" w:rsidRPr="00AC7D1F" w:rsidRDefault="003F0E59" w:rsidP="00FF0097">
      <w:pPr>
        <w:tabs>
          <w:tab w:val="left" w:pos="0"/>
        </w:tabs>
        <w:spacing w:before="120" w:after="0" w:line="240" w:lineRule="auto"/>
        <w:jc w:val="both"/>
        <w:rPr>
          <w:rFonts w:eastAsia="Calibri" w:cs="Times New Roman"/>
          <w:szCs w:val="24"/>
        </w:rPr>
      </w:pPr>
      <w:r w:rsidRPr="00AC7D1F">
        <w:rPr>
          <w:rFonts w:eastAsia="Calibri" w:cs="Times New Roman"/>
          <w:szCs w:val="24"/>
        </w:rPr>
        <w:t>Изпълнението на правно задължение във връзка с изпълнение на инвестиция по ПВУ може да бъде прекратено изцяло или по отношение на един или повече крайни получатели в случаите, когато същото е опорочено поради измама, корупция или конфликт на интереси.</w:t>
      </w:r>
    </w:p>
    <w:p w14:paraId="666663FF" w14:textId="77777777" w:rsidR="00520E8C" w:rsidRPr="00AC7D1F" w:rsidRDefault="00866096" w:rsidP="00FF0097">
      <w:pPr>
        <w:spacing w:before="120" w:after="0" w:line="240" w:lineRule="auto"/>
        <w:jc w:val="both"/>
        <w:rPr>
          <w:rFonts w:eastAsia="Calibri" w:cs="Times New Roman"/>
          <w:szCs w:val="24"/>
        </w:rPr>
      </w:pPr>
      <w:r w:rsidRPr="00AC7D1F">
        <w:rPr>
          <w:rFonts w:eastAsia="Calibri" w:cs="Times New Roman"/>
          <w:szCs w:val="24"/>
        </w:rPr>
        <w:lastRenderedPageBreak/>
        <w:t>В Декларацията за управление към Искането за плащане</w:t>
      </w:r>
      <w:r w:rsidR="004E0F68" w:rsidRPr="00AC7D1F">
        <w:rPr>
          <w:rFonts w:eastAsia="Calibri" w:cs="Times New Roman"/>
          <w:szCs w:val="24"/>
        </w:rPr>
        <w:t>, които се подават към ЕК,</w:t>
      </w:r>
      <w:r w:rsidRPr="00AC7D1F">
        <w:rPr>
          <w:rFonts w:eastAsia="Calibri" w:cs="Times New Roman"/>
          <w:szCs w:val="24"/>
        </w:rPr>
        <w:t xml:space="preserve"> се посочва информация за </w:t>
      </w:r>
      <w:r w:rsidRPr="00AC7D1F">
        <w:rPr>
          <w:rFonts w:cs="Times New Roman"/>
          <w:szCs w:val="24"/>
        </w:rPr>
        <w:t>получените и регистрирани сигнали за измама, корупция или конфликт на интереси, за образуваните</w:t>
      </w:r>
      <w:r w:rsidR="004E0F68" w:rsidRPr="00AC7D1F">
        <w:rPr>
          <w:rFonts w:cs="Times New Roman"/>
          <w:szCs w:val="24"/>
        </w:rPr>
        <w:t xml:space="preserve"> по повод такива сигнали</w:t>
      </w:r>
      <w:r w:rsidRPr="00AC7D1F">
        <w:rPr>
          <w:rFonts w:cs="Times New Roman"/>
          <w:szCs w:val="24"/>
        </w:rPr>
        <w:t xml:space="preserve"> досъдебни производство </w:t>
      </w:r>
      <w:r w:rsidR="004E0F68" w:rsidRPr="00AC7D1F">
        <w:rPr>
          <w:rFonts w:cs="Times New Roman"/>
          <w:szCs w:val="24"/>
        </w:rPr>
        <w:t xml:space="preserve">или </w:t>
      </w:r>
      <w:r w:rsidRPr="00AC7D1F">
        <w:rPr>
          <w:rFonts w:cs="Times New Roman"/>
          <w:szCs w:val="24"/>
        </w:rPr>
        <w:t>производств</w:t>
      </w:r>
      <w:r w:rsidR="004E0F68" w:rsidRPr="00AC7D1F">
        <w:rPr>
          <w:rFonts w:cs="Times New Roman"/>
          <w:szCs w:val="24"/>
        </w:rPr>
        <w:t>а</w:t>
      </w:r>
      <w:r w:rsidRPr="00AC7D1F">
        <w:rPr>
          <w:rFonts w:cs="Times New Roman"/>
          <w:szCs w:val="24"/>
        </w:rPr>
        <w:t xml:space="preserve"> за установяване на конфликт на интереси, касаещи инвестици</w:t>
      </w:r>
      <w:r w:rsidR="004E0F68" w:rsidRPr="00AC7D1F">
        <w:rPr>
          <w:rFonts w:cs="Times New Roman"/>
          <w:szCs w:val="24"/>
        </w:rPr>
        <w:t>и</w:t>
      </w:r>
      <w:r w:rsidRPr="00AC7D1F">
        <w:rPr>
          <w:rFonts w:cs="Times New Roman"/>
          <w:szCs w:val="24"/>
        </w:rPr>
        <w:t xml:space="preserve"> по ПВУ</w:t>
      </w:r>
      <w:r w:rsidR="004E0F68" w:rsidRPr="00AC7D1F">
        <w:rPr>
          <w:rFonts w:cs="Times New Roman"/>
          <w:szCs w:val="24"/>
        </w:rPr>
        <w:t xml:space="preserve">. Посочват се и предприетите корективни </w:t>
      </w:r>
      <w:r w:rsidR="004E0F68" w:rsidRPr="00AC7D1F">
        <w:rPr>
          <w:rFonts w:eastAsia="Calibri" w:cs="Times New Roman"/>
          <w:szCs w:val="24"/>
        </w:rPr>
        <w:t>д</w:t>
      </w:r>
      <w:r w:rsidR="00520E8C" w:rsidRPr="00AC7D1F">
        <w:rPr>
          <w:rFonts w:eastAsia="Calibri" w:cs="Times New Roman"/>
          <w:szCs w:val="24"/>
        </w:rPr>
        <w:t>ействия</w:t>
      </w:r>
      <w:r w:rsidR="004E0F68" w:rsidRPr="00AC7D1F">
        <w:rPr>
          <w:rFonts w:eastAsia="Calibri" w:cs="Times New Roman"/>
          <w:szCs w:val="24"/>
        </w:rPr>
        <w:t>.</w:t>
      </w:r>
    </w:p>
    <w:p w14:paraId="01170F0C" w14:textId="77777777" w:rsidR="00520E8C" w:rsidRPr="00AC7D1F" w:rsidRDefault="0061359E" w:rsidP="0061359E">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47" w:name="_Toc107500355"/>
      <w:bookmarkStart w:id="448" w:name="_Toc129881937"/>
      <w:bookmarkStart w:id="449" w:name="_Toc136270916"/>
      <w:r w:rsidRPr="00AC7D1F">
        <w:rPr>
          <w:rFonts w:ascii="Times New Roman" w:eastAsia="Times New Roman" w:hAnsi="Times New Roman" w:cs="Times New Roman"/>
          <w:b/>
          <w:color w:val="auto"/>
          <w:sz w:val="24"/>
          <w:szCs w:val="24"/>
          <w:lang w:eastAsia="bg-BG"/>
        </w:rPr>
        <w:t xml:space="preserve">6.1.4. </w:t>
      </w:r>
      <w:r w:rsidR="00520E8C" w:rsidRPr="00AC7D1F">
        <w:rPr>
          <w:rFonts w:ascii="Times New Roman" w:eastAsia="Times New Roman" w:hAnsi="Times New Roman" w:cs="Times New Roman"/>
          <w:b/>
          <w:color w:val="auto"/>
          <w:sz w:val="24"/>
          <w:szCs w:val="24"/>
          <w:lang w:eastAsia="bg-BG"/>
        </w:rPr>
        <w:t>Разследване</w:t>
      </w:r>
      <w:bookmarkEnd w:id="447"/>
      <w:bookmarkEnd w:id="448"/>
      <w:bookmarkEnd w:id="449"/>
    </w:p>
    <w:p w14:paraId="6CA8F7EE" w14:textId="77777777" w:rsidR="00520E8C" w:rsidRPr="00AC7D1F" w:rsidRDefault="00520E8C" w:rsidP="00FF0097">
      <w:pPr>
        <w:spacing w:before="120" w:after="0" w:line="240" w:lineRule="auto"/>
        <w:jc w:val="both"/>
        <w:rPr>
          <w:rFonts w:eastAsia="Calibri" w:cs="Times New Roman"/>
          <w:szCs w:val="24"/>
        </w:rPr>
      </w:pPr>
      <w:r w:rsidRPr="00AC7D1F">
        <w:rPr>
          <w:rFonts w:eastAsia="Calibri" w:cs="Times New Roman"/>
          <w:szCs w:val="24"/>
        </w:rPr>
        <w:t>Компетентни органи да извършат проверка и разследване по сигнал за сериозна нередност, в зависимост от данните, съдържащите се в сигнала,</w:t>
      </w:r>
      <w:r w:rsidR="007F105E" w:rsidRPr="00AC7D1F">
        <w:rPr>
          <w:rFonts w:eastAsia="Calibri" w:cs="Times New Roman"/>
          <w:szCs w:val="24"/>
        </w:rPr>
        <w:t xml:space="preserve"> </w:t>
      </w:r>
      <w:r w:rsidRPr="00AC7D1F">
        <w:rPr>
          <w:rFonts w:eastAsia="Calibri" w:cs="Times New Roman"/>
          <w:szCs w:val="24"/>
        </w:rPr>
        <w:t xml:space="preserve">са: </w:t>
      </w:r>
    </w:p>
    <w:p w14:paraId="293C449F" w14:textId="77777777" w:rsidR="00520E8C" w:rsidRPr="00AC7D1F" w:rsidRDefault="00520E8C" w:rsidP="0061359E">
      <w:pPr>
        <w:spacing w:before="120" w:after="0" w:line="240" w:lineRule="auto"/>
        <w:ind w:firstLine="709"/>
        <w:jc w:val="both"/>
        <w:rPr>
          <w:rFonts w:eastAsia="Calibri" w:cs="Times New Roman"/>
          <w:szCs w:val="24"/>
        </w:rPr>
      </w:pPr>
      <w:r w:rsidRPr="00AC7D1F">
        <w:rPr>
          <w:rFonts w:eastAsia="Calibri" w:cs="Times New Roman"/>
          <w:b/>
          <w:szCs w:val="24"/>
        </w:rPr>
        <w:t xml:space="preserve">А) Европейската прокуратура </w:t>
      </w:r>
      <w:r w:rsidRPr="00AC7D1F">
        <w:rPr>
          <w:rFonts w:eastAsia="Calibri" w:cs="Times New Roman"/>
          <w:szCs w:val="24"/>
        </w:rPr>
        <w:t>в рамките на компетентността си съгласно чл. 22   и чл. 25 от Регламент (ЕС) 2017/1939 на С</w:t>
      </w:r>
      <w:r w:rsidR="0061359E" w:rsidRPr="00AC7D1F">
        <w:rPr>
          <w:rFonts w:eastAsia="Calibri" w:cs="Times New Roman"/>
          <w:szCs w:val="24"/>
        </w:rPr>
        <w:t>ъвета от 12.10.2017 г.</w:t>
      </w:r>
      <w:r w:rsidRPr="00AC7D1F">
        <w:rPr>
          <w:rFonts w:eastAsia="Calibri" w:cs="Times New Roman"/>
          <w:szCs w:val="24"/>
        </w:rPr>
        <w:t xml:space="preserve"> за установяване на засилено сътрудничество за създаване на Европейска прокуратура;</w:t>
      </w:r>
    </w:p>
    <w:p w14:paraId="08216101" w14:textId="77777777" w:rsidR="00520E8C" w:rsidRPr="00AC7D1F" w:rsidRDefault="00520E8C" w:rsidP="0061359E">
      <w:pPr>
        <w:spacing w:before="120" w:after="0" w:line="240" w:lineRule="auto"/>
        <w:ind w:firstLine="709"/>
        <w:jc w:val="both"/>
        <w:rPr>
          <w:rFonts w:eastAsia="Calibri" w:cs="Times New Roman"/>
          <w:szCs w:val="24"/>
        </w:rPr>
      </w:pPr>
      <w:r w:rsidRPr="00AC7D1F">
        <w:rPr>
          <w:rFonts w:eastAsia="Calibri" w:cs="Times New Roman"/>
          <w:b/>
          <w:szCs w:val="24"/>
        </w:rPr>
        <w:t xml:space="preserve">Б) Прокуратурата на Република България </w:t>
      </w:r>
      <w:r w:rsidRPr="00AC7D1F">
        <w:rPr>
          <w:rFonts w:eastAsia="Calibri" w:cs="Times New Roman"/>
          <w:szCs w:val="24"/>
        </w:rPr>
        <w:t>извън случаите, в които е ангажирана компетентността на Евро</w:t>
      </w:r>
      <w:r w:rsidR="00B50D24" w:rsidRPr="00AC7D1F">
        <w:rPr>
          <w:rFonts w:eastAsia="Calibri" w:cs="Times New Roman"/>
          <w:szCs w:val="24"/>
        </w:rPr>
        <w:t>пейската прокуратура по т. А);</w:t>
      </w:r>
    </w:p>
    <w:p w14:paraId="039323A8" w14:textId="77777777" w:rsidR="0061359E" w:rsidRPr="00AC7D1F" w:rsidRDefault="0061359E" w:rsidP="00FF0097">
      <w:pPr>
        <w:spacing w:line="256" w:lineRule="auto"/>
        <w:ind w:firstLine="709"/>
        <w:jc w:val="both"/>
        <w:rPr>
          <w:rFonts w:eastAsia="Calibri" w:cs="Times New Roman"/>
          <w:szCs w:val="24"/>
        </w:rPr>
      </w:pPr>
      <w:r w:rsidRPr="00AC7D1F">
        <w:rPr>
          <w:rFonts w:eastAsia="Calibri" w:cs="Times New Roman"/>
          <w:b/>
          <w:szCs w:val="24"/>
        </w:rPr>
        <w:t>В) Инспекторатът</w:t>
      </w:r>
      <w:r w:rsidR="00520E8C" w:rsidRPr="00AC7D1F">
        <w:rPr>
          <w:rFonts w:eastAsia="Calibri" w:cs="Times New Roman"/>
          <w:b/>
          <w:szCs w:val="24"/>
        </w:rPr>
        <w:t xml:space="preserve"> при съответния първостепенен разпоредител или КПК </w:t>
      </w:r>
      <w:r w:rsidR="00520E8C" w:rsidRPr="00AC7D1F">
        <w:rPr>
          <w:rFonts w:eastAsia="Calibri" w:cs="Times New Roman"/>
          <w:szCs w:val="24"/>
        </w:rPr>
        <w:t xml:space="preserve">при данни за конфликт на интереси по ЗПК. </w:t>
      </w:r>
    </w:p>
    <w:p w14:paraId="3ECB91AA" w14:textId="77777777" w:rsidR="00987BC7" w:rsidRPr="00AC7D1F" w:rsidRDefault="00CF2B88" w:rsidP="0061359E">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r w:rsidRPr="00AC7D1F">
        <w:rPr>
          <w:rFonts w:ascii="Times New Roman" w:eastAsia="Times New Roman" w:hAnsi="Times New Roman" w:cs="Times New Roman"/>
          <w:b/>
          <w:color w:val="auto"/>
          <w:sz w:val="24"/>
          <w:szCs w:val="24"/>
          <w:lang w:eastAsia="bg-BG"/>
        </w:rPr>
        <w:t xml:space="preserve"> </w:t>
      </w:r>
      <w:bookmarkStart w:id="450" w:name="_Toc68585640"/>
      <w:bookmarkStart w:id="451" w:name="_Toc136270917"/>
      <w:r w:rsidR="00654A7B" w:rsidRPr="00AC7D1F">
        <w:rPr>
          <w:rFonts w:ascii="Times New Roman" w:eastAsia="Times New Roman" w:hAnsi="Times New Roman" w:cs="Times New Roman"/>
          <w:b/>
          <w:color w:val="auto"/>
          <w:sz w:val="24"/>
          <w:szCs w:val="24"/>
          <w:lang w:eastAsia="bg-BG"/>
        </w:rPr>
        <w:t>6</w:t>
      </w:r>
      <w:r w:rsidR="0043148A" w:rsidRPr="00AC7D1F">
        <w:rPr>
          <w:rFonts w:ascii="Times New Roman" w:eastAsia="Times New Roman" w:hAnsi="Times New Roman" w:cs="Times New Roman"/>
          <w:b/>
          <w:color w:val="auto"/>
          <w:sz w:val="24"/>
          <w:szCs w:val="24"/>
          <w:lang w:eastAsia="bg-BG"/>
        </w:rPr>
        <w:t>.2.</w:t>
      </w:r>
      <w:bookmarkEnd w:id="450"/>
      <w:r w:rsidR="00987BC7" w:rsidRPr="00AC7D1F">
        <w:rPr>
          <w:rFonts w:ascii="Times New Roman" w:eastAsia="Times New Roman" w:hAnsi="Times New Roman" w:cs="Times New Roman"/>
          <w:b/>
          <w:color w:val="auto"/>
          <w:sz w:val="24"/>
          <w:szCs w:val="24"/>
          <w:lang w:eastAsia="bg-BG"/>
        </w:rPr>
        <w:t xml:space="preserve"> Специфични дейности, свързани с проверка за двойно финансиране</w:t>
      </w:r>
      <w:bookmarkEnd w:id="451"/>
    </w:p>
    <w:p w14:paraId="229FF1FD" w14:textId="77777777" w:rsidR="00987BC7" w:rsidRPr="00AC7D1F" w:rsidRDefault="00987BC7" w:rsidP="00FF0097">
      <w:pPr>
        <w:spacing w:line="240" w:lineRule="auto"/>
        <w:jc w:val="both"/>
        <w:rPr>
          <w:rFonts w:cs="Times New Roman"/>
          <w:szCs w:val="24"/>
        </w:rPr>
      </w:pPr>
      <w:r w:rsidRPr="00AC7D1F">
        <w:rPr>
          <w:rFonts w:cs="Times New Roman"/>
          <w:szCs w:val="24"/>
        </w:rPr>
        <w:t>Всички участниц</w:t>
      </w:r>
      <w:r w:rsidR="0061359E" w:rsidRPr="00AC7D1F">
        <w:rPr>
          <w:rFonts w:cs="Times New Roman"/>
          <w:szCs w:val="24"/>
        </w:rPr>
        <w:t>и в изпълнението и</w:t>
      </w:r>
      <w:r w:rsidR="00A91C85" w:rsidRPr="00AC7D1F">
        <w:rPr>
          <w:rFonts w:cs="Times New Roman"/>
          <w:szCs w:val="24"/>
        </w:rPr>
        <w:t xml:space="preserve"> </w:t>
      </w:r>
      <w:r w:rsidR="00E272AD" w:rsidRPr="00AC7D1F">
        <w:rPr>
          <w:rFonts w:cs="Times New Roman"/>
          <w:szCs w:val="24"/>
        </w:rPr>
        <w:t>контрола на П</w:t>
      </w:r>
      <w:r w:rsidRPr="00AC7D1F">
        <w:rPr>
          <w:rFonts w:cs="Times New Roman"/>
          <w:szCs w:val="24"/>
        </w:rPr>
        <w:t>ВУ – КП, ДНФ</w:t>
      </w:r>
      <w:r w:rsidR="00CE74F4" w:rsidRPr="00AC7D1F">
        <w:rPr>
          <w:rFonts w:cs="Times New Roman"/>
          <w:szCs w:val="24"/>
        </w:rPr>
        <w:t xml:space="preserve"> и</w:t>
      </w:r>
      <w:r w:rsidR="00E272AD" w:rsidRPr="00AC7D1F">
        <w:rPr>
          <w:rFonts w:cs="Times New Roman"/>
          <w:szCs w:val="24"/>
        </w:rPr>
        <w:t xml:space="preserve"> СНД </w:t>
      </w:r>
      <w:r w:rsidRPr="00AC7D1F">
        <w:rPr>
          <w:rFonts w:cs="Times New Roman"/>
          <w:szCs w:val="24"/>
        </w:rPr>
        <w:t>– следят за избягване на двойно финансиране. В</w:t>
      </w:r>
      <w:r w:rsidR="00A32B7E" w:rsidRPr="00AC7D1F">
        <w:rPr>
          <w:rFonts w:cs="Times New Roman"/>
          <w:szCs w:val="24"/>
        </w:rPr>
        <w:t xml:space="preserve"> първия</w:t>
      </w:r>
      <w:r w:rsidRPr="00AC7D1F">
        <w:rPr>
          <w:rFonts w:cs="Times New Roman"/>
          <w:szCs w:val="24"/>
        </w:rPr>
        <w:t xml:space="preserve"> </w:t>
      </w:r>
      <w:r w:rsidR="000828BC" w:rsidRPr="00AC7D1F">
        <w:rPr>
          <w:rFonts w:cs="Times New Roman"/>
          <w:szCs w:val="24"/>
        </w:rPr>
        <w:t>ФТО</w:t>
      </w:r>
      <w:r w:rsidRPr="00AC7D1F">
        <w:rPr>
          <w:rFonts w:cs="Times New Roman"/>
          <w:szCs w:val="24"/>
        </w:rPr>
        <w:t>, който представят КП</w:t>
      </w:r>
      <w:r w:rsidR="000828BC" w:rsidRPr="00AC7D1F">
        <w:rPr>
          <w:rFonts w:cs="Times New Roman"/>
          <w:szCs w:val="24"/>
        </w:rPr>
        <w:t xml:space="preserve"> към ДНФ/СНД</w:t>
      </w:r>
      <w:r w:rsidRPr="00AC7D1F">
        <w:rPr>
          <w:rFonts w:cs="Times New Roman"/>
          <w:szCs w:val="24"/>
        </w:rPr>
        <w:t xml:space="preserve">, се дава актуална информация за свързани проекти или инвестиции, които КП изпълнява с финансиране от </w:t>
      </w:r>
      <w:r w:rsidR="007E6FCE" w:rsidRPr="00AC7D1F">
        <w:rPr>
          <w:rFonts w:cs="Times New Roman"/>
          <w:szCs w:val="24"/>
        </w:rPr>
        <w:t>н</w:t>
      </w:r>
      <w:r w:rsidR="00A32B7E" w:rsidRPr="00AC7D1F">
        <w:rPr>
          <w:rFonts w:cs="Times New Roman"/>
          <w:szCs w:val="24"/>
        </w:rPr>
        <w:t>а</w:t>
      </w:r>
      <w:r w:rsidR="007E6FCE" w:rsidRPr="00AC7D1F">
        <w:rPr>
          <w:rFonts w:cs="Times New Roman"/>
          <w:szCs w:val="24"/>
        </w:rPr>
        <w:t xml:space="preserve">ционални източници или </w:t>
      </w:r>
      <w:r w:rsidRPr="00AC7D1F">
        <w:rPr>
          <w:rFonts w:cs="Times New Roman"/>
          <w:szCs w:val="24"/>
        </w:rPr>
        <w:t xml:space="preserve">други </w:t>
      </w:r>
      <w:r w:rsidR="007E6FCE" w:rsidRPr="00AC7D1F">
        <w:rPr>
          <w:rFonts w:cs="Times New Roman"/>
          <w:szCs w:val="24"/>
        </w:rPr>
        <w:t xml:space="preserve">международни </w:t>
      </w:r>
      <w:r w:rsidRPr="00AC7D1F">
        <w:rPr>
          <w:rFonts w:cs="Times New Roman"/>
          <w:szCs w:val="24"/>
        </w:rPr>
        <w:t>програми</w:t>
      </w:r>
      <w:r w:rsidR="007E6FCE" w:rsidRPr="00AC7D1F">
        <w:rPr>
          <w:rFonts w:cs="Times New Roman"/>
          <w:szCs w:val="24"/>
        </w:rPr>
        <w:t xml:space="preserve"> и </w:t>
      </w:r>
      <w:r w:rsidRPr="00AC7D1F">
        <w:rPr>
          <w:rFonts w:cs="Times New Roman"/>
          <w:szCs w:val="24"/>
        </w:rPr>
        <w:t>инициативи</w:t>
      </w:r>
      <w:r w:rsidR="0061359E" w:rsidRPr="00AC7D1F">
        <w:rPr>
          <w:rFonts w:cs="Times New Roman"/>
          <w:szCs w:val="24"/>
        </w:rPr>
        <w:t>,</w:t>
      </w:r>
      <w:r w:rsidRPr="00AC7D1F">
        <w:rPr>
          <w:rFonts w:cs="Times New Roman"/>
          <w:szCs w:val="24"/>
        </w:rPr>
        <w:t xml:space="preserve"> с оглед недопускане на двойно финансиране на дейностите, които са част от </w:t>
      </w:r>
      <w:r w:rsidR="0088619A" w:rsidRPr="00AC7D1F">
        <w:rPr>
          <w:rFonts w:cs="Times New Roman"/>
          <w:szCs w:val="24"/>
        </w:rPr>
        <w:t>инвестицията</w:t>
      </w:r>
      <w:r w:rsidRPr="00AC7D1F">
        <w:rPr>
          <w:rFonts w:cs="Times New Roman"/>
          <w:szCs w:val="24"/>
        </w:rPr>
        <w:t>, финансиран</w:t>
      </w:r>
      <w:r w:rsidR="0088619A" w:rsidRPr="00AC7D1F">
        <w:rPr>
          <w:rFonts w:cs="Times New Roman"/>
          <w:szCs w:val="24"/>
        </w:rPr>
        <w:t>а</w:t>
      </w:r>
      <w:r w:rsidRPr="00AC7D1F">
        <w:rPr>
          <w:rFonts w:cs="Times New Roman"/>
          <w:szCs w:val="24"/>
        </w:rPr>
        <w:t xml:space="preserve"> от МВУ</w:t>
      </w:r>
      <w:r w:rsidR="00A91C85" w:rsidRPr="00AC7D1F">
        <w:rPr>
          <w:rFonts w:cs="Times New Roman"/>
          <w:szCs w:val="24"/>
        </w:rPr>
        <w:t>. Извършва се</w:t>
      </w:r>
      <w:r w:rsidR="00A32B7E" w:rsidRPr="00AC7D1F">
        <w:rPr>
          <w:rFonts w:cs="Times New Roman"/>
          <w:szCs w:val="24"/>
        </w:rPr>
        <w:t xml:space="preserve"> демаркация </w:t>
      </w:r>
      <w:r w:rsidR="00A91C85" w:rsidRPr="00AC7D1F">
        <w:rPr>
          <w:rFonts w:cs="Times New Roman"/>
          <w:szCs w:val="24"/>
        </w:rPr>
        <w:t>на дейността, финансирана с национални средства</w:t>
      </w:r>
      <w:r w:rsidR="0061359E" w:rsidRPr="00AC7D1F">
        <w:rPr>
          <w:rFonts w:cs="Times New Roman"/>
          <w:szCs w:val="24"/>
        </w:rPr>
        <w:t>,</w:t>
      </w:r>
      <w:r w:rsidR="00A91C85" w:rsidRPr="00AC7D1F">
        <w:rPr>
          <w:rFonts w:cs="Times New Roman"/>
          <w:szCs w:val="24"/>
        </w:rPr>
        <w:t xml:space="preserve"> от дейността, финансирана от </w:t>
      </w:r>
      <w:r w:rsidR="00A32B7E" w:rsidRPr="00AC7D1F">
        <w:rPr>
          <w:rFonts w:cs="Times New Roman"/>
          <w:szCs w:val="24"/>
        </w:rPr>
        <w:t>инвестицията по ПВУ</w:t>
      </w:r>
      <w:r w:rsidRPr="00AC7D1F">
        <w:rPr>
          <w:rFonts w:cs="Times New Roman"/>
          <w:szCs w:val="24"/>
        </w:rPr>
        <w:t xml:space="preserve">. </w:t>
      </w:r>
      <w:r w:rsidR="00A32B7E" w:rsidRPr="00AC7D1F">
        <w:rPr>
          <w:rFonts w:cs="Times New Roman"/>
          <w:szCs w:val="24"/>
        </w:rPr>
        <w:t xml:space="preserve">Във всеки следващ ФТО се дава информация за нови свързани проекти или инвестиции, както и за изменение на съществуващите. </w:t>
      </w:r>
      <w:r w:rsidRPr="00AC7D1F">
        <w:rPr>
          <w:rFonts w:cs="Times New Roman"/>
          <w:szCs w:val="24"/>
        </w:rPr>
        <w:t>Проверките за двойно финансиране се извършват както по отношение на разходите, така и по отношение на инвестициите в тяхната цялост.</w:t>
      </w:r>
    </w:p>
    <w:p w14:paraId="6D133878" w14:textId="77777777" w:rsidR="00987BC7" w:rsidRPr="00AC7D1F" w:rsidRDefault="00987BC7" w:rsidP="00FF0097">
      <w:pPr>
        <w:spacing w:line="240" w:lineRule="auto"/>
        <w:jc w:val="both"/>
        <w:rPr>
          <w:rFonts w:cs="Times New Roman"/>
          <w:szCs w:val="24"/>
        </w:rPr>
      </w:pPr>
      <w:r w:rsidRPr="00AC7D1F">
        <w:rPr>
          <w:rFonts w:cs="Times New Roman"/>
          <w:szCs w:val="24"/>
        </w:rPr>
        <w:t>По отношение на разходите се извършват проверки на представените разходооправдателни документи относно наличие на задължителните атрибути, съгласно националното законодателство, както и ако е приложимо – наличие на референция към конкретн</w:t>
      </w:r>
      <w:r w:rsidR="00FA03F2" w:rsidRPr="00AC7D1F">
        <w:rPr>
          <w:rFonts w:cs="Times New Roman"/>
          <w:szCs w:val="24"/>
        </w:rPr>
        <w:t>ата</w:t>
      </w:r>
      <w:r w:rsidRPr="00AC7D1F">
        <w:rPr>
          <w:rFonts w:cs="Times New Roman"/>
          <w:szCs w:val="24"/>
        </w:rPr>
        <w:t xml:space="preserve"> инвестици</w:t>
      </w:r>
      <w:r w:rsidR="00FA03F2" w:rsidRPr="00AC7D1F">
        <w:rPr>
          <w:rFonts w:cs="Times New Roman"/>
          <w:szCs w:val="24"/>
        </w:rPr>
        <w:t>я</w:t>
      </w:r>
      <w:r w:rsidRPr="00AC7D1F">
        <w:rPr>
          <w:rFonts w:cs="Times New Roman"/>
          <w:szCs w:val="24"/>
        </w:rPr>
        <w:t xml:space="preserve"> в документа.</w:t>
      </w:r>
    </w:p>
    <w:p w14:paraId="156A5154" w14:textId="77777777" w:rsidR="00987BC7" w:rsidRPr="00AC7D1F" w:rsidRDefault="00987BC7" w:rsidP="00FF0097">
      <w:pPr>
        <w:spacing w:line="240" w:lineRule="auto"/>
        <w:jc w:val="both"/>
        <w:rPr>
          <w:rFonts w:cs="Times New Roman"/>
          <w:szCs w:val="24"/>
        </w:rPr>
      </w:pPr>
      <w:r w:rsidRPr="00AC7D1F">
        <w:rPr>
          <w:rFonts w:cs="Times New Roman"/>
          <w:szCs w:val="24"/>
        </w:rPr>
        <w:t>По време на изпълнение на инвестици</w:t>
      </w:r>
      <w:r w:rsidR="00FA03F2" w:rsidRPr="00AC7D1F">
        <w:rPr>
          <w:rFonts w:cs="Times New Roman"/>
          <w:szCs w:val="24"/>
        </w:rPr>
        <w:t>я</w:t>
      </w:r>
      <w:r w:rsidR="00F8315D" w:rsidRPr="00AC7D1F">
        <w:rPr>
          <w:rFonts w:cs="Times New Roman"/>
          <w:szCs w:val="24"/>
        </w:rPr>
        <w:t>та</w:t>
      </w:r>
      <w:r w:rsidRPr="00AC7D1F">
        <w:rPr>
          <w:rFonts w:cs="Times New Roman"/>
          <w:szCs w:val="24"/>
        </w:rPr>
        <w:t xml:space="preserve"> се извършват следните проверки</w:t>
      </w:r>
      <w:r w:rsidR="003C21C2" w:rsidRPr="00AC7D1F">
        <w:rPr>
          <w:rFonts w:cs="Times New Roman"/>
          <w:szCs w:val="24"/>
        </w:rPr>
        <w:t xml:space="preserve"> </w:t>
      </w:r>
      <w:r w:rsidR="00CC3FB3" w:rsidRPr="00AC7D1F">
        <w:rPr>
          <w:rFonts w:cs="Times New Roman"/>
          <w:szCs w:val="24"/>
        </w:rPr>
        <w:t>на</w:t>
      </w:r>
      <w:r w:rsidR="003C21C2" w:rsidRPr="00AC7D1F">
        <w:rPr>
          <w:rFonts w:cs="Times New Roman"/>
          <w:szCs w:val="24"/>
        </w:rPr>
        <w:t xml:space="preserve"> ФТО</w:t>
      </w:r>
      <w:r w:rsidRPr="00AC7D1F">
        <w:rPr>
          <w:rFonts w:cs="Times New Roman"/>
          <w:szCs w:val="24"/>
        </w:rPr>
        <w:t>:</w:t>
      </w:r>
    </w:p>
    <w:p w14:paraId="2ABEAF33" w14:textId="77777777" w:rsidR="00987BC7" w:rsidRPr="00AC7D1F" w:rsidRDefault="00987BC7">
      <w:pPr>
        <w:numPr>
          <w:ilvl w:val="0"/>
          <w:numId w:val="20"/>
        </w:numPr>
        <w:spacing w:before="120" w:after="120" w:line="240" w:lineRule="auto"/>
        <w:ind w:left="993" w:hanging="284"/>
        <w:jc w:val="both"/>
        <w:rPr>
          <w:rFonts w:cs="Times New Roman"/>
          <w:szCs w:val="24"/>
        </w:rPr>
      </w:pPr>
      <w:r w:rsidRPr="00AC7D1F">
        <w:rPr>
          <w:rFonts w:cs="Times New Roman"/>
          <w:szCs w:val="24"/>
        </w:rPr>
        <w:t>Проверка за наличие на декларация за липса на двойно финансиране (ако е приложимо);</w:t>
      </w:r>
    </w:p>
    <w:p w14:paraId="70540D64" w14:textId="77777777" w:rsidR="00BA0F22" w:rsidRPr="00AC7D1F" w:rsidRDefault="00BA0F22" w:rsidP="005D7A8F">
      <w:pPr>
        <w:numPr>
          <w:ilvl w:val="0"/>
          <w:numId w:val="20"/>
        </w:numPr>
        <w:spacing w:before="120" w:after="120" w:line="240" w:lineRule="auto"/>
        <w:ind w:left="993" w:hanging="284"/>
        <w:jc w:val="both"/>
        <w:rPr>
          <w:rFonts w:cs="Times New Roman"/>
          <w:szCs w:val="24"/>
        </w:rPr>
      </w:pPr>
      <w:r w:rsidRPr="00AC7D1F">
        <w:rPr>
          <w:rFonts w:cs="Times New Roman"/>
          <w:szCs w:val="24"/>
        </w:rPr>
        <w:t>Проверка на информацията в информационните системи за програмите от споделено управление (</w:t>
      </w:r>
      <w:r w:rsidR="005D7A8F" w:rsidRPr="00AC7D1F">
        <w:rPr>
          <w:rFonts w:cs="Times New Roman"/>
          <w:szCs w:val="24"/>
        </w:rPr>
        <w:t>ИСУН и MIS</w:t>
      </w:r>
      <w:r w:rsidRPr="00AC7D1F">
        <w:rPr>
          <w:rFonts w:cs="Times New Roman"/>
          <w:szCs w:val="24"/>
        </w:rPr>
        <w:t>) с цел потвърждаване на предоставената във ФТО информация за проекти по програмите за споделено управление/програмите за трансгранично сътрудничество по външните граници на ЕС</w:t>
      </w:r>
      <w:r w:rsidR="007E6FCE" w:rsidRPr="00AC7D1F">
        <w:rPr>
          <w:rFonts w:cs="Times New Roman"/>
          <w:szCs w:val="24"/>
        </w:rPr>
        <w:t>/ФМ на ЕИП и НФМ</w:t>
      </w:r>
      <w:r w:rsidRPr="00AC7D1F">
        <w:rPr>
          <w:rFonts w:cs="Times New Roman"/>
          <w:szCs w:val="24"/>
        </w:rPr>
        <w:t>. Проверката в тази система включва дали КП е и бенефициент по програмите за споделено управление/програмите за трансгранично сътрудничество по външните граници на ЕС и ако е такъв, дали има дейности по съответния проект</w:t>
      </w:r>
      <w:r w:rsidR="00053A83" w:rsidRPr="00AC7D1F">
        <w:rPr>
          <w:rFonts w:cs="Times New Roman"/>
          <w:szCs w:val="24"/>
        </w:rPr>
        <w:t>,</w:t>
      </w:r>
      <w:r w:rsidRPr="00AC7D1F">
        <w:rPr>
          <w:rFonts w:cs="Times New Roman"/>
          <w:szCs w:val="24"/>
        </w:rPr>
        <w:t xml:space="preserve"> сходни или идентични с изпълняваните по инвестицията от ПВУ. В случай на последното се извършва проверка на отчетените по дейността фактури;</w:t>
      </w:r>
    </w:p>
    <w:p w14:paraId="6392BBAC" w14:textId="77777777" w:rsidR="00E272AD" w:rsidRPr="00AC7D1F" w:rsidRDefault="00BA0F22">
      <w:pPr>
        <w:numPr>
          <w:ilvl w:val="0"/>
          <w:numId w:val="20"/>
        </w:numPr>
        <w:spacing w:before="120" w:after="120" w:line="240" w:lineRule="auto"/>
        <w:ind w:left="993" w:hanging="284"/>
        <w:jc w:val="both"/>
        <w:rPr>
          <w:rFonts w:cs="Times New Roman"/>
          <w:szCs w:val="24"/>
        </w:rPr>
      </w:pPr>
      <w:r w:rsidRPr="00AC7D1F">
        <w:rPr>
          <w:rFonts w:cs="Times New Roman"/>
          <w:szCs w:val="24"/>
        </w:rPr>
        <w:t xml:space="preserve">Проверка във Financial Transparency System дали КП по ПВУ е бенефициент на средства по програми, директно управлявани от ЕК или други органи на ЕС. При положителен отговор се изисква допълнителна информация от КП с цел демаркация на изпълняваните по инвестицията и съответния грант или договор дейности. При съмнения за припокриване на дейности ДНФ/СНД може да поиска допълнителна </w:t>
      </w:r>
      <w:r w:rsidRPr="00AC7D1F">
        <w:rPr>
          <w:rFonts w:cs="Times New Roman"/>
          <w:szCs w:val="24"/>
        </w:rPr>
        <w:lastRenderedPageBreak/>
        <w:t>информация от отговорната по програмата и съответния грант или договор европейска служба;</w:t>
      </w:r>
      <w:r w:rsidR="00CE74F4" w:rsidRPr="00AC7D1F">
        <w:rPr>
          <w:rFonts w:cs="Times New Roman"/>
          <w:szCs w:val="24"/>
        </w:rPr>
        <w:t xml:space="preserve"> </w:t>
      </w:r>
    </w:p>
    <w:p w14:paraId="0F36A98D" w14:textId="77777777" w:rsidR="00987BC7" w:rsidRPr="00AC7D1F" w:rsidRDefault="00987BC7">
      <w:pPr>
        <w:numPr>
          <w:ilvl w:val="0"/>
          <w:numId w:val="20"/>
        </w:numPr>
        <w:spacing w:before="120" w:after="120" w:line="240" w:lineRule="auto"/>
        <w:ind w:left="993" w:hanging="284"/>
        <w:jc w:val="both"/>
        <w:rPr>
          <w:rFonts w:cs="Times New Roman"/>
          <w:szCs w:val="24"/>
        </w:rPr>
      </w:pPr>
      <w:r w:rsidRPr="00AC7D1F">
        <w:rPr>
          <w:rFonts w:cs="Times New Roman"/>
          <w:szCs w:val="24"/>
        </w:rPr>
        <w:t>Наличие на адекватна счетоводна система на КП, позволяваща аналитична отчетност/самостоятелен фирмен код за всички трансакции по</w:t>
      </w:r>
      <w:r w:rsidR="00CC3FB3" w:rsidRPr="00AC7D1F">
        <w:rPr>
          <w:rFonts w:cs="Times New Roman"/>
          <w:szCs w:val="24"/>
        </w:rPr>
        <w:t xml:space="preserve"> </w:t>
      </w:r>
      <w:r w:rsidR="00EF5705" w:rsidRPr="00AC7D1F">
        <w:rPr>
          <w:rFonts w:cs="Times New Roman"/>
          <w:szCs w:val="24"/>
        </w:rPr>
        <w:t>инвестицията</w:t>
      </w:r>
      <w:r w:rsidR="00CC3FB3" w:rsidRPr="00AC7D1F">
        <w:rPr>
          <w:rFonts w:cs="Times New Roman"/>
          <w:szCs w:val="24"/>
        </w:rPr>
        <w:t>, финансирана от</w:t>
      </w:r>
      <w:r w:rsidRPr="00AC7D1F">
        <w:rPr>
          <w:rFonts w:cs="Times New Roman"/>
          <w:szCs w:val="24"/>
        </w:rPr>
        <w:t xml:space="preserve"> </w:t>
      </w:r>
      <w:r w:rsidR="00CC3FB3" w:rsidRPr="00AC7D1F">
        <w:rPr>
          <w:rFonts w:cs="Times New Roman"/>
          <w:szCs w:val="24"/>
        </w:rPr>
        <w:t>ПВУ</w:t>
      </w:r>
      <w:r w:rsidRPr="00AC7D1F">
        <w:rPr>
          <w:rFonts w:cs="Times New Roman"/>
          <w:szCs w:val="24"/>
        </w:rPr>
        <w:t xml:space="preserve">, които да позволяват разграничаване на разходите и на финансовите потоци при финансиране </w:t>
      </w:r>
      <w:r w:rsidR="00CC3FB3" w:rsidRPr="00AC7D1F">
        <w:rPr>
          <w:rFonts w:cs="Times New Roman"/>
          <w:szCs w:val="24"/>
        </w:rPr>
        <w:t xml:space="preserve">и </w:t>
      </w:r>
      <w:r w:rsidRPr="00AC7D1F">
        <w:rPr>
          <w:rFonts w:cs="Times New Roman"/>
          <w:szCs w:val="24"/>
        </w:rPr>
        <w:t>от други източници.</w:t>
      </w:r>
    </w:p>
    <w:p w14:paraId="3F13478F" w14:textId="77777777" w:rsidR="00987BC7" w:rsidRPr="00AC7D1F" w:rsidRDefault="00987BC7" w:rsidP="00FF0097">
      <w:pPr>
        <w:spacing w:after="200" w:line="240" w:lineRule="auto"/>
        <w:jc w:val="both"/>
        <w:rPr>
          <w:rFonts w:cs="Times New Roman"/>
          <w:szCs w:val="24"/>
        </w:rPr>
      </w:pPr>
      <w:r w:rsidRPr="00AC7D1F">
        <w:rPr>
          <w:rFonts w:cs="Times New Roman"/>
          <w:szCs w:val="24"/>
        </w:rPr>
        <w:t xml:space="preserve">Проверката на информацията във </w:t>
      </w:r>
      <w:r w:rsidR="000828BC" w:rsidRPr="00AC7D1F">
        <w:rPr>
          <w:rFonts w:cs="Times New Roman"/>
          <w:szCs w:val="24"/>
        </w:rPr>
        <w:t>ФТО/обобщен ФТО</w:t>
      </w:r>
      <w:r w:rsidRPr="00AC7D1F">
        <w:rPr>
          <w:rFonts w:cs="Times New Roman"/>
          <w:szCs w:val="24"/>
        </w:rPr>
        <w:t xml:space="preserve"> на КП/СНД, отнасяща се до свързани проекти, финансирани от източници извън </w:t>
      </w:r>
      <w:r w:rsidR="00CC3FB3" w:rsidRPr="00AC7D1F">
        <w:rPr>
          <w:rFonts w:cs="Times New Roman"/>
          <w:szCs w:val="24"/>
        </w:rPr>
        <w:t>ПВУ</w:t>
      </w:r>
      <w:r w:rsidRPr="00AC7D1F">
        <w:rPr>
          <w:rFonts w:cs="Times New Roman"/>
          <w:szCs w:val="24"/>
        </w:rPr>
        <w:t>, цели недопускане на двойно финансиране на дейности. При необходимост се извършват консултации с компетентни структури – дирекция „Централно координационно звено“, дирекция „Държавни разходи“, дирекция „Финанси на общините“ и дирекция „</w:t>
      </w:r>
      <w:r w:rsidR="003F0E59" w:rsidRPr="00AC7D1F">
        <w:rPr>
          <w:rFonts w:cs="Times New Roman"/>
          <w:szCs w:val="24"/>
        </w:rPr>
        <w:t>Европейски въпроси и политики</w:t>
      </w:r>
      <w:r w:rsidRPr="00AC7D1F">
        <w:rPr>
          <w:rFonts w:cs="Times New Roman"/>
          <w:szCs w:val="24"/>
        </w:rPr>
        <w:t>“</w:t>
      </w:r>
      <w:r w:rsidR="003F0E59" w:rsidRPr="00AC7D1F">
        <w:rPr>
          <w:rFonts w:cs="Times New Roman"/>
          <w:szCs w:val="24"/>
        </w:rPr>
        <w:t xml:space="preserve"> (по отношение на държавните помощи)</w:t>
      </w:r>
      <w:r w:rsidRPr="00AC7D1F">
        <w:rPr>
          <w:rFonts w:cs="Times New Roman"/>
          <w:szCs w:val="24"/>
        </w:rPr>
        <w:t xml:space="preserve"> в Министерството на финансите и/или компетентното ресорно министерство</w:t>
      </w:r>
      <w:r w:rsidR="00A548F5" w:rsidRPr="00AC7D1F">
        <w:rPr>
          <w:rFonts w:cs="Times New Roman"/>
          <w:szCs w:val="24"/>
        </w:rPr>
        <w:t>/ведомство/</w:t>
      </w:r>
      <w:r w:rsidR="0061359E" w:rsidRPr="00AC7D1F">
        <w:rPr>
          <w:rFonts w:cs="Times New Roman"/>
          <w:szCs w:val="24"/>
        </w:rPr>
        <w:t xml:space="preserve"> </w:t>
      </w:r>
      <w:r w:rsidR="00A548F5" w:rsidRPr="00AC7D1F">
        <w:rPr>
          <w:rFonts w:cs="Times New Roman"/>
          <w:szCs w:val="24"/>
        </w:rPr>
        <w:t>организация</w:t>
      </w:r>
      <w:r w:rsidRPr="00AC7D1F">
        <w:rPr>
          <w:rFonts w:cs="Times New Roman"/>
          <w:szCs w:val="24"/>
        </w:rPr>
        <w:t xml:space="preserve">. </w:t>
      </w:r>
    </w:p>
    <w:p w14:paraId="61AD21C6" w14:textId="77777777" w:rsidR="00CE74F4" w:rsidRPr="00AC7D1F" w:rsidRDefault="00987BC7" w:rsidP="00FF0097">
      <w:pPr>
        <w:spacing w:after="200" w:line="240" w:lineRule="auto"/>
        <w:jc w:val="both"/>
        <w:rPr>
          <w:rFonts w:cs="Times New Roman"/>
          <w:szCs w:val="24"/>
        </w:rPr>
      </w:pPr>
      <w:r w:rsidRPr="00AC7D1F">
        <w:rPr>
          <w:rFonts w:cs="Times New Roman"/>
          <w:szCs w:val="24"/>
        </w:rPr>
        <w:t>При установяване на случа</w:t>
      </w:r>
      <w:r w:rsidR="00DB60A6" w:rsidRPr="00AC7D1F">
        <w:rPr>
          <w:rFonts w:cs="Times New Roman"/>
          <w:szCs w:val="24"/>
        </w:rPr>
        <w:t>й</w:t>
      </w:r>
      <w:r w:rsidRPr="00AC7D1F">
        <w:rPr>
          <w:rFonts w:cs="Times New Roman"/>
          <w:szCs w:val="24"/>
        </w:rPr>
        <w:t xml:space="preserve"> на двойно финансиране, разходът не се финансира със средства </w:t>
      </w:r>
      <w:r w:rsidR="00CE74F4" w:rsidRPr="00AC7D1F">
        <w:rPr>
          <w:rFonts w:cs="Times New Roman"/>
          <w:szCs w:val="24"/>
        </w:rPr>
        <w:t>от</w:t>
      </w:r>
      <w:r w:rsidRPr="00AC7D1F">
        <w:rPr>
          <w:rFonts w:cs="Times New Roman"/>
          <w:szCs w:val="24"/>
        </w:rPr>
        <w:t xml:space="preserve"> </w:t>
      </w:r>
      <w:r w:rsidR="00CC3FB3" w:rsidRPr="00AC7D1F">
        <w:rPr>
          <w:rFonts w:cs="Times New Roman"/>
          <w:szCs w:val="24"/>
        </w:rPr>
        <w:t xml:space="preserve">ПВУ </w:t>
      </w:r>
      <w:r w:rsidRPr="00AC7D1F">
        <w:rPr>
          <w:rFonts w:cs="Times New Roman"/>
          <w:szCs w:val="24"/>
        </w:rPr>
        <w:t xml:space="preserve">и/или се изисква неговото възстановяване. Въз основа на сключеното </w:t>
      </w:r>
      <w:r w:rsidR="000828BC" w:rsidRPr="00AC7D1F">
        <w:rPr>
          <w:rFonts w:cs="Times New Roman"/>
          <w:szCs w:val="24"/>
        </w:rPr>
        <w:t xml:space="preserve">оперативно </w:t>
      </w:r>
      <w:r w:rsidRPr="00AC7D1F">
        <w:rPr>
          <w:rFonts w:cs="Times New Roman"/>
          <w:szCs w:val="24"/>
        </w:rPr>
        <w:t>споразумение между МФ и КП/СНД</w:t>
      </w:r>
      <w:r w:rsidR="00620978" w:rsidRPr="00AC7D1F">
        <w:rPr>
          <w:rFonts w:cs="Times New Roman"/>
          <w:szCs w:val="24"/>
        </w:rPr>
        <w:t>,</w:t>
      </w:r>
      <w:r w:rsidRPr="00AC7D1F">
        <w:rPr>
          <w:rFonts w:cs="Times New Roman"/>
          <w:szCs w:val="24"/>
        </w:rPr>
        <w:t xml:space="preserve"> дирекция „Национален фонд“ предприема действия за възстановяване на неправомерно изплатени или неправилно използвани от КП/СНД суми съгласно приложимото национално законодателство за събиране на вземания и описания ред в СУК.</w:t>
      </w:r>
      <w:r w:rsidR="00031496" w:rsidRPr="00AC7D1F">
        <w:rPr>
          <w:rFonts w:cs="Times New Roman"/>
          <w:szCs w:val="24"/>
        </w:rPr>
        <w:t xml:space="preserve"> </w:t>
      </w:r>
      <w:r w:rsidRPr="00AC7D1F">
        <w:rPr>
          <w:rFonts w:cs="Times New Roman"/>
          <w:szCs w:val="24"/>
        </w:rPr>
        <w:t xml:space="preserve">В случай че дейностите, за които е установено двойно финансиране, представляват изпълнение на етап или цел, </w:t>
      </w:r>
      <w:r w:rsidR="009E11CE" w:rsidRPr="00AC7D1F">
        <w:rPr>
          <w:rFonts w:cs="Times New Roman"/>
          <w:szCs w:val="24"/>
        </w:rPr>
        <w:t>ЕК се уведомява своевременно.</w:t>
      </w:r>
      <w:r w:rsidRPr="00AC7D1F">
        <w:rPr>
          <w:rFonts w:cs="Times New Roman"/>
          <w:szCs w:val="24"/>
        </w:rPr>
        <w:t xml:space="preserve"> </w:t>
      </w:r>
      <w:r w:rsidR="008E23FE" w:rsidRPr="00AC7D1F">
        <w:rPr>
          <w:rFonts w:cs="Times New Roman"/>
          <w:szCs w:val="24"/>
        </w:rPr>
        <w:t xml:space="preserve">Установеното двойно финансиране се посочва в декларацията за управлението. </w:t>
      </w:r>
    </w:p>
    <w:p w14:paraId="49F58730" w14:textId="77777777" w:rsidR="00987BC7" w:rsidRPr="00AC7D1F" w:rsidRDefault="00987BC7" w:rsidP="00FF0097">
      <w:pPr>
        <w:spacing w:after="200" w:line="240" w:lineRule="auto"/>
        <w:jc w:val="both"/>
        <w:rPr>
          <w:rFonts w:cs="Times New Roman"/>
          <w:szCs w:val="24"/>
        </w:rPr>
      </w:pPr>
      <w:r w:rsidRPr="00AC7D1F">
        <w:rPr>
          <w:rFonts w:cs="Times New Roman"/>
          <w:szCs w:val="24"/>
        </w:rPr>
        <w:t>В случай че дейностите, за които е установено двойно финансиране, представляват изпълнение на етап или цел, отчетени на ЕК на предходен етап</w:t>
      </w:r>
      <w:r w:rsidR="00CE74F4" w:rsidRPr="00AC7D1F">
        <w:rPr>
          <w:rFonts w:cs="Times New Roman"/>
          <w:szCs w:val="24"/>
        </w:rPr>
        <w:t>,</w:t>
      </w:r>
      <w:r w:rsidRPr="00AC7D1F">
        <w:rPr>
          <w:rFonts w:cs="Times New Roman"/>
          <w:szCs w:val="24"/>
        </w:rPr>
        <w:t xml:space="preserve"> в следващото искане за плащане се представя подробна информация.</w:t>
      </w:r>
    </w:p>
    <w:p w14:paraId="6B50299B" w14:textId="77777777" w:rsidR="0043148A" w:rsidRPr="00AC7D1F" w:rsidRDefault="00BE442F" w:rsidP="0061359E">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52" w:name="_Toc68585641"/>
      <w:bookmarkStart w:id="453" w:name="_Toc129881938"/>
      <w:bookmarkStart w:id="454" w:name="_Toc136270918"/>
      <w:r w:rsidRPr="00AC7D1F">
        <w:rPr>
          <w:rFonts w:ascii="Times New Roman" w:eastAsia="Times New Roman" w:hAnsi="Times New Roman" w:cs="Times New Roman"/>
          <w:b/>
          <w:color w:val="auto"/>
          <w:sz w:val="24"/>
          <w:szCs w:val="24"/>
          <w:lang w:eastAsia="bg-BG"/>
        </w:rPr>
        <w:t>6</w:t>
      </w:r>
      <w:r w:rsidR="00987BC7" w:rsidRPr="00AC7D1F">
        <w:rPr>
          <w:rFonts w:ascii="Times New Roman" w:eastAsia="Times New Roman" w:hAnsi="Times New Roman" w:cs="Times New Roman"/>
          <w:b/>
          <w:color w:val="auto"/>
          <w:sz w:val="24"/>
          <w:szCs w:val="24"/>
          <w:lang w:eastAsia="bg-BG"/>
        </w:rPr>
        <w:t xml:space="preserve">.3. </w:t>
      </w:r>
      <w:r w:rsidR="0043148A" w:rsidRPr="00AC7D1F">
        <w:rPr>
          <w:rFonts w:ascii="Times New Roman" w:eastAsia="Times New Roman" w:hAnsi="Times New Roman" w:cs="Times New Roman"/>
          <w:b/>
          <w:color w:val="auto"/>
          <w:sz w:val="24"/>
          <w:szCs w:val="24"/>
          <w:lang w:eastAsia="bg-BG"/>
        </w:rPr>
        <w:t>Установяване на пропуски при прилагане на принципа на добро финансово управление</w:t>
      </w:r>
      <w:bookmarkEnd w:id="452"/>
      <w:bookmarkEnd w:id="453"/>
      <w:bookmarkEnd w:id="454"/>
    </w:p>
    <w:p w14:paraId="7D591218" w14:textId="77777777" w:rsidR="0057263B" w:rsidRPr="00AC7D1F" w:rsidRDefault="00D668FA" w:rsidP="00FF0097">
      <w:pPr>
        <w:spacing w:before="120" w:after="0" w:line="240" w:lineRule="auto"/>
        <w:jc w:val="both"/>
        <w:rPr>
          <w:rFonts w:cs="Times New Roman"/>
          <w:szCs w:val="24"/>
        </w:rPr>
      </w:pPr>
      <w:r w:rsidRPr="00AC7D1F">
        <w:rPr>
          <w:rFonts w:cs="Times New Roman"/>
          <w:szCs w:val="24"/>
        </w:rPr>
        <w:t>Извън случаите на индикатори за сериозни нередности, чието процедиране e  описано по-горе в т.</w:t>
      </w:r>
      <w:r w:rsidR="004131B4" w:rsidRPr="00AC7D1F">
        <w:rPr>
          <w:rFonts w:cs="Times New Roman"/>
          <w:szCs w:val="24"/>
        </w:rPr>
        <w:t>6</w:t>
      </w:r>
      <w:r w:rsidRPr="00AC7D1F">
        <w:rPr>
          <w:rFonts w:cs="Times New Roman"/>
          <w:szCs w:val="24"/>
        </w:rPr>
        <w:t>.1. и т.</w:t>
      </w:r>
      <w:r w:rsidR="004131B4" w:rsidRPr="00AC7D1F">
        <w:rPr>
          <w:rFonts w:cs="Times New Roman"/>
          <w:szCs w:val="24"/>
        </w:rPr>
        <w:t>6</w:t>
      </w:r>
      <w:r w:rsidRPr="00AC7D1F">
        <w:rPr>
          <w:rFonts w:cs="Times New Roman"/>
          <w:szCs w:val="24"/>
        </w:rPr>
        <w:t xml:space="preserve">.2., </w:t>
      </w:r>
      <w:r w:rsidR="00AF3994" w:rsidRPr="00AC7D1F">
        <w:rPr>
          <w:rFonts w:cs="Times New Roman"/>
          <w:szCs w:val="24"/>
        </w:rPr>
        <w:t xml:space="preserve">когато </w:t>
      </w:r>
      <w:r w:rsidR="00CD0226" w:rsidRPr="00AC7D1F">
        <w:rPr>
          <w:rFonts w:cs="Times New Roman"/>
          <w:szCs w:val="24"/>
        </w:rPr>
        <w:t xml:space="preserve">в рамките на дейностите по наблюдение и контрол </w:t>
      </w:r>
      <w:r w:rsidR="00904B01" w:rsidRPr="00AC7D1F">
        <w:rPr>
          <w:rFonts w:cs="Times New Roman"/>
          <w:szCs w:val="24"/>
        </w:rPr>
        <w:t>ДНФ/СНД</w:t>
      </w:r>
      <w:r w:rsidR="00CD0226" w:rsidRPr="00AC7D1F">
        <w:rPr>
          <w:rFonts w:cs="Times New Roman"/>
          <w:szCs w:val="24"/>
        </w:rPr>
        <w:t xml:space="preserve"> установ</w:t>
      </w:r>
      <w:r w:rsidR="00093364" w:rsidRPr="00AC7D1F">
        <w:rPr>
          <w:rFonts w:cs="Times New Roman"/>
          <w:szCs w:val="24"/>
        </w:rPr>
        <w:t xml:space="preserve">ят </w:t>
      </w:r>
      <w:r w:rsidR="00CD0226" w:rsidRPr="00AC7D1F">
        <w:rPr>
          <w:rFonts w:cs="Times New Roman"/>
          <w:szCs w:val="24"/>
        </w:rPr>
        <w:t xml:space="preserve"> индикатор</w:t>
      </w:r>
      <w:r w:rsidR="00DB60A6" w:rsidRPr="00AC7D1F">
        <w:rPr>
          <w:rFonts w:cs="Times New Roman"/>
          <w:szCs w:val="24"/>
        </w:rPr>
        <w:t>/</w:t>
      </w:r>
      <w:r w:rsidR="00CD0226" w:rsidRPr="00AC7D1F">
        <w:rPr>
          <w:rFonts w:cs="Times New Roman"/>
          <w:szCs w:val="24"/>
        </w:rPr>
        <w:t xml:space="preserve">и за </w:t>
      </w:r>
      <w:r w:rsidR="00AF3994" w:rsidRPr="00AC7D1F">
        <w:rPr>
          <w:rFonts w:cs="Times New Roman"/>
          <w:szCs w:val="24"/>
        </w:rPr>
        <w:t xml:space="preserve">нарушения </w:t>
      </w:r>
      <w:r w:rsidR="00CD0226" w:rsidRPr="00AC7D1F">
        <w:rPr>
          <w:rFonts w:cs="Times New Roman"/>
          <w:szCs w:val="24"/>
        </w:rPr>
        <w:t>на нормативните актове, които уреждат бюджетната, финансово-стопанската или отчетната дейност, както и възлагане</w:t>
      </w:r>
      <w:r w:rsidR="00093364" w:rsidRPr="00AC7D1F">
        <w:rPr>
          <w:rFonts w:cs="Times New Roman"/>
          <w:szCs w:val="24"/>
        </w:rPr>
        <w:t>то</w:t>
      </w:r>
      <w:r w:rsidR="00CD0226" w:rsidRPr="00AC7D1F">
        <w:rPr>
          <w:rFonts w:cs="Times New Roman"/>
          <w:szCs w:val="24"/>
        </w:rPr>
        <w:t xml:space="preserve"> и изпълнение</w:t>
      </w:r>
      <w:r w:rsidR="00093364" w:rsidRPr="00AC7D1F">
        <w:rPr>
          <w:rFonts w:cs="Times New Roman"/>
          <w:szCs w:val="24"/>
        </w:rPr>
        <w:t>то</w:t>
      </w:r>
      <w:r w:rsidR="00CD0226" w:rsidRPr="00AC7D1F">
        <w:rPr>
          <w:rFonts w:cs="Times New Roman"/>
          <w:szCs w:val="24"/>
        </w:rPr>
        <w:t xml:space="preserve"> на обществени поръчки </w:t>
      </w:r>
      <w:r w:rsidR="00093364" w:rsidRPr="00AC7D1F">
        <w:rPr>
          <w:rFonts w:cs="Times New Roman"/>
          <w:szCs w:val="24"/>
        </w:rPr>
        <w:t>от</w:t>
      </w:r>
      <w:r w:rsidR="00CD0226" w:rsidRPr="00AC7D1F">
        <w:rPr>
          <w:rFonts w:cs="Times New Roman"/>
          <w:szCs w:val="24"/>
        </w:rPr>
        <w:t xml:space="preserve"> </w:t>
      </w:r>
      <w:r w:rsidR="00093364" w:rsidRPr="00AC7D1F">
        <w:rPr>
          <w:rFonts w:cs="Times New Roman"/>
          <w:szCs w:val="24"/>
        </w:rPr>
        <w:t xml:space="preserve">КП </w:t>
      </w:r>
      <w:r w:rsidR="0061359E" w:rsidRPr="00AC7D1F">
        <w:rPr>
          <w:rFonts w:cs="Times New Roman"/>
          <w:szCs w:val="24"/>
        </w:rPr>
        <w:t>–</w:t>
      </w:r>
      <w:r w:rsidR="00093364" w:rsidRPr="00AC7D1F">
        <w:rPr>
          <w:rFonts w:cs="Times New Roman"/>
          <w:szCs w:val="24"/>
        </w:rPr>
        <w:t xml:space="preserve"> </w:t>
      </w:r>
      <w:r w:rsidR="00CD0226" w:rsidRPr="00AC7D1F">
        <w:rPr>
          <w:rFonts w:cs="Times New Roman"/>
          <w:szCs w:val="24"/>
        </w:rPr>
        <w:t>организации</w:t>
      </w:r>
      <w:r w:rsidR="00093364" w:rsidRPr="00AC7D1F">
        <w:rPr>
          <w:rFonts w:cs="Times New Roman"/>
          <w:szCs w:val="24"/>
        </w:rPr>
        <w:t xml:space="preserve"> и лица</w:t>
      </w:r>
      <w:r w:rsidR="00CD0226" w:rsidRPr="00AC7D1F">
        <w:rPr>
          <w:rFonts w:cs="Times New Roman"/>
          <w:szCs w:val="24"/>
        </w:rPr>
        <w:t xml:space="preserve"> по чл. 4</w:t>
      </w:r>
      <w:r w:rsidR="00093364" w:rsidRPr="00AC7D1F">
        <w:rPr>
          <w:rFonts w:cs="Times New Roman"/>
          <w:szCs w:val="24"/>
        </w:rPr>
        <w:t xml:space="preserve"> от Закона за държавната финансова инспекция, </w:t>
      </w:r>
      <w:r w:rsidR="00904B01" w:rsidRPr="00AC7D1F">
        <w:rPr>
          <w:rFonts w:cs="Times New Roman"/>
          <w:szCs w:val="24"/>
        </w:rPr>
        <w:t xml:space="preserve">информацията се процедира към </w:t>
      </w:r>
      <w:r w:rsidR="00093364" w:rsidRPr="00AC7D1F">
        <w:rPr>
          <w:rFonts w:cs="Times New Roman"/>
          <w:szCs w:val="24"/>
        </w:rPr>
        <w:t xml:space="preserve">Агенцията за държавна финансова инспекция </w:t>
      </w:r>
      <w:r w:rsidR="009106C8" w:rsidRPr="00AC7D1F">
        <w:rPr>
          <w:rFonts w:cs="Times New Roman"/>
          <w:szCs w:val="24"/>
        </w:rPr>
        <w:t xml:space="preserve">(АДФИ) </w:t>
      </w:r>
      <w:r w:rsidR="00093364" w:rsidRPr="00AC7D1F">
        <w:rPr>
          <w:rFonts w:cs="Times New Roman"/>
          <w:szCs w:val="24"/>
        </w:rPr>
        <w:t>за извършване на инспекционна дейност по реда на ЗДФИ</w:t>
      </w:r>
      <w:r w:rsidR="00C85A2A" w:rsidRPr="00AC7D1F">
        <w:rPr>
          <w:rFonts w:cs="Times New Roman"/>
          <w:szCs w:val="24"/>
        </w:rPr>
        <w:t>, както</w:t>
      </w:r>
      <w:r w:rsidR="00C90057" w:rsidRPr="00AC7D1F">
        <w:rPr>
          <w:rFonts w:cs="Times New Roman"/>
          <w:szCs w:val="24"/>
        </w:rPr>
        <w:t xml:space="preserve"> </w:t>
      </w:r>
      <w:r w:rsidR="002464DC" w:rsidRPr="00AC7D1F">
        <w:rPr>
          <w:rFonts w:cs="Times New Roman"/>
          <w:szCs w:val="24"/>
        </w:rPr>
        <w:t>и за установяване на нарушения</w:t>
      </w:r>
      <w:r w:rsidR="000D0277" w:rsidRPr="00AC7D1F">
        <w:rPr>
          <w:rFonts w:cs="Times New Roman"/>
          <w:szCs w:val="24"/>
        </w:rPr>
        <w:t xml:space="preserve"> на нормативните актове, уреждащи бюджетната, </w:t>
      </w:r>
      <w:r w:rsidR="000D0277" w:rsidRPr="00AC7D1F">
        <w:rPr>
          <w:rFonts w:cs="Times New Roman"/>
          <w:bCs/>
          <w:szCs w:val="24"/>
        </w:rPr>
        <w:t>финансово</w:t>
      </w:r>
      <w:r w:rsidR="000D0277" w:rsidRPr="00AC7D1F">
        <w:rPr>
          <w:rFonts w:cs="Times New Roman"/>
          <w:szCs w:val="24"/>
        </w:rPr>
        <w:t>-стопанската или отчетната дейност</w:t>
      </w:r>
      <w:r w:rsidR="002464DC" w:rsidRPr="00AC7D1F">
        <w:rPr>
          <w:rFonts w:cs="Times New Roman"/>
          <w:szCs w:val="24"/>
        </w:rPr>
        <w:t xml:space="preserve"> </w:t>
      </w:r>
      <w:r w:rsidR="000D0277" w:rsidRPr="00AC7D1F">
        <w:rPr>
          <w:rFonts w:cs="Times New Roman"/>
          <w:szCs w:val="24"/>
        </w:rPr>
        <w:t xml:space="preserve">или </w:t>
      </w:r>
      <w:r w:rsidR="002464DC" w:rsidRPr="00AC7D1F">
        <w:rPr>
          <w:rFonts w:cs="Times New Roman"/>
          <w:szCs w:val="24"/>
        </w:rPr>
        <w:t>ЗОП</w:t>
      </w:r>
      <w:r w:rsidR="00C85A2A" w:rsidRPr="00AC7D1F">
        <w:rPr>
          <w:rFonts w:cs="Times New Roman"/>
          <w:szCs w:val="24"/>
        </w:rPr>
        <w:t xml:space="preserve">. </w:t>
      </w:r>
      <w:r w:rsidR="00904B01" w:rsidRPr="00AC7D1F">
        <w:rPr>
          <w:rFonts w:cs="Times New Roman"/>
          <w:szCs w:val="24"/>
        </w:rPr>
        <w:t>АДФИ извършва финансова инспекция на основание чл. 5, ал. 1, т. 4 от ЗДФИ. З</w:t>
      </w:r>
      <w:r w:rsidR="00AF3994" w:rsidRPr="00AC7D1F">
        <w:rPr>
          <w:rFonts w:cs="Times New Roman"/>
          <w:szCs w:val="24"/>
        </w:rPr>
        <w:t xml:space="preserve">а всяко нарушение, установено в рамките на </w:t>
      </w:r>
      <w:r w:rsidR="000D0277" w:rsidRPr="00AC7D1F">
        <w:rPr>
          <w:rFonts w:cs="Times New Roman"/>
          <w:szCs w:val="24"/>
        </w:rPr>
        <w:t xml:space="preserve">осъществени административни </w:t>
      </w:r>
      <w:r w:rsidR="00AF3994" w:rsidRPr="00AC7D1F">
        <w:rPr>
          <w:rFonts w:cs="Times New Roman"/>
          <w:szCs w:val="24"/>
        </w:rPr>
        <w:t xml:space="preserve">проверки при прилагане на предвидените КЛ, което не </w:t>
      </w:r>
      <w:r w:rsidR="001101AD" w:rsidRPr="00AC7D1F">
        <w:rPr>
          <w:rFonts w:cs="Times New Roman"/>
          <w:szCs w:val="24"/>
        </w:rPr>
        <w:t>представлява сериозна нередност и не е процедирано по т.</w:t>
      </w:r>
      <w:r w:rsidR="004131B4" w:rsidRPr="00AC7D1F">
        <w:rPr>
          <w:rFonts w:cs="Times New Roman"/>
          <w:szCs w:val="24"/>
        </w:rPr>
        <w:t>6</w:t>
      </w:r>
      <w:r w:rsidR="001101AD" w:rsidRPr="00AC7D1F">
        <w:rPr>
          <w:rFonts w:cs="Times New Roman"/>
          <w:szCs w:val="24"/>
        </w:rPr>
        <w:t>.1. или т.</w:t>
      </w:r>
      <w:r w:rsidR="004131B4" w:rsidRPr="00AC7D1F">
        <w:rPr>
          <w:rFonts w:cs="Times New Roman"/>
          <w:szCs w:val="24"/>
        </w:rPr>
        <w:t>6</w:t>
      </w:r>
      <w:r w:rsidR="001101AD" w:rsidRPr="00AC7D1F">
        <w:rPr>
          <w:rFonts w:cs="Times New Roman"/>
          <w:szCs w:val="24"/>
        </w:rPr>
        <w:t>.2. от СУК</w:t>
      </w:r>
      <w:r w:rsidR="00904B01" w:rsidRPr="00AC7D1F">
        <w:rPr>
          <w:rFonts w:cs="Times New Roman"/>
          <w:szCs w:val="24"/>
        </w:rPr>
        <w:t>, СНД информира ДНФ за изготвяне и подаване на искане към АДФИ за извършване на финансова инспекция</w:t>
      </w:r>
      <w:r w:rsidR="001101AD" w:rsidRPr="00AC7D1F">
        <w:rPr>
          <w:rFonts w:cs="Times New Roman"/>
          <w:szCs w:val="24"/>
        </w:rPr>
        <w:t xml:space="preserve">. </w:t>
      </w:r>
      <w:r w:rsidR="00904B01" w:rsidRPr="00AC7D1F">
        <w:rPr>
          <w:rFonts w:cs="Times New Roman"/>
          <w:szCs w:val="24"/>
        </w:rPr>
        <w:t>СНД подава информацията към ДНФ в срок до 5 работни дни от приключване на проверката, в резултат на която е установен пропуск</w:t>
      </w:r>
      <w:r w:rsidR="00A2501D" w:rsidRPr="00AC7D1F">
        <w:rPr>
          <w:rFonts w:cs="Times New Roman"/>
          <w:szCs w:val="24"/>
        </w:rPr>
        <w:t>ът</w:t>
      </w:r>
      <w:r w:rsidR="00904B01" w:rsidRPr="00AC7D1F">
        <w:rPr>
          <w:rFonts w:cs="Times New Roman"/>
          <w:szCs w:val="24"/>
        </w:rPr>
        <w:t xml:space="preserve">. </w:t>
      </w:r>
      <w:r w:rsidR="00C85A2A" w:rsidRPr="00AC7D1F">
        <w:rPr>
          <w:rFonts w:cs="Times New Roman"/>
          <w:szCs w:val="24"/>
        </w:rPr>
        <w:t>ДНФ информира</w:t>
      </w:r>
      <w:r w:rsidR="00C90057" w:rsidRPr="00AC7D1F">
        <w:rPr>
          <w:rFonts w:cs="Times New Roman"/>
          <w:szCs w:val="24"/>
        </w:rPr>
        <w:t xml:space="preserve"> ИА ОСЕС</w:t>
      </w:r>
      <w:r w:rsidR="00960948" w:rsidRPr="00AC7D1F">
        <w:rPr>
          <w:rFonts w:cs="Times New Roman"/>
          <w:szCs w:val="24"/>
        </w:rPr>
        <w:t xml:space="preserve"> </w:t>
      </w:r>
      <w:r w:rsidR="00C90057" w:rsidRPr="00AC7D1F">
        <w:rPr>
          <w:rFonts w:cs="Times New Roman"/>
          <w:szCs w:val="24"/>
        </w:rPr>
        <w:t>за сведение</w:t>
      </w:r>
      <w:r w:rsidR="00904B01" w:rsidRPr="00AC7D1F">
        <w:rPr>
          <w:rFonts w:cs="Times New Roman"/>
          <w:szCs w:val="24"/>
        </w:rPr>
        <w:t xml:space="preserve"> относно подадените искания за извършване на финансови инспекции от АДФИ</w:t>
      </w:r>
      <w:r w:rsidR="009106C8" w:rsidRPr="00AC7D1F">
        <w:rPr>
          <w:rFonts w:cs="Times New Roman"/>
          <w:szCs w:val="24"/>
        </w:rPr>
        <w:t xml:space="preserve">. </w:t>
      </w:r>
    </w:p>
    <w:p w14:paraId="5D182D69" w14:textId="77777777" w:rsidR="004F63F2" w:rsidRPr="00AC7D1F" w:rsidRDefault="00DA00DC" w:rsidP="00FF0097">
      <w:pPr>
        <w:spacing w:before="120" w:after="0" w:line="240" w:lineRule="auto"/>
        <w:jc w:val="both"/>
        <w:rPr>
          <w:rFonts w:cs="Times New Roman"/>
          <w:szCs w:val="24"/>
        </w:rPr>
      </w:pPr>
      <w:r w:rsidRPr="00AC7D1F">
        <w:rPr>
          <w:rFonts w:cs="Times New Roman"/>
          <w:szCs w:val="24"/>
        </w:rPr>
        <w:t>В зависимост от резултатите на извършената инспекционна дейност</w:t>
      </w:r>
      <w:r w:rsidR="008C6051" w:rsidRPr="00AC7D1F">
        <w:rPr>
          <w:rFonts w:cs="Times New Roman"/>
          <w:szCs w:val="24"/>
        </w:rPr>
        <w:t>,</w:t>
      </w:r>
      <w:r w:rsidRPr="00AC7D1F">
        <w:rPr>
          <w:rFonts w:cs="Times New Roman"/>
          <w:szCs w:val="24"/>
        </w:rPr>
        <w:t xml:space="preserve"> директорът на АДФИ или оправомощени от него длъжностни лица предприемат последващи мерки съгласно глава II, раздел IV от ЗДФИ.</w:t>
      </w:r>
      <w:r w:rsidR="00C41D20" w:rsidRPr="00AC7D1F">
        <w:rPr>
          <w:rFonts w:cs="Times New Roman"/>
          <w:szCs w:val="24"/>
        </w:rPr>
        <w:t xml:space="preserve"> </w:t>
      </w:r>
      <w:r w:rsidR="004F63F2" w:rsidRPr="00AC7D1F">
        <w:rPr>
          <w:szCs w:val="24"/>
        </w:rPr>
        <w:t>АДФИ уведомява ДНФ, когато в рамките на своята инспекционна дейност във връзка с инвестиции по ПВУ, изпрати сигнал на Прокуратурата.</w:t>
      </w:r>
    </w:p>
    <w:p w14:paraId="0392F761" w14:textId="77777777" w:rsidR="00DA00DC" w:rsidRPr="00AC7D1F" w:rsidRDefault="00DA00DC" w:rsidP="00FF0097">
      <w:pPr>
        <w:spacing w:before="120" w:after="0" w:line="240" w:lineRule="auto"/>
        <w:jc w:val="both"/>
        <w:rPr>
          <w:rFonts w:cs="Times New Roman"/>
          <w:szCs w:val="24"/>
        </w:rPr>
      </w:pPr>
      <w:r w:rsidRPr="00AC7D1F">
        <w:rPr>
          <w:rFonts w:cs="Times New Roman"/>
          <w:szCs w:val="24"/>
        </w:rPr>
        <w:t xml:space="preserve">В случаите на проверки на възложители на обществени поръчки, които не попадат в обхвата на ЗДФИ и констатирани нарушения на ЗОП/ППЗОП, при наличие на законови основания финансовите инспектори съставят актове за установяване на административни нарушения, по </w:t>
      </w:r>
      <w:r w:rsidRPr="00AC7D1F">
        <w:rPr>
          <w:rFonts w:cs="Times New Roman"/>
          <w:szCs w:val="24"/>
        </w:rPr>
        <w:lastRenderedPageBreak/>
        <w:t>които административнонаказващият орган издава наказателни постановления за налагане на административно наказание „глоба“.</w:t>
      </w:r>
    </w:p>
    <w:p w14:paraId="3828FCBC" w14:textId="77777777" w:rsidR="00B12698" w:rsidRPr="00AC7D1F" w:rsidRDefault="00DA00DC" w:rsidP="00FF0097">
      <w:pPr>
        <w:spacing w:before="120" w:after="0" w:line="240" w:lineRule="auto"/>
        <w:jc w:val="both"/>
        <w:rPr>
          <w:rFonts w:cs="Times New Roman"/>
          <w:szCs w:val="24"/>
        </w:rPr>
      </w:pPr>
      <w:r w:rsidRPr="00AC7D1F">
        <w:rPr>
          <w:rFonts w:cs="Times New Roman"/>
          <w:szCs w:val="24"/>
        </w:rPr>
        <w:t>Обжалването и изпълнението на наказателните постановления се извършва по реда на Закона за административните нарушения и наказания</w:t>
      </w:r>
      <w:r w:rsidR="00490221" w:rsidRPr="00AC7D1F">
        <w:rPr>
          <w:rFonts w:cs="Times New Roman"/>
          <w:szCs w:val="24"/>
        </w:rPr>
        <w:t>,</w:t>
      </w:r>
      <w:r w:rsidR="00F54820" w:rsidRPr="00AC7D1F">
        <w:rPr>
          <w:rFonts w:cs="Times New Roman"/>
          <w:szCs w:val="24"/>
        </w:rPr>
        <w:t xml:space="preserve"> като в</w:t>
      </w:r>
      <w:r w:rsidR="00952FBB" w:rsidRPr="00AC7D1F">
        <w:rPr>
          <w:rFonts w:cs="Times New Roman"/>
          <w:szCs w:val="24"/>
        </w:rPr>
        <w:t xml:space="preserve"> </w:t>
      </w:r>
      <w:r w:rsidR="00F54820" w:rsidRPr="00AC7D1F">
        <w:rPr>
          <w:rFonts w:cs="Times New Roman"/>
          <w:szCs w:val="24"/>
        </w:rPr>
        <w:t xml:space="preserve">тези </w:t>
      </w:r>
      <w:r w:rsidR="00952FBB" w:rsidRPr="00AC7D1F">
        <w:rPr>
          <w:rFonts w:cs="Times New Roman"/>
          <w:szCs w:val="24"/>
        </w:rPr>
        <w:t>случаи</w:t>
      </w:r>
      <w:r w:rsidR="00AC019D" w:rsidRPr="00AC7D1F">
        <w:rPr>
          <w:rFonts w:cs="Times New Roman"/>
          <w:szCs w:val="24"/>
        </w:rPr>
        <w:t xml:space="preserve"> (които са извън сериозните нередности, чието процедиране e описано по-горе в т.</w:t>
      </w:r>
      <w:r w:rsidR="004131B4" w:rsidRPr="00AC7D1F">
        <w:rPr>
          <w:rFonts w:cs="Times New Roman"/>
          <w:szCs w:val="24"/>
        </w:rPr>
        <w:t>6</w:t>
      </w:r>
      <w:r w:rsidR="00AC019D" w:rsidRPr="00AC7D1F">
        <w:rPr>
          <w:rFonts w:cs="Times New Roman"/>
          <w:szCs w:val="24"/>
        </w:rPr>
        <w:t>.1. и т.</w:t>
      </w:r>
      <w:r w:rsidR="004131B4" w:rsidRPr="00AC7D1F">
        <w:rPr>
          <w:rFonts w:cs="Times New Roman"/>
          <w:szCs w:val="24"/>
        </w:rPr>
        <w:t>6</w:t>
      </w:r>
      <w:r w:rsidR="00AC019D" w:rsidRPr="00AC7D1F">
        <w:rPr>
          <w:rFonts w:cs="Times New Roman"/>
          <w:szCs w:val="24"/>
        </w:rPr>
        <w:t>.2.)</w:t>
      </w:r>
      <w:r w:rsidR="00952FBB" w:rsidRPr="00AC7D1F">
        <w:rPr>
          <w:rFonts w:cs="Times New Roman"/>
          <w:szCs w:val="24"/>
        </w:rPr>
        <w:t xml:space="preserve"> не се спират плащанията по инвестицията със средства от МВУ</w:t>
      </w:r>
      <w:r w:rsidR="00F54820" w:rsidRPr="00AC7D1F">
        <w:rPr>
          <w:rFonts w:cs="Times New Roman"/>
          <w:szCs w:val="24"/>
        </w:rPr>
        <w:t>.</w:t>
      </w:r>
      <w:r w:rsidR="008E23FE" w:rsidRPr="00AC7D1F">
        <w:rPr>
          <w:rFonts w:cs="Times New Roman"/>
          <w:szCs w:val="24"/>
        </w:rPr>
        <w:t xml:space="preserve"> </w:t>
      </w:r>
    </w:p>
    <w:p w14:paraId="1774907E" w14:textId="77777777" w:rsidR="00B12698" w:rsidRPr="00AC7D1F" w:rsidRDefault="00B12698" w:rsidP="00B12698">
      <w:pPr>
        <w:pStyle w:val="Heading1"/>
        <w:spacing w:after="240" w:line="240" w:lineRule="auto"/>
        <w:jc w:val="center"/>
        <w:rPr>
          <w:rFonts w:ascii="Times New Roman" w:eastAsia="Times New Roman" w:hAnsi="Times New Roman" w:cs="Times New Roman"/>
          <w:b/>
          <w:color w:val="auto"/>
          <w:sz w:val="24"/>
          <w:szCs w:val="24"/>
          <w:lang w:eastAsia="bg-BG"/>
        </w:rPr>
      </w:pPr>
      <w:bookmarkStart w:id="455" w:name="_Toc136270919"/>
      <w:r w:rsidRPr="00AC7D1F">
        <w:rPr>
          <w:rFonts w:ascii="Times New Roman" w:eastAsia="Times New Roman" w:hAnsi="Times New Roman" w:cs="Times New Roman"/>
          <w:b/>
          <w:color w:val="auto"/>
          <w:sz w:val="24"/>
          <w:szCs w:val="24"/>
          <w:lang w:eastAsia="bg-BG"/>
        </w:rPr>
        <w:t>РАЗДЕЛ 7 – СПИРАНЕ НА ПЛАЩАНИЯ И РЕД ЗА ВЪЗСТАНОВЯВАНЕ НА НЕПРАВОМЕРНИ СРЕДСТВА</w:t>
      </w:r>
      <w:bookmarkEnd w:id="455"/>
    </w:p>
    <w:p w14:paraId="6DD7DD3B" w14:textId="77777777" w:rsidR="00D27AA3" w:rsidRPr="00AC7D1F" w:rsidRDefault="00706F83"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56" w:name="_Toc68585642"/>
      <w:bookmarkStart w:id="457" w:name="_Toc129881940"/>
      <w:bookmarkStart w:id="458" w:name="_Toc136270920"/>
      <w:r w:rsidRPr="00AC7D1F">
        <w:rPr>
          <w:rFonts w:ascii="Times New Roman" w:eastAsia="Times New Roman" w:hAnsi="Times New Roman" w:cs="Times New Roman"/>
          <w:b/>
          <w:color w:val="auto"/>
          <w:sz w:val="24"/>
          <w:szCs w:val="24"/>
          <w:lang w:eastAsia="bg-BG"/>
        </w:rPr>
        <w:t>7</w:t>
      </w:r>
      <w:r w:rsidR="0043148A" w:rsidRPr="00AC7D1F">
        <w:rPr>
          <w:rFonts w:ascii="Times New Roman" w:eastAsia="Times New Roman" w:hAnsi="Times New Roman" w:cs="Times New Roman"/>
          <w:b/>
          <w:color w:val="auto"/>
          <w:sz w:val="24"/>
          <w:szCs w:val="24"/>
          <w:lang w:eastAsia="bg-BG"/>
        </w:rPr>
        <w:t>.</w:t>
      </w:r>
      <w:r w:rsidR="008D7D97" w:rsidRPr="00AC7D1F">
        <w:rPr>
          <w:rFonts w:ascii="Times New Roman" w:eastAsia="Times New Roman" w:hAnsi="Times New Roman" w:cs="Times New Roman"/>
          <w:b/>
          <w:color w:val="auto"/>
          <w:sz w:val="24"/>
          <w:szCs w:val="24"/>
          <w:lang w:eastAsia="bg-BG"/>
        </w:rPr>
        <w:t>1</w:t>
      </w:r>
      <w:r w:rsidR="0043148A" w:rsidRPr="00AC7D1F">
        <w:rPr>
          <w:rFonts w:ascii="Times New Roman" w:eastAsia="Times New Roman" w:hAnsi="Times New Roman" w:cs="Times New Roman"/>
          <w:b/>
          <w:color w:val="auto"/>
          <w:sz w:val="24"/>
          <w:szCs w:val="24"/>
          <w:lang w:eastAsia="bg-BG"/>
        </w:rPr>
        <w:t>.</w:t>
      </w:r>
      <w:bookmarkEnd w:id="456"/>
      <w:r w:rsidR="0043148A" w:rsidRPr="00AC7D1F">
        <w:rPr>
          <w:rFonts w:ascii="Times New Roman" w:eastAsia="Times New Roman" w:hAnsi="Times New Roman" w:cs="Times New Roman"/>
          <w:b/>
          <w:color w:val="auto"/>
          <w:sz w:val="24"/>
          <w:szCs w:val="24"/>
          <w:lang w:eastAsia="bg-BG"/>
        </w:rPr>
        <w:t xml:space="preserve"> </w:t>
      </w:r>
      <w:bookmarkStart w:id="459" w:name="_Toc68585643"/>
      <w:r w:rsidR="00D27AA3" w:rsidRPr="00AC7D1F">
        <w:rPr>
          <w:rFonts w:ascii="Times New Roman" w:eastAsia="Times New Roman" w:hAnsi="Times New Roman" w:cs="Times New Roman"/>
          <w:b/>
          <w:color w:val="auto"/>
          <w:sz w:val="24"/>
          <w:szCs w:val="24"/>
          <w:lang w:eastAsia="bg-BG"/>
        </w:rPr>
        <w:t>Спиране на плащания</w:t>
      </w:r>
      <w:bookmarkEnd w:id="457"/>
      <w:bookmarkEnd w:id="458"/>
    </w:p>
    <w:p w14:paraId="0D4F07C3" w14:textId="77777777" w:rsidR="00D27AA3" w:rsidRPr="00AC7D1F" w:rsidRDefault="00D27AA3" w:rsidP="00FF0097">
      <w:pPr>
        <w:spacing w:before="120" w:after="0" w:line="240" w:lineRule="auto"/>
        <w:jc w:val="both"/>
        <w:rPr>
          <w:rFonts w:cs="Times New Roman"/>
          <w:szCs w:val="24"/>
        </w:rPr>
      </w:pPr>
      <w:r w:rsidRPr="00AC7D1F">
        <w:rPr>
          <w:rFonts w:cs="Times New Roman"/>
          <w:szCs w:val="24"/>
        </w:rPr>
        <w:t xml:space="preserve">ДНФ/СНД спира плащанията със средства от </w:t>
      </w:r>
      <w:r w:rsidR="004E0F68" w:rsidRPr="00AC7D1F">
        <w:rPr>
          <w:rFonts w:cs="Times New Roman"/>
          <w:szCs w:val="24"/>
        </w:rPr>
        <w:t>П</w:t>
      </w:r>
      <w:r w:rsidRPr="00AC7D1F">
        <w:rPr>
          <w:rFonts w:cs="Times New Roman"/>
          <w:szCs w:val="24"/>
        </w:rPr>
        <w:t xml:space="preserve">ВУ към КП </w:t>
      </w:r>
      <w:r w:rsidR="004E0F68" w:rsidRPr="00AC7D1F">
        <w:rPr>
          <w:rFonts w:cs="Times New Roman"/>
          <w:szCs w:val="24"/>
        </w:rPr>
        <w:t>в съответствие с посоченото в т. 6.1.3.</w:t>
      </w:r>
    </w:p>
    <w:p w14:paraId="2BE989E6" w14:textId="77777777" w:rsidR="0043148A" w:rsidRPr="00AC7D1F" w:rsidRDefault="00D27AA3" w:rsidP="0000171D">
      <w:pPr>
        <w:pStyle w:val="Heading1"/>
        <w:tabs>
          <w:tab w:val="left" w:pos="1134"/>
        </w:tabs>
        <w:spacing w:after="120" w:line="240" w:lineRule="auto"/>
        <w:ind w:left="709"/>
        <w:jc w:val="both"/>
        <w:rPr>
          <w:rFonts w:ascii="Times New Roman" w:eastAsia="Times New Roman" w:hAnsi="Times New Roman" w:cs="Times New Roman"/>
          <w:b/>
          <w:color w:val="auto"/>
          <w:sz w:val="24"/>
          <w:szCs w:val="24"/>
          <w:lang w:eastAsia="bg-BG"/>
        </w:rPr>
      </w:pPr>
      <w:bookmarkStart w:id="460" w:name="_Toc129881941"/>
      <w:bookmarkStart w:id="461" w:name="_Toc136270921"/>
      <w:bookmarkStart w:id="462" w:name="_Hlk131700328"/>
      <w:r w:rsidRPr="00AC7D1F">
        <w:rPr>
          <w:rFonts w:ascii="Times New Roman" w:eastAsia="Times New Roman" w:hAnsi="Times New Roman" w:cs="Times New Roman"/>
          <w:b/>
          <w:color w:val="auto"/>
          <w:sz w:val="24"/>
          <w:szCs w:val="24"/>
          <w:lang w:eastAsia="bg-BG"/>
        </w:rPr>
        <w:t xml:space="preserve">7.2. </w:t>
      </w:r>
      <w:r w:rsidR="0043148A" w:rsidRPr="00AC7D1F">
        <w:rPr>
          <w:rFonts w:ascii="Times New Roman" w:eastAsia="Times New Roman" w:hAnsi="Times New Roman" w:cs="Times New Roman"/>
          <w:b/>
          <w:color w:val="auto"/>
          <w:sz w:val="24"/>
          <w:szCs w:val="24"/>
          <w:lang w:eastAsia="bg-BG"/>
        </w:rPr>
        <w:t>Възстановяване на средства от КП</w:t>
      </w:r>
      <w:bookmarkEnd w:id="460"/>
      <w:bookmarkEnd w:id="461"/>
      <w:r w:rsidR="0043148A" w:rsidRPr="00AC7D1F">
        <w:rPr>
          <w:rFonts w:ascii="Times New Roman" w:eastAsia="Times New Roman" w:hAnsi="Times New Roman" w:cs="Times New Roman"/>
          <w:b/>
          <w:color w:val="auto"/>
          <w:sz w:val="24"/>
          <w:szCs w:val="24"/>
          <w:lang w:eastAsia="bg-BG"/>
        </w:rPr>
        <w:t xml:space="preserve"> </w:t>
      </w:r>
      <w:bookmarkEnd w:id="459"/>
    </w:p>
    <w:bookmarkEnd w:id="462"/>
    <w:p w14:paraId="395C1007" w14:textId="5E34EB23" w:rsidR="00923E25" w:rsidRPr="00AC7D1F" w:rsidRDefault="0043148A" w:rsidP="00AC7D1F">
      <w:pPr>
        <w:spacing w:before="120" w:line="240" w:lineRule="auto"/>
        <w:jc w:val="both"/>
        <w:rPr>
          <w:rFonts w:cs="Times New Roman"/>
          <w:szCs w:val="24"/>
        </w:rPr>
      </w:pPr>
      <w:r w:rsidRPr="00AC7D1F">
        <w:rPr>
          <w:rFonts w:cs="Times New Roman"/>
          <w:szCs w:val="24"/>
        </w:rPr>
        <w:t xml:space="preserve">Намаляването на </w:t>
      </w:r>
      <w:r w:rsidR="00923E25" w:rsidRPr="00AC7D1F">
        <w:rPr>
          <w:rFonts w:cs="Times New Roman"/>
          <w:szCs w:val="24"/>
        </w:rPr>
        <w:t>финансирането</w:t>
      </w:r>
      <w:r w:rsidRPr="00AC7D1F">
        <w:rPr>
          <w:rFonts w:cs="Times New Roman"/>
          <w:szCs w:val="24"/>
        </w:rPr>
        <w:t xml:space="preserve"> от Механизма по инвестиции</w:t>
      </w:r>
      <w:r w:rsidR="00F8315D" w:rsidRPr="00AC7D1F">
        <w:rPr>
          <w:rFonts w:cs="Times New Roman"/>
          <w:szCs w:val="24"/>
        </w:rPr>
        <w:t>те</w:t>
      </w:r>
      <w:r w:rsidRPr="00AC7D1F">
        <w:rPr>
          <w:rFonts w:cs="Times New Roman"/>
          <w:szCs w:val="24"/>
        </w:rPr>
        <w:t>, които се изпълняват от КП</w:t>
      </w:r>
      <w:r w:rsidR="005C298C" w:rsidRPr="00AC7D1F">
        <w:rPr>
          <w:rFonts w:cs="Times New Roman"/>
          <w:szCs w:val="24"/>
        </w:rPr>
        <w:t>,</w:t>
      </w:r>
      <w:r w:rsidR="00367C97" w:rsidRPr="00AC7D1F">
        <w:rPr>
          <w:rFonts w:cs="Times New Roman"/>
          <w:szCs w:val="24"/>
        </w:rPr>
        <w:t xml:space="preserve"> в случаите на двойно финансиране, финансови или технически несъответствия в изпълнението на инвестици</w:t>
      </w:r>
      <w:r w:rsidR="00FA03F2" w:rsidRPr="00AC7D1F">
        <w:rPr>
          <w:rFonts w:cs="Times New Roman"/>
          <w:szCs w:val="24"/>
        </w:rPr>
        <w:t>я</w:t>
      </w:r>
      <w:r w:rsidR="00434E4E" w:rsidRPr="00AC7D1F">
        <w:rPr>
          <w:rFonts w:cs="Times New Roman"/>
          <w:szCs w:val="24"/>
        </w:rPr>
        <w:t>та</w:t>
      </w:r>
      <w:r w:rsidR="00367C97" w:rsidRPr="00AC7D1F">
        <w:rPr>
          <w:rFonts w:cs="Times New Roman"/>
          <w:szCs w:val="24"/>
        </w:rPr>
        <w:t>, установени при проверка на ФТО</w:t>
      </w:r>
      <w:r w:rsidR="000511EF" w:rsidRPr="00AC7D1F">
        <w:rPr>
          <w:rFonts w:cs="Times New Roman"/>
          <w:szCs w:val="24"/>
        </w:rPr>
        <w:t>,</w:t>
      </w:r>
      <w:r w:rsidR="005C298C" w:rsidRPr="00AC7D1F">
        <w:rPr>
          <w:rFonts w:cs="Times New Roman"/>
          <w:szCs w:val="24"/>
        </w:rPr>
        <w:t xml:space="preserve"> се извършва чрез</w:t>
      </w:r>
      <w:r w:rsidR="001060F0">
        <w:rPr>
          <w:rFonts w:cs="Times New Roman"/>
          <w:szCs w:val="24"/>
        </w:rPr>
        <w:t xml:space="preserve"> </w:t>
      </w:r>
      <w:r w:rsidRPr="00AC7D1F">
        <w:rPr>
          <w:rFonts w:cs="Times New Roman"/>
          <w:szCs w:val="24"/>
        </w:rPr>
        <w:t>коригиране на финансирането с източник МВУ</w:t>
      </w:r>
      <w:r w:rsidR="009971A5" w:rsidRPr="00AC7D1F">
        <w:rPr>
          <w:rFonts w:cs="Times New Roman"/>
          <w:szCs w:val="24"/>
        </w:rPr>
        <w:t>,</w:t>
      </w:r>
      <w:r w:rsidR="00434E4E" w:rsidRPr="00AC7D1F">
        <w:rPr>
          <w:rFonts w:cs="Times New Roman"/>
          <w:szCs w:val="24"/>
        </w:rPr>
        <w:t xml:space="preserve"> </w:t>
      </w:r>
      <w:r w:rsidR="005143C8" w:rsidRPr="00AC7D1F">
        <w:rPr>
          <w:rFonts w:cs="Times New Roman"/>
          <w:szCs w:val="24"/>
        </w:rPr>
        <w:t xml:space="preserve">а за бюджетните организации по смисъла на § 1, т. 5 от ДР на ЗПФ – и </w:t>
      </w:r>
      <w:r w:rsidR="009971A5" w:rsidRPr="00AC7D1F">
        <w:rPr>
          <w:rFonts w:cs="Times New Roman"/>
          <w:szCs w:val="24"/>
        </w:rPr>
        <w:t xml:space="preserve">за </w:t>
      </w:r>
      <w:r w:rsidR="005143C8" w:rsidRPr="00AC7D1F">
        <w:rPr>
          <w:rFonts w:cs="Times New Roman"/>
          <w:szCs w:val="24"/>
        </w:rPr>
        <w:t xml:space="preserve">допълващото публично финансиране, както и </w:t>
      </w:r>
      <w:r w:rsidR="009971A5" w:rsidRPr="00AC7D1F">
        <w:rPr>
          <w:rFonts w:cs="Times New Roman"/>
          <w:szCs w:val="24"/>
        </w:rPr>
        <w:t xml:space="preserve">за </w:t>
      </w:r>
      <w:r w:rsidR="005143C8" w:rsidRPr="00AC7D1F">
        <w:rPr>
          <w:rFonts w:cs="Times New Roman"/>
          <w:szCs w:val="24"/>
        </w:rPr>
        <w:t>невъзстановим</w:t>
      </w:r>
      <w:r w:rsidR="009971A5" w:rsidRPr="00AC7D1F">
        <w:rPr>
          <w:rFonts w:cs="Times New Roman"/>
          <w:szCs w:val="24"/>
        </w:rPr>
        <w:t>ия</w:t>
      </w:r>
      <w:r w:rsidR="005143C8" w:rsidRPr="00AC7D1F">
        <w:rPr>
          <w:rFonts w:cs="Times New Roman"/>
          <w:szCs w:val="24"/>
        </w:rPr>
        <w:t xml:space="preserve"> съгласно националното законодателство данък добавена стойност</w:t>
      </w:r>
      <w:r w:rsidR="005143C8" w:rsidRPr="00AC7D1F" w:rsidDel="005143C8">
        <w:rPr>
          <w:rFonts w:cs="Times New Roman"/>
          <w:szCs w:val="24"/>
        </w:rPr>
        <w:t xml:space="preserve"> </w:t>
      </w:r>
      <w:r w:rsidR="00434E4E" w:rsidRPr="00AC7D1F">
        <w:rPr>
          <w:rFonts w:cs="Times New Roman"/>
          <w:szCs w:val="24"/>
        </w:rPr>
        <w:t xml:space="preserve">(ангажимент по </w:t>
      </w:r>
      <w:r w:rsidR="009A0970" w:rsidRPr="00AC7D1F">
        <w:rPr>
          <w:rFonts w:cs="Times New Roman"/>
          <w:szCs w:val="24"/>
        </w:rPr>
        <w:t xml:space="preserve">оперативно </w:t>
      </w:r>
      <w:r w:rsidR="00434E4E" w:rsidRPr="00AC7D1F">
        <w:rPr>
          <w:rFonts w:cs="Times New Roman"/>
          <w:szCs w:val="24"/>
        </w:rPr>
        <w:t xml:space="preserve">споразумение/договор </w:t>
      </w:r>
      <w:r w:rsidR="009A0970" w:rsidRPr="00AC7D1F">
        <w:rPr>
          <w:rFonts w:cs="Times New Roman"/>
          <w:szCs w:val="24"/>
        </w:rPr>
        <w:t xml:space="preserve">за финансиране </w:t>
      </w:r>
      <w:r w:rsidR="00434E4E" w:rsidRPr="00AC7D1F">
        <w:rPr>
          <w:rFonts w:cs="Times New Roman"/>
          <w:szCs w:val="24"/>
        </w:rPr>
        <w:t>на ДНФ или СНД)</w:t>
      </w:r>
      <w:r w:rsidRPr="00AC7D1F">
        <w:rPr>
          <w:rFonts w:cs="Times New Roman"/>
          <w:szCs w:val="24"/>
        </w:rPr>
        <w:t xml:space="preserve">, което съгласно сключеното </w:t>
      </w:r>
      <w:r w:rsidR="009A0970" w:rsidRPr="00AC7D1F">
        <w:rPr>
          <w:rFonts w:cs="Times New Roman"/>
          <w:szCs w:val="24"/>
        </w:rPr>
        <w:t xml:space="preserve">оперативно </w:t>
      </w:r>
      <w:r w:rsidRPr="00AC7D1F">
        <w:rPr>
          <w:rFonts w:cs="Times New Roman"/>
          <w:szCs w:val="24"/>
        </w:rPr>
        <w:t>споразумение с МФ или договор</w:t>
      </w:r>
      <w:r w:rsidR="00392479" w:rsidRPr="00AC7D1F">
        <w:rPr>
          <w:rFonts w:cs="Times New Roman"/>
          <w:szCs w:val="24"/>
        </w:rPr>
        <w:t xml:space="preserve"> за финансиране</w:t>
      </w:r>
      <w:r w:rsidRPr="00AC7D1F">
        <w:rPr>
          <w:rFonts w:cs="Times New Roman"/>
          <w:szCs w:val="24"/>
        </w:rPr>
        <w:t xml:space="preserve"> със СНД </w:t>
      </w:r>
      <w:r w:rsidR="00367C97" w:rsidRPr="00AC7D1F">
        <w:rPr>
          <w:rFonts w:cs="Times New Roman"/>
          <w:szCs w:val="24"/>
        </w:rPr>
        <w:t>КП</w:t>
      </w:r>
      <w:r w:rsidRPr="00AC7D1F">
        <w:rPr>
          <w:rFonts w:cs="Times New Roman"/>
          <w:szCs w:val="24"/>
        </w:rPr>
        <w:t xml:space="preserve"> следва да получи. </w:t>
      </w:r>
    </w:p>
    <w:p w14:paraId="1BDF9D5C" w14:textId="77777777" w:rsidR="0043148A" w:rsidRPr="00AC7D1F" w:rsidRDefault="0043148A" w:rsidP="00FF0097">
      <w:pPr>
        <w:spacing w:before="120" w:line="240" w:lineRule="auto"/>
        <w:jc w:val="both"/>
        <w:rPr>
          <w:rFonts w:cs="Times New Roman"/>
          <w:szCs w:val="24"/>
        </w:rPr>
      </w:pPr>
      <w:r w:rsidRPr="00AC7D1F">
        <w:rPr>
          <w:rFonts w:cs="Times New Roman"/>
          <w:szCs w:val="24"/>
        </w:rPr>
        <w:t>Изключение са случаите</w:t>
      </w:r>
      <w:r w:rsidR="000511EF" w:rsidRPr="00AC7D1F">
        <w:rPr>
          <w:rFonts w:cs="Times New Roman"/>
          <w:szCs w:val="24"/>
        </w:rPr>
        <w:t>,</w:t>
      </w:r>
      <w:r w:rsidRPr="00AC7D1F">
        <w:rPr>
          <w:rFonts w:cs="Times New Roman"/>
          <w:szCs w:val="24"/>
        </w:rPr>
        <w:t xml:space="preserve"> в които проект</w:t>
      </w:r>
      <w:r w:rsidR="00A7109C" w:rsidRPr="00AC7D1F">
        <w:rPr>
          <w:rFonts w:cs="Times New Roman"/>
          <w:szCs w:val="24"/>
        </w:rPr>
        <w:t>ът</w:t>
      </w:r>
      <w:r w:rsidRPr="00AC7D1F">
        <w:rPr>
          <w:rFonts w:cs="Times New Roman"/>
          <w:szCs w:val="24"/>
        </w:rPr>
        <w:t xml:space="preserve"> е приключил</w:t>
      </w:r>
      <w:r w:rsidR="00A23541" w:rsidRPr="00AC7D1F">
        <w:rPr>
          <w:rFonts w:cs="Times New Roman"/>
          <w:szCs w:val="24"/>
        </w:rPr>
        <w:t>,</w:t>
      </w:r>
      <w:r w:rsidRPr="00AC7D1F">
        <w:rPr>
          <w:rFonts w:cs="Times New Roman"/>
          <w:szCs w:val="24"/>
        </w:rPr>
        <w:t xml:space="preserve"> плащанията са вече извършени</w:t>
      </w:r>
      <w:r w:rsidR="00545729" w:rsidRPr="00AC7D1F">
        <w:rPr>
          <w:rFonts w:cs="Times New Roman"/>
          <w:szCs w:val="24"/>
        </w:rPr>
        <w:t xml:space="preserve"> </w:t>
      </w:r>
      <w:r w:rsidR="00A23541" w:rsidRPr="00AC7D1F">
        <w:rPr>
          <w:rFonts w:cs="Times New Roman"/>
          <w:szCs w:val="24"/>
        </w:rPr>
        <w:t xml:space="preserve">и </w:t>
      </w:r>
      <w:r w:rsidRPr="00AC7D1F">
        <w:rPr>
          <w:rFonts w:cs="Times New Roman"/>
          <w:szCs w:val="24"/>
        </w:rPr>
        <w:t>се установява дължима сума</w:t>
      </w:r>
      <w:r w:rsidR="000C71DD" w:rsidRPr="00AC7D1F">
        <w:rPr>
          <w:rFonts w:cs="Times New Roman"/>
          <w:szCs w:val="24"/>
        </w:rPr>
        <w:t xml:space="preserve"> </w:t>
      </w:r>
      <w:r w:rsidR="009E5AA3" w:rsidRPr="00AC7D1F">
        <w:rPr>
          <w:rFonts w:cs="Times New Roman"/>
          <w:szCs w:val="24"/>
        </w:rPr>
        <w:t>по</w:t>
      </w:r>
      <w:r w:rsidR="000C71DD" w:rsidRPr="00AC7D1F">
        <w:rPr>
          <w:rFonts w:cs="Times New Roman"/>
          <w:szCs w:val="24"/>
        </w:rPr>
        <w:t xml:space="preserve"> договора за финансиране,</w:t>
      </w:r>
      <w:r w:rsidR="009A0970" w:rsidRPr="00AC7D1F">
        <w:rPr>
          <w:rFonts w:cs="Times New Roman"/>
          <w:szCs w:val="24"/>
        </w:rPr>
        <w:t xml:space="preserve"> </w:t>
      </w:r>
      <w:r w:rsidR="000C71DD" w:rsidRPr="00AC7D1F">
        <w:rPr>
          <w:rFonts w:cs="Times New Roman"/>
          <w:szCs w:val="24"/>
        </w:rPr>
        <w:t>сключен с КП</w:t>
      </w:r>
      <w:r w:rsidRPr="00AC7D1F">
        <w:rPr>
          <w:rFonts w:cs="Times New Roman"/>
          <w:szCs w:val="24"/>
        </w:rPr>
        <w:t xml:space="preserve">. Условията за намаление на максималния </w:t>
      </w:r>
      <w:r w:rsidR="000511EF" w:rsidRPr="00AC7D1F">
        <w:rPr>
          <w:rFonts w:cs="Times New Roman"/>
          <w:szCs w:val="24"/>
        </w:rPr>
        <w:t xml:space="preserve">размер на финансирането, както </w:t>
      </w:r>
      <w:r w:rsidRPr="00AC7D1F">
        <w:rPr>
          <w:rFonts w:cs="Times New Roman"/>
          <w:szCs w:val="24"/>
        </w:rPr>
        <w:t xml:space="preserve">и за установяването на надплатената сума са елементи на </w:t>
      </w:r>
      <w:r w:rsidR="009A0970" w:rsidRPr="00AC7D1F">
        <w:rPr>
          <w:rFonts w:cs="Times New Roman"/>
          <w:szCs w:val="24"/>
        </w:rPr>
        <w:t xml:space="preserve">оперативното </w:t>
      </w:r>
      <w:r w:rsidRPr="00AC7D1F">
        <w:rPr>
          <w:rFonts w:cs="Times New Roman"/>
          <w:szCs w:val="24"/>
        </w:rPr>
        <w:t xml:space="preserve">споразумение или </w:t>
      </w:r>
      <w:r w:rsidR="00392479" w:rsidRPr="00AC7D1F">
        <w:rPr>
          <w:rFonts w:cs="Times New Roman"/>
          <w:szCs w:val="24"/>
        </w:rPr>
        <w:t xml:space="preserve">на </w:t>
      </w:r>
      <w:r w:rsidRPr="00AC7D1F">
        <w:rPr>
          <w:rFonts w:cs="Times New Roman"/>
          <w:szCs w:val="24"/>
        </w:rPr>
        <w:t xml:space="preserve">договора </w:t>
      </w:r>
      <w:r w:rsidR="009A0970" w:rsidRPr="00AC7D1F">
        <w:rPr>
          <w:rFonts w:cs="Times New Roman"/>
          <w:szCs w:val="24"/>
        </w:rPr>
        <w:t xml:space="preserve">за финансиране </w:t>
      </w:r>
      <w:r w:rsidRPr="00AC7D1F">
        <w:rPr>
          <w:rFonts w:cs="Times New Roman"/>
          <w:szCs w:val="24"/>
        </w:rPr>
        <w:t xml:space="preserve">с КП. Намаленията на максималната стойност на </w:t>
      </w:r>
      <w:r w:rsidR="009A0970" w:rsidRPr="00AC7D1F">
        <w:rPr>
          <w:rFonts w:cs="Times New Roman"/>
          <w:szCs w:val="24"/>
        </w:rPr>
        <w:t xml:space="preserve">оперативните </w:t>
      </w:r>
      <w:r w:rsidRPr="00AC7D1F">
        <w:rPr>
          <w:rFonts w:cs="Times New Roman"/>
          <w:szCs w:val="24"/>
        </w:rPr>
        <w:t>споразумения</w:t>
      </w:r>
      <w:r w:rsidR="009A0970" w:rsidRPr="00AC7D1F">
        <w:rPr>
          <w:rFonts w:cs="Times New Roman"/>
          <w:szCs w:val="24"/>
        </w:rPr>
        <w:t>/</w:t>
      </w:r>
      <w:r w:rsidRPr="00AC7D1F">
        <w:rPr>
          <w:rFonts w:cs="Times New Roman"/>
          <w:szCs w:val="24"/>
        </w:rPr>
        <w:t xml:space="preserve">договорите </w:t>
      </w:r>
      <w:r w:rsidR="009A0970" w:rsidRPr="00AC7D1F">
        <w:rPr>
          <w:rFonts w:cs="Times New Roman"/>
          <w:szCs w:val="24"/>
        </w:rPr>
        <w:t xml:space="preserve">за финансиране </w:t>
      </w:r>
      <w:r w:rsidRPr="00AC7D1F">
        <w:rPr>
          <w:rFonts w:cs="Times New Roman"/>
          <w:szCs w:val="24"/>
        </w:rPr>
        <w:t xml:space="preserve">с КП </w:t>
      </w:r>
      <w:r w:rsidR="009E5AA3" w:rsidRPr="00AC7D1F">
        <w:rPr>
          <w:rFonts w:cs="Times New Roman"/>
          <w:szCs w:val="24"/>
        </w:rPr>
        <w:t>се осигуряват</w:t>
      </w:r>
      <w:r w:rsidR="00A7109C" w:rsidRPr="00AC7D1F">
        <w:rPr>
          <w:rFonts w:cs="Times New Roman"/>
          <w:szCs w:val="24"/>
        </w:rPr>
        <w:t xml:space="preserve"> </w:t>
      </w:r>
      <w:r w:rsidRPr="00AC7D1F">
        <w:rPr>
          <w:rFonts w:cs="Times New Roman"/>
          <w:szCs w:val="24"/>
        </w:rPr>
        <w:t xml:space="preserve">като собствен принос </w:t>
      </w:r>
      <w:r w:rsidR="00545729" w:rsidRPr="00AC7D1F">
        <w:rPr>
          <w:rFonts w:cs="Times New Roman"/>
          <w:szCs w:val="24"/>
        </w:rPr>
        <w:t>от</w:t>
      </w:r>
      <w:r w:rsidRPr="00AC7D1F">
        <w:rPr>
          <w:rFonts w:cs="Times New Roman"/>
          <w:szCs w:val="24"/>
        </w:rPr>
        <w:t xml:space="preserve"> КП. </w:t>
      </w:r>
    </w:p>
    <w:p w14:paraId="6CA48A77" w14:textId="77777777" w:rsidR="00A81D7D" w:rsidRPr="00AC7D1F" w:rsidRDefault="00A81D7D" w:rsidP="00FF0097">
      <w:pPr>
        <w:spacing w:line="240" w:lineRule="auto"/>
        <w:jc w:val="both"/>
        <w:rPr>
          <w:rFonts w:cs="Times New Roman"/>
          <w:szCs w:val="24"/>
        </w:rPr>
      </w:pPr>
      <w:r w:rsidRPr="00AC7D1F">
        <w:rPr>
          <w:rFonts w:cs="Times New Roman"/>
          <w:szCs w:val="24"/>
        </w:rPr>
        <w:t>В случаите на влязла в сила присъда за измама или корупция или влязъл в сила акт за установяване на конфликт на интереси</w:t>
      </w:r>
      <w:r w:rsidR="005C298C" w:rsidRPr="00AC7D1F">
        <w:rPr>
          <w:rFonts w:cs="Times New Roman"/>
          <w:szCs w:val="24"/>
        </w:rPr>
        <w:t>,</w:t>
      </w:r>
      <w:r w:rsidRPr="00AC7D1F">
        <w:rPr>
          <w:rFonts w:cs="Times New Roman"/>
          <w:szCs w:val="24"/>
        </w:rPr>
        <w:t xml:space="preserve"> </w:t>
      </w:r>
      <w:r w:rsidR="00A5275A" w:rsidRPr="00AC7D1F">
        <w:rPr>
          <w:rFonts w:cs="Times New Roman"/>
          <w:szCs w:val="24"/>
        </w:rPr>
        <w:t>касаещи действия по изпълнението на</w:t>
      </w:r>
      <w:r w:rsidRPr="00AC7D1F">
        <w:rPr>
          <w:rFonts w:cs="Times New Roman"/>
          <w:szCs w:val="24"/>
        </w:rPr>
        <w:t xml:space="preserve"> инвестици</w:t>
      </w:r>
      <w:r w:rsidR="00FA03F2" w:rsidRPr="00AC7D1F">
        <w:rPr>
          <w:rFonts w:cs="Times New Roman"/>
          <w:szCs w:val="24"/>
        </w:rPr>
        <w:t>я</w:t>
      </w:r>
      <w:r w:rsidRPr="00AC7D1F">
        <w:rPr>
          <w:rFonts w:cs="Times New Roman"/>
          <w:szCs w:val="24"/>
        </w:rPr>
        <w:t xml:space="preserve"> или компонент</w:t>
      </w:r>
      <w:r w:rsidR="00A5275A" w:rsidRPr="00AC7D1F">
        <w:rPr>
          <w:rFonts w:cs="Times New Roman"/>
          <w:szCs w:val="24"/>
        </w:rPr>
        <w:t xml:space="preserve">, по отношение на санкционираните лица </w:t>
      </w:r>
      <w:r w:rsidR="006A14D5" w:rsidRPr="006A14D5">
        <w:rPr>
          <w:rFonts w:cs="Times New Roman"/>
          <w:szCs w:val="24"/>
        </w:rPr>
        <w:t xml:space="preserve">и придобитото в резултат на неправомерните им действия по инвестицията средства и имущество </w:t>
      </w:r>
      <w:r w:rsidR="00A5275A" w:rsidRPr="00AC7D1F">
        <w:rPr>
          <w:rFonts w:cs="Times New Roman"/>
          <w:szCs w:val="24"/>
        </w:rPr>
        <w:t>са приложими Закона за противодействие на корупцията, Закона за отнемане на незаконно придобитото имущество, както и приложимите</w:t>
      </w:r>
      <w:r w:rsidR="00545729" w:rsidRPr="00AC7D1F">
        <w:rPr>
          <w:rFonts w:cs="Times New Roman"/>
          <w:szCs w:val="24"/>
        </w:rPr>
        <w:t xml:space="preserve"> за възстановяване </w:t>
      </w:r>
      <w:r w:rsidRPr="00AC7D1F">
        <w:rPr>
          <w:rFonts w:cs="Times New Roman"/>
          <w:szCs w:val="24"/>
        </w:rPr>
        <w:t xml:space="preserve">към </w:t>
      </w:r>
      <w:r w:rsidR="0036027D" w:rsidRPr="00AC7D1F">
        <w:rPr>
          <w:rFonts w:cs="Times New Roman"/>
          <w:szCs w:val="24"/>
        </w:rPr>
        <w:t>държавния бюджет</w:t>
      </w:r>
      <w:r w:rsidR="009E5AA3" w:rsidRPr="00AC7D1F">
        <w:rPr>
          <w:rFonts w:cs="Times New Roman"/>
          <w:szCs w:val="24"/>
        </w:rPr>
        <w:t xml:space="preserve"> </w:t>
      </w:r>
      <w:r w:rsidR="00A5275A" w:rsidRPr="00AC7D1F">
        <w:rPr>
          <w:rFonts w:cs="Times New Roman"/>
          <w:szCs w:val="24"/>
        </w:rPr>
        <w:t>нормативни актове</w:t>
      </w:r>
      <w:r w:rsidR="0036027D" w:rsidRPr="00AC7D1F">
        <w:rPr>
          <w:rFonts w:cs="Times New Roman"/>
          <w:szCs w:val="24"/>
        </w:rPr>
        <w:t>.</w:t>
      </w:r>
      <w:r w:rsidRPr="00AC7D1F">
        <w:rPr>
          <w:rFonts w:cs="Times New Roman"/>
          <w:szCs w:val="24"/>
        </w:rPr>
        <w:t xml:space="preserve"> </w:t>
      </w:r>
    </w:p>
    <w:p w14:paraId="7F60F256" w14:textId="77777777" w:rsidR="0043148A" w:rsidRPr="00AC7D1F" w:rsidRDefault="00545729" w:rsidP="00FF0097">
      <w:pPr>
        <w:spacing w:line="240" w:lineRule="auto"/>
        <w:jc w:val="both"/>
        <w:rPr>
          <w:rFonts w:cs="Times New Roman"/>
          <w:szCs w:val="24"/>
        </w:rPr>
      </w:pPr>
      <w:r w:rsidRPr="00AC7D1F">
        <w:rPr>
          <w:rFonts w:cs="Times New Roman"/>
          <w:szCs w:val="24"/>
        </w:rPr>
        <w:t>Несъответствия</w:t>
      </w:r>
      <w:r w:rsidR="0043148A" w:rsidRPr="00AC7D1F">
        <w:rPr>
          <w:rFonts w:cs="Times New Roman"/>
          <w:szCs w:val="24"/>
        </w:rPr>
        <w:t xml:space="preserve">, установени в резултат от проверката на </w:t>
      </w:r>
      <w:r w:rsidRPr="00AC7D1F">
        <w:rPr>
          <w:rFonts w:cs="Times New Roman"/>
          <w:szCs w:val="24"/>
        </w:rPr>
        <w:t>ФТО, подаден</w:t>
      </w:r>
      <w:r w:rsidR="0043148A" w:rsidRPr="00AC7D1F">
        <w:rPr>
          <w:rFonts w:cs="Times New Roman"/>
          <w:szCs w:val="24"/>
        </w:rPr>
        <w:t xml:space="preserve"> от КП</w:t>
      </w:r>
      <w:r w:rsidR="000511EF" w:rsidRPr="00AC7D1F">
        <w:rPr>
          <w:rFonts w:cs="Times New Roman"/>
          <w:szCs w:val="24"/>
        </w:rPr>
        <w:t>,</w:t>
      </w:r>
      <w:r w:rsidR="0043148A" w:rsidRPr="00AC7D1F">
        <w:rPr>
          <w:rFonts w:cs="Times New Roman"/>
          <w:szCs w:val="24"/>
        </w:rPr>
        <w:t xml:space="preserve"> довели до надплащане на разходи по инвестиция</w:t>
      </w:r>
      <w:r w:rsidR="00434E4E" w:rsidRPr="00AC7D1F">
        <w:rPr>
          <w:rFonts w:cs="Times New Roman"/>
          <w:szCs w:val="24"/>
        </w:rPr>
        <w:t>та</w:t>
      </w:r>
      <w:r w:rsidR="0043148A" w:rsidRPr="00AC7D1F">
        <w:rPr>
          <w:rFonts w:cs="Times New Roman"/>
          <w:szCs w:val="24"/>
        </w:rPr>
        <w:t xml:space="preserve"> със средства от МВУ</w:t>
      </w:r>
      <w:r w:rsidR="009971A5" w:rsidRPr="00AC7D1F">
        <w:rPr>
          <w:rFonts w:cs="Times New Roman"/>
          <w:szCs w:val="24"/>
        </w:rPr>
        <w:t>,</w:t>
      </w:r>
      <w:r w:rsidR="00434E4E" w:rsidRPr="00AC7D1F">
        <w:rPr>
          <w:rFonts w:cs="Times New Roman"/>
          <w:szCs w:val="24"/>
        </w:rPr>
        <w:t xml:space="preserve"> </w:t>
      </w:r>
      <w:r w:rsidR="009971A5" w:rsidRPr="00AC7D1F">
        <w:rPr>
          <w:rFonts w:cs="Times New Roman"/>
          <w:szCs w:val="24"/>
        </w:rPr>
        <w:t>а за бюджетните организации по смисъла на § 1, т. 5 от ДР на ЗПФ – и от допълващото публично финансиране или от невъзстановим съгласно националното законодателство данък добавена стойност</w:t>
      </w:r>
      <w:r w:rsidR="00434E4E" w:rsidRPr="00AC7D1F">
        <w:rPr>
          <w:rFonts w:cs="Times New Roman"/>
          <w:szCs w:val="24"/>
        </w:rPr>
        <w:t>, ангажимент за плащане от ДНФ или СНД</w:t>
      </w:r>
      <w:r w:rsidR="000511EF" w:rsidRPr="00AC7D1F">
        <w:rPr>
          <w:rFonts w:cs="Times New Roman"/>
          <w:szCs w:val="24"/>
        </w:rPr>
        <w:t>,</w:t>
      </w:r>
      <w:r w:rsidR="0043148A" w:rsidRPr="00AC7D1F">
        <w:rPr>
          <w:rFonts w:cs="Times New Roman"/>
          <w:szCs w:val="24"/>
        </w:rPr>
        <w:t xml:space="preserve"> се </w:t>
      </w:r>
      <w:r w:rsidRPr="00AC7D1F">
        <w:rPr>
          <w:rFonts w:cs="Times New Roman"/>
          <w:szCs w:val="24"/>
        </w:rPr>
        <w:t xml:space="preserve">документират </w:t>
      </w:r>
      <w:r w:rsidR="0043148A" w:rsidRPr="00AC7D1F">
        <w:rPr>
          <w:rFonts w:cs="Times New Roman"/>
          <w:szCs w:val="24"/>
        </w:rPr>
        <w:t xml:space="preserve">с приключването на проверката от отговорното звено. </w:t>
      </w:r>
      <w:r w:rsidR="000511EF" w:rsidRPr="00AC7D1F">
        <w:rPr>
          <w:rFonts w:cs="Times New Roman"/>
          <w:szCs w:val="24"/>
        </w:rPr>
        <w:t xml:space="preserve">ДНФ </w:t>
      </w:r>
      <w:r w:rsidR="00C26B24" w:rsidRPr="00AC7D1F">
        <w:rPr>
          <w:rFonts w:cs="Times New Roman"/>
          <w:szCs w:val="24"/>
        </w:rPr>
        <w:t xml:space="preserve">/ </w:t>
      </w:r>
      <w:r w:rsidR="000511EF" w:rsidRPr="00AC7D1F">
        <w:rPr>
          <w:rFonts w:cs="Times New Roman"/>
          <w:szCs w:val="24"/>
        </w:rPr>
        <w:t>СНД</w:t>
      </w:r>
      <w:r w:rsidR="0043148A" w:rsidRPr="00AC7D1F">
        <w:rPr>
          <w:rFonts w:cs="Times New Roman"/>
          <w:szCs w:val="24"/>
        </w:rPr>
        <w:t xml:space="preserve"> остойностява </w:t>
      </w:r>
      <w:r w:rsidR="00590A2C" w:rsidRPr="00AC7D1F">
        <w:rPr>
          <w:rFonts w:cs="Times New Roman"/>
          <w:szCs w:val="24"/>
        </w:rPr>
        <w:t xml:space="preserve">пропуските </w:t>
      </w:r>
      <w:r w:rsidR="0043148A" w:rsidRPr="00AC7D1F">
        <w:rPr>
          <w:rFonts w:cs="Times New Roman"/>
          <w:szCs w:val="24"/>
        </w:rPr>
        <w:t>и извършват намаление на общия ангажимент за плащане от Механизма по съответн</w:t>
      </w:r>
      <w:r w:rsidR="00FA03F2" w:rsidRPr="00AC7D1F">
        <w:rPr>
          <w:rFonts w:cs="Times New Roman"/>
          <w:szCs w:val="24"/>
        </w:rPr>
        <w:t>а</w:t>
      </w:r>
      <w:r w:rsidR="0043148A" w:rsidRPr="00AC7D1F">
        <w:rPr>
          <w:rFonts w:cs="Times New Roman"/>
          <w:szCs w:val="24"/>
        </w:rPr>
        <w:t xml:space="preserve"> инвестици</w:t>
      </w:r>
      <w:r w:rsidR="00FA03F2" w:rsidRPr="00AC7D1F">
        <w:rPr>
          <w:rFonts w:cs="Times New Roman"/>
          <w:szCs w:val="24"/>
        </w:rPr>
        <w:t>я</w:t>
      </w:r>
      <w:r w:rsidR="0043148A" w:rsidRPr="00AC7D1F">
        <w:rPr>
          <w:rFonts w:cs="Times New Roman"/>
          <w:szCs w:val="24"/>
        </w:rPr>
        <w:t xml:space="preserve"> или определя надплатените средства към КП. Крайният получател следва да бъде уведомен с оглед предоставяне на аргументи и/или допълнителна информация.</w:t>
      </w:r>
    </w:p>
    <w:p w14:paraId="453DB7DD" w14:textId="77777777" w:rsidR="0043148A" w:rsidRPr="00AC7D1F" w:rsidRDefault="00367C97" w:rsidP="00FF0097">
      <w:pPr>
        <w:spacing w:line="240" w:lineRule="auto"/>
        <w:jc w:val="both"/>
        <w:rPr>
          <w:rFonts w:cs="Times New Roman"/>
          <w:szCs w:val="24"/>
        </w:rPr>
      </w:pPr>
      <w:r w:rsidRPr="00AC7D1F">
        <w:rPr>
          <w:rFonts w:cs="Times New Roman"/>
          <w:szCs w:val="24"/>
        </w:rPr>
        <w:t>За н</w:t>
      </w:r>
      <w:r w:rsidR="0043148A" w:rsidRPr="00AC7D1F">
        <w:rPr>
          <w:rFonts w:cs="Times New Roman"/>
          <w:szCs w:val="24"/>
        </w:rPr>
        <w:t xml:space="preserve">амаленото финансиране и/или </w:t>
      </w:r>
      <w:r w:rsidRPr="00AC7D1F">
        <w:rPr>
          <w:rFonts w:cs="Times New Roman"/>
          <w:szCs w:val="24"/>
        </w:rPr>
        <w:t xml:space="preserve">за </w:t>
      </w:r>
      <w:r w:rsidR="0043148A" w:rsidRPr="00AC7D1F">
        <w:rPr>
          <w:rFonts w:cs="Times New Roman"/>
          <w:szCs w:val="24"/>
        </w:rPr>
        <w:t xml:space="preserve">надплатената сума със средства от </w:t>
      </w:r>
      <w:r w:rsidR="009A0970" w:rsidRPr="00AC7D1F">
        <w:rPr>
          <w:rFonts w:cs="Times New Roman"/>
          <w:szCs w:val="24"/>
        </w:rPr>
        <w:t xml:space="preserve">МВУ </w:t>
      </w:r>
      <w:r w:rsidR="005F2936" w:rsidRPr="00AC7D1F">
        <w:rPr>
          <w:rFonts w:cs="Times New Roman"/>
          <w:szCs w:val="24"/>
        </w:rPr>
        <w:t xml:space="preserve">и национално финансиране, ангажимент за плащане от ДНФ </w:t>
      </w:r>
      <w:r w:rsidR="00C26B24" w:rsidRPr="00AC7D1F">
        <w:rPr>
          <w:rFonts w:cs="Times New Roman"/>
          <w:szCs w:val="24"/>
        </w:rPr>
        <w:t xml:space="preserve">/ </w:t>
      </w:r>
      <w:r w:rsidR="005F2936" w:rsidRPr="00AC7D1F">
        <w:rPr>
          <w:rFonts w:cs="Times New Roman"/>
          <w:szCs w:val="24"/>
        </w:rPr>
        <w:t xml:space="preserve">СНД </w:t>
      </w:r>
      <w:r w:rsidR="0043148A" w:rsidRPr="00AC7D1F">
        <w:rPr>
          <w:rFonts w:cs="Times New Roman"/>
          <w:szCs w:val="24"/>
        </w:rPr>
        <w:t xml:space="preserve">по </w:t>
      </w:r>
      <w:r w:rsidRPr="00AC7D1F">
        <w:rPr>
          <w:rFonts w:cs="Times New Roman"/>
          <w:szCs w:val="24"/>
        </w:rPr>
        <w:t>инвестици</w:t>
      </w:r>
      <w:r w:rsidR="00FA03F2" w:rsidRPr="00AC7D1F">
        <w:rPr>
          <w:rFonts w:cs="Times New Roman"/>
          <w:szCs w:val="24"/>
        </w:rPr>
        <w:t>я</w:t>
      </w:r>
      <w:r w:rsidR="005F2936" w:rsidRPr="00AC7D1F">
        <w:rPr>
          <w:rFonts w:cs="Times New Roman"/>
          <w:szCs w:val="24"/>
        </w:rPr>
        <w:t>та,</w:t>
      </w:r>
      <w:r w:rsidR="0043148A" w:rsidRPr="00AC7D1F">
        <w:rPr>
          <w:rFonts w:cs="Times New Roman"/>
          <w:szCs w:val="24"/>
        </w:rPr>
        <w:t xml:space="preserve"> </w:t>
      </w:r>
      <w:r w:rsidR="000511EF" w:rsidRPr="00AC7D1F">
        <w:rPr>
          <w:rFonts w:cs="Times New Roman"/>
          <w:szCs w:val="24"/>
        </w:rPr>
        <w:t>ДНФ</w:t>
      </w:r>
      <w:r w:rsidR="0043148A" w:rsidRPr="00AC7D1F">
        <w:rPr>
          <w:rFonts w:cs="Times New Roman"/>
          <w:szCs w:val="24"/>
        </w:rPr>
        <w:t xml:space="preserve"> </w:t>
      </w:r>
      <w:r w:rsidR="00C26B24" w:rsidRPr="00AC7D1F">
        <w:rPr>
          <w:rFonts w:cs="Times New Roman"/>
          <w:szCs w:val="24"/>
        </w:rPr>
        <w:t xml:space="preserve">и/ </w:t>
      </w:r>
      <w:r w:rsidR="0043148A" w:rsidRPr="00AC7D1F">
        <w:rPr>
          <w:rFonts w:cs="Times New Roman"/>
          <w:szCs w:val="24"/>
        </w:rPr>
        <w:t xml:space="preserve">СНД информира </w:t>
      </w:r>
      <w:r w:rsidRPr="00AC7D1F">
        <w:rPr>
          <w:rFonts w:cs="Times New Roman"/>
          <w:szCs w:val="24"/>
        </w:rPr>
        <w:t xml:space="preserve">КП. </w:t>
      </w:r>
      <w:r w:rsidR="000C71DD" w:rsidRPr="00AC7D1F">
        <w:rPr>
          <w:rFonts w:cs="Times New Roman"/>
          <w:szCs w:val="24"/>
        </w:rPr>
        <w:t>Надплатенат</w:t>
      </w:r>
      <w:r w:rsidR="00E059A4" w:rsidRPr="00AC7D1F">
        <w:rPr>
          <w:rFonts w:cs="Times New Roman"/>
          <w:szCs w:val="24"/>
        </w:rPr>
        <w:t>а</w:t>
      </w:r>
      <w:r w:rsidR="000C71DD" w:rsidRPr="00AC7D1F">
        <w:rPr>
          <w:rFonts w:cs="Times New Roman"/>
          <w:szCs w:val="24"/>
        </w:rPr>
        <w:t xml:space="preserve"> сум</w:t>
      </w:r>
      <w:r w:rsidR="00E059A4" w:rsidRPr="00AC7D1F">
        <w:rPr>
          <w:rFonts w:cs="Times New Roman"/>
          <w:szCs w:val="24"/>
        </w:rPr>
        <w:t>а</w:t>
      </w:r>
      <w:r w:rsidR="000C71DD" w:rsidRPr="00AC7D1F">
        <w:rPr>
          <w:rFonts w:cs="Times New Roman"/>
          <w:szCs w:val="24"/>
        </w:rPr>
        <w:t xml:space="preserve"> </w:t>
      </w:r>
      <w:r w:rsidR="0043148A" w:rsidRPr="00AC7D1F">
        <w:rPr>
          <w:rFonts w:cs="Times New Roman"/>
          <w:szCs w:val="24"/>
        </w:rPr>
        <w:t xml:space="preserve">подлежи на възстановяване </w:t>
      </w:r>
      <w:r w:rsidRPr="00AC7D1F">
        <w:rPr>
          <w:rFonts w:cs="Times New Roman"/>
          <w:szCs w:val="24"/>
        </w:rPr>
        <w:t>към Министерство</w:t>
      </w:r>
      <w:r w:rsidR="00234E6C" w:rsidRPr="00AC7D1F">
        <w:rPr>
          <w:rFonts w:cs="Times New Roman"/>
          <w:szCs w:val="24"/>
        </w:rPr>
        <w:t>то</w:t>
      </w:r>
      <w:r w:rsidRPr="00AC7D1F">
        <w:rPr>
          <w:rFonts w:cs="Times New Roman"/>
          <w:szCs w:val="24"/>
        </w:rPr>
        <w:t xml:space="preserve"> на финансите</w:t>
      </w:r>
      <w:r w:rsidR="00C26B24" w:rsidRPr="00AC7D1F">
        <w:rPr>
          <w:rFonts w:cs="Times New Roman"/>
          <w:szCs w:val="24"/>
        </w:rPr>
        <w:t xml:space="preserve">, като за </w:t>
      </w:r>
      <w:r w:rsidRPr="00AC7D1F">
        <w:rPr>
          <w:rFonts w:cs="Times New Roman"/>
          <w:szCs w:val="24"/>
        </w:rPr>
        <w:t>КП – бюджетни организации</w:t>
      </w:r>
      <w:r w:rsidR="00234E6C" w:rsidRPr="00AC7D1F">
        <w:rPr>
          <w:rFonts w:cs="Times New Roman"/>
          <w:szCs w:val="24"/>
        </w:rPr>
        <w:t>,</w:t>
      </w:r>
      <w:r w:rsidRPr="00AC7D1F">
        <w:rPr>
          <w:rFonts w:cs="Times New Roman"/>
          <w:szCs w:val="24"/>
        </w:rPr>
        <w:t xml:space="preserve"> </w:t>
      </w:r>
      <w:r w:rsidR="001D2C59" w:rsidRPr="00AC7D1F">
        <w:rPr>
          <w:rFonts w:cs="Times New Roman"/>
          <w:szCs w:val="24"/>
        </w:rPr>
        <w:t xml:space="preserve">разпоредители с бюджет по държавния бюджет, </w:t>
      </w:r>
      <w:r w:rsidR="00C26B24" w:rsidRPr="00AC7D1F">
        <w:rPr>
          <w:rFonts w:cs="Times New Roman"/>
          <w:szCs w:val="24"/>
        </w:rPr>
        <w:t>взаимоотношенията се уреждат в рамките на разпоредбите на</w:t>
      </w:r>
      <w:r w:rsidRPr="00AC7D1F">
        <w:rPr>
          <w:rFonts w:cs="Times New Roman"/>
          <w:szCs w:val="24"/>
        </w:rPr>
        <w:t xml:space="preserve"> ЗПФ</w:t>
      </w:r>
      <w:r w:rsidR="00C26B24" w:rsidRPr="00AC7D1F">
        <w:rPr>
          <w:rFonts w:cs="Times New Roman"/>
          <w:szCs w:val="24"/>
        </w:rPr>
        <w:t>, освен ако друго не е уговорено в оперативното споразумение или договора за финансиране</w:t>
      </w:r>
      <w:r w:rsidRPr="00AC7D1F">
        <w:rPr>
          <w:rFonts w:cs="Times New Roman"/>
          <w:szCs w:val="24"/>
        </w:rPr>
        <w:t>. За КП, които не са бюджетни организации</w:t>
      </w:r>
      <w:r w:rsidR="00C26B24" w:rsidRPr="00AC7D1F">
        <w:rPr>
          <w:rFonts w:cs="Times New Roman"/>
          <w:szCs w:val="24"/>
        </w:rPr>
        <w:t xml:space="preserve"> по смисъла на </w:t>
      </w:r>
      <w:r w:rsidRPr="00AC7D1F">
        <w:rPr>
          <w:rFonts w:cs="Times New Roman"/>
          <w:szCs w:val="24"/>
        </w:rPr>
        <w:t xml:space="preserve">се </w:t>
      </w:r>
      <w:r w:rsidR="005F2936" w:rsidRPr="00AC7D1F">
        <w:rPr>
          <w:rFonts w:cs="Times New Roman"/>
          <w:szCs w:val="24"/>
        </w:rPr>
        <w:t xml:space="preserve">прилага срока </w:t>
      </w:r>
      <w:r w:rsidR="00B9597C" w:rsidRPr="00AC7D1F">
        <w:rPr>
          <w:rFonts w:cs="Times New Roman"/>
          <w:szCs w:val="24"/>
        </w:rPr>
        <w:t>за възстановяване</w:t>
      </w:r>
      <w:r w:rsidR="002E1670" w:rsidRPr="00AC7D1F">
        <w:rPr>
          <w:rFonts w:cs="Times New Roman"/>
          <w:szCs w:val="24"/>
        </w:rPr>
        <w:t>,</w:t>
      </w:r>
      <w:r w:rsidR="00B9597C" w:rsidRPr="00AC7D1F">
        <w:rPr>
          <w:rFonts w:cs="Times New Roman"/>
          <w:szCs w:val="24"/>
        </w:rPr>
        <w:t xml:space="preserve"> определен в</w:t>
      </w:r>
      <w:r w:rsidR="005F2936" w:rsidRPr="00AC7D1F">
        <w:rPr>
          <w:rFonts w:cs="Times New Roman"/>
          <w:szCs w:val="24"/>
        </w:rPr>
        <w:t xml:space="preserve"> </w:t>
      </w:r>
      <w:r w:rsidR="005F2936" w:rsidRPr="00AC7D1F">
        <w:rPr>
          <w:rFonts w:cs="Times New Roman"/>
          <w:szCs w:val="24"/>
        </w:rPr>
        <w:lastRenderedPageBreak/>
        <w:t>сключения договор</w:t>
      </w:r>
      <w:r w:rsidR="009A0970" w:rsidRPr="00AC7D1F">
        <w:rPr>
          <w:rFonts w:cs="Times New Roman"/>
          <w:szCs w:val="24"/>
        </w:rPr>
        <w:t xml:space="preserve"> за финансиране</w:t>
      </w:r>
      <w:r w:rsidR="005F2936" w:rsidRPr="00AC7D1F">
        <w:rPr>
          <w:rFonts w:cs="Times New Roman"/>
          <w:szCs w:val="24"/>
        </w:rPr>
        <w:t xml:space="preserve">, който не може да е </w:t>
      </w:r>
      <w:r w:rsidR="005C298C" w:rsidRPr="00AC7D1F">
        <w:rPr>
          <w:rFonts w:cs="Times New Roman"/>
          <w:szCs w:val="24"/>
        </w:rPr>
        <w:t>по-</w:t>
      </w:r>
      <w:r w:rsidRPr="00AC7D1F">
        <w:rPr>
          <w:rFonts w:cs="Times New Roman"/>
          <w:szCs w:val="24"/>
        </w:rPr>
        <w:t xml:space="preserve">дълъг от </w:t>
      </w:r>
      <w:r w:rsidR="005C298C" w:rsidRPr="00AC7D1F">
        <w:rPr>
          <w:rFonts w:cs="Times New Roman"/>
          <w:szCs w:val="24"/>
        </w:rPr>
        <w:t>30 дни</w:t>
      </w:r>
      <w:r w:rsidRPr="00AC7D1F">
        <w:rPr>
          <w:rFonts w:cs="Times New Roman"/>
          <w:szCs w:val="24"/>
        </w:rPr>
        <w:t xml:space="preserve"> след датата на уведомяване. </w:t>
      </w:r>
      <w:r w:rsidR="0043148A" w:rsidRPr="00AC7D1F">
        <w:rPr>
          <w:rFonts w:cs="Times New Roman"/>
          <w:szCs w:val="24"/>
        </w:rPr>
        <w:t xml:space="preserve">  </w:t>
      </w:r>
    </w:p>
    <w:p w14:paraId="6BC38568" w14:textId="77777777" w:rsidR="0043148A" w:rsidRPr="00AC7D1F" w:rsidRDefault="0043148A" w:rsidP="00FF0097">
      <w:pPr>
        <w:spacing w:line="240" w:lineRule="auto"/>
        <w:jc w:val="both"/>
        <w:rPr>
          <w:rFonts w:cs="Times New Roman"/>
          <w:szCs w:val="24"/>
        </w:rPr>
      </w:pPr>
      <w:r w:rsidRPr="00AC7D1F">
        <w:rPr>
          <w:rFonts w:cs="Times New Roman"/>
          <w:szCs w:val="24"/>
        </w:rPr>
        <w:t xml:space="preserve">След определяне на намалението на ангажимента и/или надплатената сума информацията се въвежда </w:t>
      </w:r>
      <w:r w:rsidR="00CA14AB" w:rsidRPr="00AC7D1F">
        <w:rPr>
          <w:rFonts w:cs="Times New Roman"/>
          <w:szCs w:val="24"/>
        </w:rPr>
        <w:t xml:space="preserve">от ДНФ/СНД </w:t>
      </w:r>
      <w:r w:rsidRPr="00AC7D1F">
        <w:rPr>
          <w:rFonts w:cs="Times New Roman"/>
          <w:szCs w:val="24"/>
        </w:rPr>
        <w:t>в ИС</w:t>
      </w:r>
      <w:r w:rsidR="00813F3B" w:rsidRPr="00AC7D1F">
        <w:rPr>
          <w:rFonts w:cs="Times New Roman"/>
          <w:szCs w:val="24"/>
        </w:rPr>
        <w:t xml:space="preserve"> за </w:t>
      </w:r>
      <w:r w:rsidR="00AD2788" w:rsidRPr="00AC7D1F">
        <w:rPr>
          <w:rFonts w:cs="Times New Roman"/>
          <w:szCs w:val="24"/>
        </w:rPr>
        <w:t>П</w:t>
      </w:r>
      <w:r w:rsidRPr="00AC7D1F">
        <w:rPr>
          <w:rFonts w:cs="Times New Roman"/>
          <w:szCs w:val="24"/>
        </w:rPr>
        <w:t xml:space="preserve">ВУ и в счетоводната система в срок до 5 работни дни. </w:t>
      </w:r>
      <w:r w:rsidR="000511EF" w:rsidRPr="00AC7D1F">
        <w:rPr>
          <w:rFonts w:cs="Times New Roman"/>
          <w:szCs w:val="24"/>
        </w:rPr>
        <w:t>ДНФ</w:t>
      </w:r>
      <w:r w:rsidRPr="00AC7D1F">
        <w:rPr>
          <w:rFonts w:cs="Times New Roman"/>
          <w:szCs w:val="24"/>
        </w:rPr>
        <w:t xml:space="preserve"> или СНД поддържа в ИС </w:t>
      </w:r>
      <w:r w:rsidR="00813F3B" w:rsidRPr="00AC7D1F">
        <w:rPr>
          <w:rFonts w:cs="Times New Roman"/>
          <w:szCs w:val="24"/>
        </w:rPr>
        <w:t>за</w:t>
      </w:r>
      <w:r w:rsidRPr="00AC7D1F">
        <w:rPr>
          <w:rFonts w:cs="Times New Roman"/>
          <w:szCs w:val="24"/>
        </w:rPr>
        <w:t xml:space="preserve"> </w:t>
      </w:r>
      <w:r w:rsidR="00AD2788" w:rsidRPr="00AC7D1F">
        <w:rPr>
          <w:rFonts w:cs="Times New Roman"/>
          <w:szCs w:val="24"/>
        </w:rPr>
        <w:t>П</w:t>
      </w:r>
      <w:r w:rsidRPr="00AC7D1F">
        <w:rPr>
          <w:rFonts w:cs="Times New Roman"/>
          <w:szCs w:val="24"/>
        </w:rPr>
        <w:t xml:space="preserve">ВУ </w:t>
      </w:r>
      <w:r w:rsidR="00F8315D" w:rsidRPr="00AC7D1F">
        <w:rPr>
          <w:rFonts w:cs="Times New Roman"/>
          <w:szCs w:val="24"/>
        </w:rPr>
        <w:t>информация за</w:t>
      </w:r>
      <w:r w:rsidRPr="00AC7D1F">
        <w:rPr>
          <w:rFonts w:cs="Times New Roman"/>
          <w:szCs w:val="24"/>
        </w:rPr>
        <w:t xml:space="preserve"> всички намаления в резултат на пропуски</w:t>
      </w:r>
      <w:r w:rsidR="000511EF" w:rsidRPr="00AC7D1F">
        <w:rPr>
          <w:rFonts w:cs="Times New Roman"/>
          <w:szCs w:val="24"/>
        </w:rPr>
        <w:t>,</w:t>
      </w:r>
      <w:r w:rsidRPr="00AC7D1F">
        <w:rPr>
          <w:rFonts w:cs="Times New Roman"/>
          <w:szCs w:val="24"/>
        </w:rPr>
        <w:t xml:space="preserve"> в който </w:t>
      </w:r>
      <w:r w:rsidR="000511EF" w:rsidRPr="00AC7D1F">
        <w:rPr>
          <w:rFonts w:cs="Times New Roman"/>
          <w:szCs w:val="24"/>
        </w:rPr>
        <w:t xml:space="preserve">се </w:t>
      </w:r>
      <w:r w:rsidRPr="00AC7D1F">
        <w:rPr>
          <w:rFonts w:cs="Times New Roman"/>
          <w:szCs w:val="24"/>
        </w:rPr>
        <w:t>посочват и надплатените суми. Всички надплатени суми са възстановим ресурс към сметката за средствата от Европейския съюз на Националния фонд.</w:t>
      </w:r>
    </w:p>
    <w:p w14:paraId="46E1C4BE" w14:textId="77777777" w:rsidR="00B12698" w:rsidRPr="00AC7D1F" w:rsidRDefault="0043148A" w:rsidP="00FF0097">
      <w:pPr>
        <w:spacing w:line="240" w:lineRule="auto"/>
        <w:jc w:val="both"/>
        <w:rPr>
          <w:rFonts w:cs="Times New Roman"/>
          <w:szCs w:val="24"/>
        </w:rPr>
      </w:pPr>
      <w:r w:rsidRPr="00AC7D1F">
        <w:rPr>
          <w:rFonts w:cs="Times New Roman"/>
          <w:szCs w:val="24"/>
        </w:rPr>
        <w:t xml:space="preserve">КП коригира </w:t>
      </w:r>
      <w:r w:rsidR="00A779DA" w:rsidRPr="00AC7D1F">
        <w:rPr>
          <w:rFonts w:cs="Times New Roman"/>
          <w:szCs w:val="24"/>
        </w:rPr>
        <w:t>финансовото изпълнение</w:t>
      </w:r>
      <w:r w:rsidRPr="00AC7D1F">
        <w:rPr>
          <w:rFonts w:cs="Times New Roman"/>
          <w:szCs w:val="24"/>
        </w:rPr>
        <w:t xml:space="preserve"> на отчетените и декларирани като постигнати етапи или цели на инвестици</w:t>
      </w:r>
      <w:r w:rsidR="00FA03F2" w:rsidRPr="00AC7D1F">
        <w:rPr>
          <w:rFonts w:cs="Times New Roman"/>
          <w:szCs w:val="24"/>
        </w:rPr>
        <w:t>ята</w:t>
      </w:r>
      <w:r w:rsidRPr="00AC7D1F">
        <w:rPr>
          <w:rFonts w:cs="Times New Roman"/>
          <w:szCs w:val="24"/>
        </w:rPr>
        <w:t xml:space="preserve"> в следващия ФТО</w:t>
      </w:r>
      <w:r w:rsidR="000511EF" w:rsidRPr="00AC7D1F">
        <w:rPr>
          <w:rFonts w:cs="Times New Roman"/>
          <w:szCs w:val="24"/>
        </w:rPr>
        <w:t>,</w:t>
      </w:r>
      <w:r w:rsidRPr="00AC7D1F">
        <w:rPr>
          <w:rFonts w:cs="Times New Roman"/>
          <w:szCs w:val="24"/>
        </w:rPr>
        <w:t xml:space="preserve"> когато корекциите са извършени преди приключване на </w:t>
      </w:r>
      <w:r w:rsidR="00006B63" w:rsidRPr="00AC7D1F">
        <w:rPr>
          <w:rFonts w:cs="Times New Roman"/>
          <w:szCs w:val="24"/>
        </w:rPr>
        <w:t>инвестицията</w:t>
      </w:r>
      <w:r w:rsidRPr="00AC7D1F">
        <w:rPr>
          <w:rFonts w:cs="Times New Roman"/>
          <w:szCs w:val="24"/>
        </w:rPr>
        <w:t>. Ако проектът е приключил</w:t>
      </w:r>
      <w:r w:rsidR="000511EF" w:rsidRPr="00AC7D1F">
        <w:rPr>
          <w:rFonts w:cs="Times New Roman"/>
          <w:szCs w:val="24"/>
        </w:rPr>
        <w:t>,</w:t>
      </w:r>
      <w:r w:rsidRPr="00AC7D1F">
        <w:rPr>
          <w:rFonts w:cs="Times New Roman"/>
          <w:szCs w:val="24"/>
        </w:rPr>
        <w:t xml:space="preserve"> корекцията се извършва от </w:t>
      </w:r>
      <w:r w:rsidR="000511EF" w:rsidRPr="00AC7D1F">
        <w:rPr>
          <w:rFonts w:cs="Times New Roman"/>
          <w:szCs w:val="24"/>
        </w:rPr>
        <w:t>ДНФ</w:t>
      </w:r>
      <w:r w:rsidRPr="00AC7D1F">
        <w:rPr>
          <w:rFonts w:cs="Times New Roman"/>
          <w:szCs w:val="24"/>
        </w:rPr>
        <w:t xml:space="preserve"> или СНД със съдействието на КП</w:t>
      </w:r>
      <w:r w:rsidR="000511EF" w:rsidRPr="00AC7D1F">
        <w:rPr>
          <w:rFonts w:cs="Times New Roman"/>
          <w:szCs w:val="24"/>
        </w:rPr>
        <w:t>,</w:t>
      </w:r>
      <w:r w:rsidRPr="00AC7D1F">
        <w:rPr>
          <w:rFonts w:cs="Times New Roman"/>
          <w:szCs w:val="24"/>
        </w:rPr>
        <w:t xml:space="preserve"> ако е необходимо.</w:t>
      </w:r>
    </w:p>
    <w:p w14:paraId="5E457E78" w14:textId="77777777" w:rsidR="000511EF" w:rsidRPr="00AC7D1F" w:rsidRDefault="00706F83"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63" w:name="_Toc68585644"/>
      <w:bookmarkStart w:id="464" w:name="_Toc129881942"/>
      <w:bookmarkStart w:id="465" w:name="_Toc136270922"/>
      <w:r w:rsidRPr="00AC7D1F">
        <w:rPr>
          <w:rFonts w:ascii="Times New Roman" w:eastAsia="Times New Roman" w:hAnsi="Times New Roman" w:cs="Times New Roman"/>
          <w:b/>
          <w:color w:val="auto"/>
          <w:sz w:val="24"/>
          <w:szCs w:val="24"/>
          <w:lang w:eastAsia="bg-BG"/>
        </w:rPr>
        <w:t>7</w:t>
      </w:r>
      <w:r w:rsidR="0043148A" w:rsidRPr="00AC7D1F">
        <w:rPr>
          <w:rFonts w:ascii="Times New Roman" w:eastAsia="Times New Roman" w:hAnsi="Times New Roman" w:cs="Times New Roman"/>
          <w:b/>
          <w:color w:val="auto"/>
          <w:sz w:val="24"/>
          <w:szCs w:val="24"/>
          <w:lang w:eastAsia="bg-BG"/>
        </w:rPr>
        <w:t>.</w:t>
      </w:r>
      <w:r w:rsidR="00D27AA3" w:rsidRPr="00AC7D1F">
        <w:rPr>
          <w:rFonts w:ascii="Times New Roman" w:eastAsia="Times New Roman" w:hAnsi="Times New Roman" w:cs="Times New Roman"/>
          <w:b/>
          <w:color w:val="auto"/>
          <w:sz w:val="24"/>
          <w:szCs w:val="24"/>
          <w:lang w:eastAsia="bg-BG"/>
        </w:rPr>
        <w:t>3</w:t>
      </w:r>
      <w:r w:rsidR="0043148A" w:rsidRPr="00AC7D1F">
        <w:rPr>
          <w:rFonts w:ascii="Times New Roman" w:eastAsia="Times New Roman" w:hAnsi="Times New Roman" w:cs="Times New Roman"/>
          <w:b/>
          <w:color w:val="auto"/>
          <w:sz w:val="24"/>
          <w:szCs w:val="24"/>
          <w:lang w:eastAsia="bg-BG"/>
        </w:rPr>
        <w:t>.</w:t>
      </w:r>
      <w:bookmarkEnd w:id="463"/>
      <w:r w:rsidR="0043148A" w:rsidRPr="00AC7D1F">
        <w:rPr>
          <w:rFonts w:ascii="Times New Roman" w:eastAsia="Times New Roman" w:hAnsi="Times New Roman" w:cs="Times New Roman"/>
          <w:b/>
          <w:color w:val="auto"/>
          <w:sz w:val="24"/>
          <w:szCs w:val="24"/>
          <w:lang w:eastAsia="bg-BG"/>
        </w:rPr>
        <w:t xml:space="preserve"> </w:t>
      </w:r>
      <w:bookmarkStart w:id="466" w:name="_Toc68585645"/>
      <w:r w:rsidR="0043148A" w:rsidRPr="00AC7D1F">
        <w:rPr>
          <w:rFonts w:ascii="Times New Roman" w:eastAsia="Times New Roman" w:hAnsi="Times New Roman" w:cs="Times New Roman"/>
          <w:b/>
          <w:color w:val="auto"/>
          <w:sz w:val="24"/>
          <w:szCs w:val="24"/>
          <w:lang w:eastAsia="bg-BG"/>
        </w:rPr>
        <w:t xml:space="preserve">Възстановяване </w:t>
      </w:r>
      <w:r w:rsidR="006422D5" w:rsidRPr="00AC7D1F">
        <w:rPr>
          <w:rFonts w:ascii="Times New Roman" w:eastAsia="Times New Roman" w:hAnsi="Times New Roman" w:cs="Times New Roman"/>
          <w:b/>
          <w:color w:val="auto"/>
          <w:sz w:val="24"/>
          <w:szCs w:val="24"/>
          <w:lang w:eastAsia="bg-BG"/>
        </w:rPr>
        <w:t xml:space="preserve">на средства </w:t>
      </w:r>
      <w:r w:rsidR="0043148A" w:rsidRPr="00AC7D1F">
        <w:rPr>
          <w:rFonts w:ascii="Times New Roman" w:eastAsia="Times New Roman" w:hAnsi="Times New Roman" w:cs="Times New Roman"/>
          <w:b/>
          <w:color w:val="auto"/>
          <w:sz w:val="24"/>
          <w:szCs w:val="24"/>
          <w:lang w:eastAsia="bg-BG"/>
        </w:rPr>
        <w:t xml:space="preserve">от </w:t>
      </w:r>
      <w:r w:rsidR="00813F3B" w:rsidRPr="00AC7D1F">
        <w:rPr>
          <w:rFonts w:ascii="Times New Roman" w:eastAsia="Times New Roman" w:hAnsi="Times New Roman" w:cs="Times New Roman"/>
          <w:b/>
          <w:color w:val="auto"/>
          <w:sz w:val="24"/>
          <w:szCs w:val="24"/>
          <w:lang w:eastAsia="bg-BG"/>
        </w:rPr>
        <w:t>ДН</w:t>
      </w:r>
      <w:r w:rsidR="0043148A" w:rsidRPr="00AC7D1F">
        <w:rPr>
          <w:rFonts w:ascii="Times New Roman" w:eastAsia="Times New Roman" w:hAnsi="Times New Roman" w:cs="Times New Roman"/>
          <w:b/>
          <w:color w:val="auto"/>
          <w:sz w:val="24"/>
          <w:szCs w:val="24"/>
          <w:lang w:eastAsia="bg-BG"/>
        </w:rPr>
        <w:t>Ф към ЕК</w:t>
      </w:r>
      <w:bookmarkEnd w:id="464"/>
      <w:bookmarkEnd w:id="465"/>
      <w:bookmarkEnd w:id="466"/>
    </w:p>
    <w:p w14:paraId="2B11AC71" w14:textId="77777777" w:rsidR="00923E25" w:rsidRPr="00AC7D1F" w:rsidRDefault="0043148A" w:rsidP="00FF0097">
      <w:pPr>
        <w:spacing w:before="120" w:line="240" w:lineRule="auto"/>
        <w:jc w:val="both"/>
        <w:rPr>
          <w:rFonts w:cs="Times New Roman"/>
          <w:szCs w:val="24"/>
        </w:rPr>
      </w:pPr>
      <w:r w:rsidRPr="00AC7D1F">
        <w:rPr>
          <w:rFonts w:cs="Times New Roman"/>
          <w:szCs w:val="24"/>
        </w:rPr>
        <w:t xml:space="preserve">Намаленията на средства </w:t>
      </w:r>
      <w:r w:rsidR="0019728A" w:rsidRPr="00AC7D1F">
        <w:rPr>
          <w:rFonts w:cs="Times New Roman"/>
          <w:szCs w:val="24"/>
        </w:rPr>
        <w:t xml:space="preserve">от ЕК </w:t>
      </w:r>
      <w:r w:rsidRPr="00AC7D1F">
        <w:rPr>
          <w:rFonts w:cs="Times New Roman"/>
          <w:szCs w:val="24"/>
        </w:rPr>
        <w:t xml:space="preserve">се </w:t>
      </w:r>
      <w:r w:rsidR="001B4E97" w:rsidRPr="00AC7D1F">
        <w:rPr>
          <w:rFonts w:cs="Times New Roman"/>
          <w:szCs w:val="24"/>
        </w:rPr>
        <w:t xml:space="preserve">обосновават с </w:t>
      </w:r>
      <w:r w:rsidR="00923E25" w:rsidRPr="00AC7D1F">
        <w:rPr>
          <w:rFonts w:cs="Times New Roman"/>
          <w:szCs w:val="24"/>
        </w:rPr>
        <w:t xml:space="preserve">издадено Решение на ЕК с дебитна нота или прихващане от </w:t>
      </w:r>
      <w:r w:rsidR="001B4E97" w:rsidRPr="00AC7D1F">
        <w:rPr>
          <w:rFonts w:cs="Times New Roman"/>
          <w:szCs w:val="24"/>
        </w:rPr>
        <w:t>следващо плащане</w:t>
      </w:r>
      <w:r w:rsidR="0000171D" w:rsidRPr="00AC7D1F">
        <w:rPr>
          <w:rFonts w:cs="Times New Roman"/>
          <w:szCs w:val="24"/>
        </w:rPr>
        <w:t>.</w:t>
      </w:r>
    </w:p>
    <w:p w14:paraId="601145A3" w14:textId="77777777" w:rsidR="00B12698" w:rsidRPr="00AC7D1F" w:rsidRDefault="0043148A" w:rsidP="00FF0097">
      <w:pPr>
        <w:spacing w:line="240" w:lineRule="auto"/>
        <w:jc w:val="both"/>
        <w:rPr>
          <w:rFonts w:cs="Times New Roman"/>
          <w:szCs w:val="24"/>
        </w:rPr>
      </w:pPr>
      <w:r w:rsidRPr="00AC7D1F">
        <w:rPr>
          <w:rFonts w:cs="Times New Roman"/>
          <w:szCs w:val="24"/>
        </w:rPr>
        <w:t xml:space="preserve">Когато средствата </w:t>
      </w:r>
      <w:r w:rsidR="004417CA" w:rsidRPr="00AC7D1F">
        <w:rPr>
          <w:rFonts w:cs="Times New Roman"/>
          <w:szCs w:val="24"/>
        </w:rPr>
        <w:t xml:space="preserve">за България като бенефициент </w:t>
      </w:r>
      <w:r w:rsidRPr="00AC7D1F">
        <w:rPr>
          <w:rFonts w:cs="Times New Roman"/>
          <w:szCs w:val="24"/>
        </w:rPr>
        <w:t xml:space="preserve">бъдат намалени или възстановени </w:t>
      </w:r>
      <w:r w:rsidR="004417CA" w:rsidRPr="00AC7D1F">
        <w:rPr>
          <w:rFonts w:cs="Times New Roman"/>
          <w:szCs w:val="24"/>
        </w:rPr>
        <w:t xml:space="preserve">към ЕК </w:t>
      </w:r>
      <w:r w:rsidRPr="00AC7D1F">
        <w:rPr>
          <w:rFonts w:cs="Times New Roman"/>
          <w:szCs w:val="24"/>
        </w:rPr>
        <w:t xml:space="preserve">в съответствие с чл. 24, ал. 3, 6 и 7 от </w:t>
      </w:r>
      <w:r w:rsidRPr="00AC7D1F">
        <w:rPr>
          <w:rFonts w:eastAsia="Times New Roman" w:cs="Times New Roman"/>
          <w:szCs w:val="24"/>
          <w:lang w:eastAsia="bg-BG"/>
        </w:rPr>
        <w:t>Регламент (ЕС) 2021/241</w:t>
      </w:r>
      <w:r w:rsidRPr="00AC7D1F">
        <w:rPr>
          <w:rFonts w:cs="Times New Roman"/>
          <w:szCs w:val="24"/>
        </w:rPr>
        <w:t xml:space="preserve">, възстановените суми на безвъзмездната помощ стават вътрешни целеви приходи съгласно чл. 21, ал. 3, б. „б“ от Регламент (ЕС, Евратом) 2018/1046. Като такива тези суми могат да бъдат пренесени и ангажирани до края на следващата година (чл. 12, ал. 4, б. „б“ от Регламент (ЕС, Евратом) 2018/1046), но не по-късно от крайния срок за ангажиране на средствата </w:t>
      </w:r>
      <w:r w:rsidR="009E75F4" w:rsidRPr="00AC7D1F">
        <w:rPr>
          <w:rFonts w:cs="Times New Roman"/>
          <w:szCs w:val="24"/>
        </w:rPr>
        <w:t>от Механизма</w:t>
      </w:r>
      <w:r w:rsidRPr="00AC7D1F">
        <w:rPr>
          <w:rFonts w:cs="Times New Roman"/>
          <w:szCs w:val="24"/>
        </w:rPr>
        <w:t xml:space="preserve"> – до 31 декември 2023 г.</w:t>
      </w:r>
    </w:p>
    <w:p w14:paraId="11A96F36" w14:textId="77777777" w:rsidR="00B12698" w:rsidRPr="00AC7D1F" w:rsidRDefault="00B12698" w:rsidP="0000171D">
      <w:pPr>
        <w:pStyle w:val="Heading1"/>
        <w:spacing w:after="240" w:line="240" w:lineRule="auto"/>
        <w:jc w:val="center"/>
        <w:rPr>
          <w:rFonts w:ascii="Times New Roman" w:eastAsia="Times New Roman" w:hAnsi="Times New Roman" w:cs="Times New Roman"/>
          <w:b/>
          <w:color w:val="auto"/>
          <w:sz w:val="24"/>
          <w:szCs w:val="24"/>
          <w:lang w:eastAsia="bg-BG"/>
        </w:rPr>
      </w:pPr>
      <w:bookmarkStart w:id="467" w:name="_Toc136270923"/>
      <w:r w:rsidRPr="00AC7D1F">
        <w:rPr>
          <w:rFonts w:ascii="Times New Roman" w:eastAsia="Times New Roman" w:hAnsi="Times New Roman" w:cs="Times New Roman"/>
          <w:b/>
          <w:color w:val="auto"/>
          <w:sz w:val="24"/>
          <w:szCs w:val="24"/>
          <w:lang w:eastAsia="bg-BG"/>
        </w:rPr>
        <w:t>РАЗДЕЛ 8 – ОДИТ</w:t>
      </w:r>
      <w:bookmarkEnd w:id="467"/>
    </w:p>
    <w:p w14:paraId="2C1C1ACC" w14:textId="77777777" w:rsidR="00665D17" w:rsidRPr="00AC7D1F" w:rsidRDefault="00706F83"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68" w:name="_Toc129881944"/>
      <w:bookmarkStart w:id="469" w:name="_Toc136270924"/>
      <w:r w:rsidRPr="00AC7D1F">
        <w:rPr>
          <w:rFonts w:ascii="Times New Roman" w:eastAsia="Times New Roman" w:hAnsi="Times New Roman" w:cs="Times New Roman"/>
          <w:b/>
          <w:color w:val="auto"/>
          <w:sz w:val="24"/>
          <w:szCs w:val="24"/>
          <w:lang w:eastAsia="bg-BG"/>
        </w:rPr>
        <w:t>8</w:t>
      </w:r>
      <w:r w:rsidR="005246FE" w:rsidRPr="00AC7D1F">
        <w:rPr>
          <w:rFonts w:ascii="Times New Roman" w:eastAsia="Times New Roman" w:hAnsi="Times New Roman" w:cs="Times New Roman"/>
          <w:b/>
          <w:color w:val="auto"/>
          <w:sz w:val="24"/>
          <w:szCs w:val="24"/>
          <w:lang w:eastAsia="bg-BG"/>
        </w:rPr>
        <w:t xml:space="preserve">.1. </w:t>
      </w:r>
      <w:r w:rsidR="00665D17" w:rsidRPr="00AC7D1F">
        <w:rPr>
          <w:rFonts w:ascii="Times New Roman" w:eastAsia="Times New Roman" w:hAnsi="Times New Roman" w:cs="Times New Roman"/>
          <w:b/>
          <w:color w:val="auto"/>
          <w:sz w:val="24"/>
          <w:szCs w:val="24"/>
          <w:lang w:eastAsia="bg-BG"/>
        </w:rPr>
        <w:t>Правомощия на Изпълнителна агенция „Одит на средствата от ЕС“ (ИА</w:t>
      </w:r>
      <w:r w:rsidR="00A2501D" w:rsidRPr="00AC7D1F">
        <w:rPr>
          <w:rFonts w:ascii="Times New Roman" w:eastAsia="Times New Roman" w:hAnsi="Times New Roman" w:cs="Times New Roman"/>
          <w:b/>
          <w:color w:val="auto"/>
          <w:sz w:val="24"/>
          <w:szCs w:val="24"/>
          <w:lang w:eastAsia="bg-BG"/>
        </w:rPr>
        <w:t xml:space="preserve"> </w:t>
      </w:r>
      <w:r w:rsidR="00665D17" w:rsidRPr="00AC7D1F">
        <w:rPr>
          <w:rFonts w:ascii="Times New Roman" w:eastAsia="Times New Roman" w:hAnsi="Times New Roman" w:cs="Times New Roman"/>
          <w:b/>
          <w:color w:val="auto"/>
          <w:sz w:val="24"/>
          <w:szCs w:val="24"/>
          <w:lang w:eastAsia="bg-BG"/>
        </w:rPr>
        <w:t>ОСЕС/Агенцията/Одитен орган)</w:t>
      </w:r>
      <w:bookmarkEnd w:id="468"/>
      <w:bookmarkEnd w:id="469"/>
    </w:p>
    <w:p w14:paraId="4D3CD615" w14:textId="77777777" w:rsidR="0093738A" w:rsidRPr="00AC7D1F" w:rsidRDefault="0093738A" w:rsidP="00FF0097">
      <w:pPr>
        <w:spacing w:line="240" w:lineRule="auto"/>
        <w:jc w:val="both"/>
        <w:rPr>
          <w:rFonts w:cs="Times New Roman"/>
          <w:szCs w:val="24"/>
        </w:rPr>
      </w:pPr>
      <w:r w:rsidRPr="00AC7D1F">
        <w:rPr>
          <w:rFonts w:cs="Times New Roman"/>
          <w:szCs w:val="24"/>
        </w:rPr>
        <w:t>Изпълнителна агенция „Одит на средствата от ЕС“ извършва одитната дейност по МВУ в съответствие с изискванията на</w:t>
      </w:r>
      <w:r w:rsidR="0000171D" w:rsidRPr="00AC7D1F">
        <w:rPr>
          <w:rFonts w:cs="Times New Roman"/>
          <w:szCs w:val="24"/>
        </w:rPr>
        <w:t xml:space="preserve"> Европейската комисия съгласно Р</w:t>
      </w:r>
      <w:r w:rsidRPr="00AC7D1F">
        <w:rPr>
          <w:rFonts w:cs="Times New Roman"/>
          <w:szCs w:val="24"/>
        </w:rPr>
        <w:t>ешение на Министерския съвет №</w:t>
      </w:r>
      <w:r w:rsidR="00A44204" w:rsidRPr="00AC7D1F">
        <w:rPr>
          <w:rFonts w:cs="Times New Roman"/>
          <w:szCs w:val="24"/>
        </w:rPr>
        <w:t xml:space="preserve"> </w:t>
      </w:r>
      <w:r w:rsidRPr="00AC7D1F">
        <w:rPr>
          <w:rFonts w:cs="Times New Roman"/>
          <w:szCs w:val="24"/>
        </w:rPr>
        <w:t>568/02.08.2021г. на Република България за организация и координация на участието на Република България в Механизма за възстановяване и устойчивост на Европейския съюз</w:t>
      </w:r>
      <w:r w:rsidR="00CF092F" w:rsidRPr="00AC7D1F">
        <w:rPr>
          <w:rFonts w:cs="Times New Roman"/>
          <w:szCs w:val="24"/>
        </w:rPr>
        <w:t xml:space="preserve"> и ПМС № 157 на МС от 7.07.2022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w:t>
      </w:r>
      <w:r w:rsidRPr="00AC7D1F">
        <w:rPr>
          <w:rFonts w:cs="Times New Roman"/>
          <w:szCs w:val="24"/>
        </w:rPr>
        <w:t>.</w:t>
      </w:r>
      <w:r w:rsidR="00CB37BE" w:rsidRPr="00AC7D1F">
        <w:rPr>
          <w:rFonts w:cs="Times New Roman"/>
          <w:szCs w:val="24"/>
        </w:rPr>
        <w:t xml:space="preserve"> </w:t>
      </w:r>
    </w:p>
    <w:p w14:paraId="31EDB288" w14:textId="77777777" w:rsidR="0093738A" w:rsidRPr="00AC7D1F" w:rsidRDefault="0093738A" w:rsidP="00FF0097">
      <w:pPr>
        <w:spacing w:line="240" w:lineRule="auto"/>
        <w:jc w:val="both"/>
        <w:rPr>
          <w:rFonts w:cs="Times New Roman"/>
          <w:szCs w:val="24"/>
        </w:rPr>
      </w:pPr>
      <w:r w:rsidRPr="00AC7D1F">
        <w:rPr>
          <w:rFonts w:cs="Times New Roman"/>
          <w:szCs w:val="24"/>
        </w:rPr>
        <w:t xml:space="preserve">Одитната агенция е </w:t>
      </w:r>
      <w:r w:rsidR="005C557E" w:rsidRPr="00AC7D1F">
        <w:rPr>
          <w:rFonts w:cs="Times New Roman"/>
          <w:szCs w:val="24"/>
        </w:rPr>
        <w:t>учредена като самост</w:t>
      </w:r>
      <w:r w:rsidR="00FE08A0" w:rsidRPr="00AC7D1F">
        <w:rPr>
          <w:rFonts w:cs="Times New Roman"/>
          <w:szCs w:val="24"/>
        </w:rPr>
        <w:t>о</w:t>
      </w:r>
      <w:r w:rsidR="005C557E" w:rsidRPr="00AC7D1F">
        <w:rPr>
          <w:rFonts w:cs="Times New Roman"/>
          <w:szCs w:val="24"/>
        </w:rPr>
        <w:t>ятелно юридическо лице</w:t>
      </w:r>
      <w:r w:rsidRPr="00AC7D1F">
        <w:rPr>
          <w:rFonts w:cs="Times New Roman"/>
          <w:szCs w:val="24"/>
        </w:rPr>
        <w:t xml:space="preserve"> с Постановление № 305 на Министерския съвет от 11.12.2008 г. </w:t>
      </w:r>
      <w:r w:rsidR="00667541" w:rsidRPr="00AC7D1F">
        <w:rPr>
          <w:rFonts w:cs="Times New Roman"/>
          <w:szCs w:val="24"/>
        </w:rPr>
        <w:t>за създаване на Изпълнителна агенция „Одит на средствата от Европейския съюз“</w:t>
      </w:r>
      <w:r w:rsidR="00CB37BE" w:rsidRPr="00AC7D1F">
        <w:rPr>
          <w:rFonts w:cs="Times New Roman"/>
          <w:szCs w:val="24"/>
        </w:rPr>
        <w:t>, с последно измененение и допълнение от 17 февруари 2023 г. (обн., ДВ, бр. 16 от 17.02.2023 г.).</w:t>
      </w:r>
      <w:r w:rsidRPr="00AC7D1F">
        <w:rPr>
          <w:rFonts w:cs="Times New Roman"/>
          <w:szCs w:val="24"/>
        </w:rPr>
        <w:t xml:space="preserve"> </w:t>
      </w:r>
      <w:r w:rsidR="005C557E" w:rsidRPr="00AC7D1F">
        <w:rPr>
          <w:rFonts w:cs="Times New Roman"/>
          <w:szCs w:val="24"/>
        </w:rPr>
        <w:t>ИА ОСЕС</w:t>
      </w:r>
      <w:r w:rsidRPr="00AC7D1F">
        <w:rPr>
          <w:rFonts w:cs="Times New Roman"/>
          <w:szCs w:val="24"/>
        </w:rPr>
        <w:t xml:space="preserve"> е второстепенен разпоредител с бюджет към министъра на финансите. Агенцията осъществява специфични одитни дейности съгласно Глава пета от Закона за вътрешния одит в публичния сектор (обн., ДВ, бр. 27 от 31.03.2006 г.) и Наредба № Н-2 от 30.06.2016 г. за реда и начина за осъществяване, координация и хармонизация на специфичните одитни дейности по фондове и програми на Европейския съюз (издадена от министъра на финансите, обн., ДВ, бр. 52 от 8.07.2016 г.). Функциите и правомощията на ИА ОСЕС са регламентирани в Устройствен правилник, приет с Постановление № 346 на Министерския съвет от 30.12.2008 г., </w:t>
      </w:r>
      <w:r w:rsidR="00065199" w:rsidRPr="00AC7D1F">
        <w:rPr>
          <w:rFonts w:cs="Times New Roman"/>
          <w:szCs w:val="24"/>
        </w:rPr>
        <w:t xml:space="preserve">последно изменение и допълнение от </w:t>
      </w:r>
      <w:r w:rsidR="00B14834">
        <w:rPr>
          <w:rFonts w:cs="Times New Roman"/>
          <w:szCs w:val="24"/>
        </w:rPr>
        <w:t>18 август</w:t>
      </w:r>
      <w:r w:rsidR="00065199" w:rsidRPr="00AC7D1F">
        <w:rPr>
          <w:rFonts w:cs="Times New Roman"/>
          <w:szCs w:val="24"/>
        </w:rPr>
        <w:t xml:space="preserve"> </w:t>
      </w:r>
      <w:r w:rsidR="00B14834" w:rsidRPr="00AC7D1F">
        <w:rPr>
          <w:rFonts w:cs="Times New Roman"/>
          <w:szCs w:val="24"/>
        </w:rPr>
        <w:t>202</w:t>
      </w:r>
      <w:r w:rsidR="00B14834">
        <w:rPr>
          <w:rFonts w:cs="Times New Roman"/>
          <w:szCs w:val="24"/>
        </w:rPr>
        <w:t>3</w:t>
      </w:r>
      <w:r w:rsidR="00B14834" w:rsidRPr="00AC7D1F">
        <w:rPr>
          <w:rFonts w:cs="Times New Roman"/>
          <w:szCs w:val="24"/>
        </w:rPr>
        <w:t xml:space="preserve"> </w:t>
      </w:r>
      <w:r w:rsidR="00065199" w:rsidRPr="00AC7D1F">
        <w:rPr>
          <w:rFonts w:cs="Times New Roman"/>
          <w:szCs w:val="24"/>
        </w:rPr>
        <w:t>г.</w:t>
      </w:r>
      <w:r w:rsidRPr="00AC7D1F">
        <w:rPr>
          <w:rFonts w:cs="Times New Roman"/>
          <w:szCs w:val="24"/>
        </w:rPr>
        <w:t xml:space="preserve"> </w:t>
      </w:r>
      <w:r w:rsidR="00CB37BE" w:rsidRPr="00AC7D1F">
        <w:rPr>
          <w:rFonts w:cs="Times New Roman"/>
          <w:szCs w:val="24"/>
        </w:rPr>
        <w:t xml:space="preserve">Постановление № 305 на Министерския съвет от 2008 г. за създаване на Изпълнителна агенция "Одит на средствата от Европейския съюз" (обн., ДВ, бр. 108 от 2008 г.; </w:t>
      </w:r>
      <w:r w:rsidR="00E476A6">
        <w:rPr>
          <w:rFonts w:cs="Times New Roman"/>
          <w:szCs w:val="24"/>
        </w:rPr>
        <w:t xml:space="preserve">последно </w:t>
      </w:r>
      <w:r w:rsidR="00CB37BE" w:rsidRPr="00AC7D1F">
        <w:rPr>
          <w:rFonts w:cs="Times New Roman"/>
          <w:szCs w:val="24"/>
        </w:rPr>
        <w:t xml:space="preserve">изм. </w:t>
      </w:r>
      <w:r w:rsidR="00E476A6" w:rsidRPr="00E476A6">
        <w:rPr>
          <w:rFonts w:cs="Times New Roman"/>
          <w:szCs w:val="24"/>
        </w:rPr>
        <w:t>бр. 63 от 26.07.2024 г.</w:t>
      </w:r>
      <w:r w:rsidR="00CB37BE" w:rsidRPr="00AC7D1F">
        <w:rPr>
          <w:rFonts w:cs="Times New Roman"/>
          <w:szCs w:val="24"/>
        </w:rPr>
        <w:t>)</w:t>
      </w:r>
    </w:p>
    <w:p w14:paraId="06E6C927" w14:textId="77777777" w:rsidR="00665D17" w:rsidRPr="00AC7D1F" w:rsidRDefault="0093738A" w:rsidP="00FF0097">
      <w:pPr>
        <w:spacing w:line="240" w:lineRule="auto"/>
        <w:jc w:val="both"/>
        <w:rPr>
          <w:rFonts w:cs="Times New Roman"/>
          <w:szCs w:val="24"/>
        </w:rPr>
      </w:pPr>
      <w:r w:rsidRPr="00AC7D1F">
        <w:rPr>
          <w:rFonts w:cs="Times New Roman"/>
          <w:szCs w:val="24"/>
        </w:rPr>
        <w:lastRenderedPageBreak/>
        <w:t>Дейността на ИА</w:t>
      </w:r>
      <w:r w:rsidR="00A2501D" w:rsidRPr="00AC7D1F">
        <w:rPr>
          <w:rFonts w:cs="Times New Roman"/>
          <w:szCs w:val="24"/>
        </w:rPr>
        <w:t xml:space="preserve"> </w:t>
      </w:r>
      <w:r w:rsidRPr="00AC7D1F">
        <w:rPr>
          <w:rFonts w:cs="Times New Roman"/>
          <w:szCs w:val="24"/>
        </w:rPr>
        <w:t>ОСЕС се осъществява в съответствие с международно признатите одитни стандарти, при спазване на приложимите регламенти на ЕС, националното законодателство и международните споразумения, подписани от Република България</w:t>
      </w:r>
      <w:r w:rsidR="00665D17" w:rsidRPr="00AC7D1F">
        <w:rPr>
          <w:rFonts w:cs="Times New Roman"/>
          <w:szCs w:val="24"/>
        </w:rPr>
        <w:t xml:space="preserve">. </w:t>
      </w:r>
    </w:p>
    <w:p w14:paraId="5EBF840E" w14:textId="77777777" w:rsidR="0093738A" w:rsidRPr="00AC7D1F" w:rsidRDefault="00706F83"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70" w:name="_Toc129881945"/>
      <w:bookmarkStart w:id="471" w:name="_Toc136270925"/>
      <w:r w:rsidRPr="00AC7D1F">
        <w:rPr>
          <w:rFonts w:ascii="Times New Roman" w:eastAsia="Times New Roman" w:hAnsi="Times New Roman" w:cs="Times New Roman"/>
          <w:b/>
          <w:color w:val="auto"/>
          <w:sz w:val="24"/>
          <w:szCs w:val="24"/>
          <w:lang w:eastAsia="bg-BG"/>
        </w:rPr>
        <w:t>8</w:t>
      </w:r>
      <w:r w:rsidR="005246FE" w:rsidRPr="00AC7D1F">
        <w:rPr>
          <w:rFonts w:ascii="Times New Roman" w:eastAsia="Times New Roman" w:hAnsi="Times New Roman" w:cs="Times New Roman"/>
          <w:b/>
          <w:color w:val="auto"/>
          <w:sz w:val="24"/>
          <w:szCs w:val="24"/>
          <w:lang w:eastAsia="bg-BG"/>
        </w:rPr>
        <w:t xml:space="preserve">.2. </w:t>
      </w:r>
      <w:r w:rsidR="0093738A" w:rsidRPr="00AC7D1F">
        <w:rPr>
          <w:rFonts w:ascii="Times New Roman" w:eastAsia="Times New Roman" w:hAnsi="Times New Roman" w:cs="Times New Roman"/>
          <w:b/>
          <w:color w:val="auto"/>
          <w:sz w:val="24"/>
          <w:szCs w:val="24"/>
          <w:lang w:eastAsia="bg-BG"/>
        </w:rPr>
        <w:t>Независимост на Одитния орган</w:t>
      </w:r>
      <w:bookmarkEnd w:id="470"/>
      <w:bookmarkEnd w:id="471"/>
    </w:p>
    <w:p w14:paraId="7439F156" w14:textId="77777777" w:rsidR="0093738A" w:rsidRPr="00AC7D1F" w:rsidRDefault="0093738A" w:rsidP="00FF0097">
      <w:pPr>
        <w:spacing w:before="160" w:line="240" w:lineRule="auto"/>
        <w:jc w:val="both"/>
        <w:rPr>
          <w:rFonts w:cs="Times New Roman"/>
          <w:szCs w:val="24"/>
        </w:rPr>
      </w:pPr>
      <w:r w:rsidRPr="00AC7D1F">
        <w:rPr>
          <w:rFonts w:cs="Times New Roman"/>
          <w:szCs w:val="24"/>
        </w:rPr>
        <w:t>Одитният орган притежава необходимата независимост за ефективно изпълнение на функциите си както при вземане на решения и организационно структуриране, така и при планиране (включително при определяне обхвата на одитите), извършване на проверките и представяне на резултатите чрез определените линии на докладване.</w:t>
      </w:r>
    </w:p>
    <w:p w14:paraId="6DEC71CA" w14:textId="77777777" w:rsidR="0093738A" w:rsidRPr="00AC7D1F" w:rsidRDefault="0093738A" w:rsidP="00FF0097">
      <w:pPr>
        <w:spacing w:before="160" w:line="240" w:lineRule="auto"/>
        <w:jc w:val="both"/>
        <w:rPr>
          <w:rFonts w:cs="Times New Roman"/>
          <w:szCs w:val="24"/>
        </w:rPr>
      </w:pPr>
      <w:r w:rsidRPr="00AC7D1F">
        <w:rPr>
          <w:rFonts w:cs="Times New Roman"/>
          <w:szCs w:val="24"/>
        </w:rPr>
        <w:t xml:space="preserve">ИА ОСЕС е функционално и организационно обособена и независима, като не участва в координацията, управлението и изпълнението на ПВУ. Независимостта на ИА ОСЕС е изрично регламентирана в Закона за вътрешния одит в публичния сектор, </w:t>
      </w:r>
      <w:r w:rsidR="00612FF0" w:rsidRPr="00AC7D1F">
        <w:rPr>
          <w:rFonts w:cs="Times New Roman"/>
          <w:szCs w:val="24"/>
        </w:rPr>
        <w:t xml:space="preserve">Постановление № 305 на Министерския съвет от 11.12.2008 г. за създаване на Изпълнителна агенция „Одит на средствата от Европейския съюз“, </w:t>
      </w:r>
      <w:r w:rsidRPr="00AC7D1F">
        <w:rPr>
          <w:rFonts w:cs="Times New Roman"/>
          <w:szCs w:val="24"/>
        </w:rPr>
        <w:t xml:space="preserve">Устройствения правилник на агенцията и Наредба № Н-2 от 30.06.2016  г. за реда и начина за осъществяване, координация и хармонизация на специфичните одитни дейности по фондове и програми на Европейския съюз. </w:t>
      </w:r>
    </w:p>
    <w:p w14:paraId="22D654D6" w14:textId="77777777" w:rsidR="0093738A" w:rsidRPr="00AC7D1F" w:rsidRDefault="0093738A" w:rsidP="00FF0097">
      <w:pPr>
        <w:spacing w:before="160" w:line="240" w:lineRule="auto"/>
        <w:jc w:val="both"/>
        <w:rPr>
          <w:rFonts w:cs="Times New Roman"/>
          <w:szCs w:val="24"/>
        </w:rPr>
      </w:pPr>
      <w:r w:rsidRPr="00AC7D1F">
        <w:rPr>
          <w:rFonts w:cs="Times New Roman"/>
          <w:szCs w:val="24"/>
        </w:rPr>
        <w:t xml:space="preserve">Линиите на вземане на решения и докладване са независими от органите, определени да координират, управляват и изпълняват </w:t>
      </w:r>
      <w:r w:rsidR="00813F3B" w:rsidRPr="00AC7D1F">
        <w:rPr>
          <w:rFonts w:cs="Times New Roman"/>
          <w:szCs w:val="24"/>
        </w:rPr>
        <w:t>П</w:t>
      </w:r>
      <w:r w:rsidRPr="00AC7D1F">
        <w:rPr>
          <w:rFonts w:cs="Times New Roman"/>
          <w:szCs w:val="24"/>
        </w:rPr>
        <w:t>ВУ. Функциите и отговорностите на ИА ОСЕС, начинът на тяхното изпълнение и разпределението на работата между дирекциите са ясно и изрично регламентирани в съответните нормативни актове и Наръчника за одитната дейност на Агенцията. Решенията за одитната дейност са изключително правомощие на изпълнителния директор. Въведените актове и процедури не допускат намеса в работата на одиторите от ИА ОСЕС при изпълнението на техните задължения в рамките на одитния процес (планиране, изпълнение, докладване и проследяване на препоръките). Дейностите, извършени на всяка стъпка от одитния процес и одитните документи (планове, работни документи, доклади и пр.)</w:t>
      </w:r>
      <w:r w:rsidR="00CD4BAA" w:rsidRPr="00AC7D1F">
        <w:rPr>
          <w:rFonts w:cs="Times New Roman"/>
          <w:szCs w:val="24"/>
        </w:rPr>
        <w:t>,</w:t>
      </w:r>
      <w:r w:rsidRPr="00AC7D1F">
        <w:rPr>
          <w:rFonts w:cs="Times New Roman"/>
          <w:szCs w:val="24"/>
        </w:rPr>
        <w:t xml:space="preserve"> подлежат на контрол за качеството от страна на ръководителите на одиторски екипи, съответните директори на дирекции от специализираната администрация и изпълнителния директор. Одитните доклади се подписват и представят на висшето ръководство на одитираната организация/орган от изпълнителния директор, който носи и крайната отговорност за </w:t>
      </w:r>
      <w:r w:rsidR="00E476A6">
        <w:rPr>
          <w:rFonts w:cs="Times New Roman"/>
          <w:szCs w:val="24"/>
        </w:rPr>
        <w:t>тях</w:t>
      </w:r>
      <w:r w:rsidRPr="00AC7D1F">
        <w:rPr>
          <w:rFonts w:cs="Times New Roman"/>
          <w:szCs w:val="24"/>
        </w:rPr>
        <w:t>.</w:t>
      </w:r>
    </w:p>
    <w:p w14:paraId="1381525D" w14:textId="77777777" w:rsidR="0093738A" w:rsidRPr="00AC7D1F" w:rsidRDefault="0093738A" w:rsidP="00FF0097">
      <w:pPr>
        <w:spacing w:before="160" w:line="240" w:lineRule="auto"/>
        <w:jc w:val="both"/>
        <w:rPr>
          <w:rFonts w:cs="Times New Roman"/>
          <w:szCs w:val="24"/>
        </w:rPr>
      </w:pPr>
      <w:r w:rsidRPr="00AC7D1F">
        <w:rPr>
          <w:rFonts w:cs="Times New Roman"/>
          <w:szCs w:val="24"/>
        </w:rPr>
        <w:t>С цел да се осигури независимостта и обективността, всеки служител при постъпването си в Агенцията подписва декларации за:</w:t>
      </w:r>
    </w:p>
    <w:p w14:paraId="63416B3C" w14:textId="77777777" w:rsidR="0093738A" w:rsidRPr="00AC7D1F" w:rsidRDefault="0093738A" w:rsidP="00FF0097">
      <w:pPr>
        <w:numPr>
          <w:ilvl w:val="0"/>
          <w:numId w:val="20"/>
        </w:numPr>
        <w:spacing w:after="0" w:line="240" w:lineRule="auto"/>
        <w:ind w:left="993" w:hanging="284"/>
        <w:jc w:val="both"/>
        <w:rPr>
          <w:rFonts w:cs="Times New Roman"/>
          <w:szCs w:val="24"/>
        </w:rPr>
      </w:pPr>
      <w:r w:rsidRPr="00AC7D1F">
        <w:rPr>
          <w:rFonts w:cs="Times New Roman"/>
          <w:szCs w:val="24"/>
        </w:rPr>
        <w:t>запознаване и спазване на етичните правила;</w:t>
      </w:r>
    </w:p>
    <w:p w14:paraId="5FBBD880" w14:textId="77777777" w:rsidR="0093738A" w:rsidRPr="00AC7D1F" w:rsidRDefault="0093738A" w:rsidP="00FF0097">
      <w:pPr>
        <w:numPr>
          <w:ilvl w:val="0"/>
          <w:numId w:val="20"/>
        </w:numPr>
        <w:spacing w:after="0" w:line="240" w:lineRule="auto"/>
        <w:ind w:left="993" w:hanging="284"/>
        <w:jc w:val="both"/>
        <w:rPr>
          <w:rFonts w:cs="Times New Roman"/>
          <w:szCs w:val="24"/>
        </w:rPr>
      </w:pPr>
      <w:r w:rsidRPr="00AC7D1F">
        <w:rPr>
          <w:rFonts w:cs="Times New Roman"/>
          <w:szCs w:val="24"/>
        </w:rPr>
        <w:t>честно, безпристрастно и обективно изпълнение на задълженията си;</w:t>
      </w:r>
    </w:p>
    <w:p w14:paraId="446DA26E" w14:textId="77777777" w:rsidR="0093738A" w:rsidRPr="00AC7D1F" w:rsidRDefault="0093738A" w:rsidP="00FF0097">
      <w:pPr>
        <w:numPr>
          <w:ilvl w:val="0"/>
          <w:numId w:val="20"/>
        </w:numPr>
        <w:spacing w:after="0" w:line="240" w:lineRule="auto"/>
        <w:ind w:left="993" w:hanging="284"/>
        <w:jc w:val="both"/>
        <w:rPr>
          <w:rFonts w:cs="Times New Roman"/>
          <w:szCs w:val="24"/>
        </w:rPr>
      </w:pPr>
      <w:r w:rsidRPr="00AC7D1F">
        <w:rPr>
          <w:rFonts w:cs="Times New Roman"/>
          <w:szCs w:val="24"/>
        </w:rPr>
        <w:t>липса на конфликт на интереси;</w:t>
      </w:r>
    </w:p>
    <w:p w14:paraId="3CFD406F" w14:textId="77777777" w:rsidR="0093738A" w:rsidRPr="00AC7D1F" w:rsidRDefault="0093738A" w:rsidP="00FF0097">
      <w:pPr>
        <w:numPr>
          <w:ilvl w:val="0"/>
          <w:numId w:val="20"/>
        </w:numPr>
        <w:spacing w:after="0" w:line="240" w:lineRule="auto"/>
        <w:ind w:left="993" w:hanging="284"/>
        <w:jc w:val="both"/>
        <w:rPr>
          <w:rFonts w:cs="Times New Roman"/>
          <w:szCs w:val="24"/>
        </w:rPr>
      </w:pPr>
      <w:r w:rsidRPr="00AC7D1F">
        <w:rPr>
          <w:rFonts w:cs="Times New Roman"/>
          <w:szCs w:val="24"/>
        </w:rPr>
        <w:t>запознаване с определението за измама</w:t>
      </w:r>
      <w:r w:rsidR="00F8315D" w:rsidRPr="00AC7D1F">
        <w:rPr>
          <w:rFonts w:cs="Times New Roman"/>
          <w:szCs w:val="24"/>
        </w:rPr>
        <w:t>, корупция и двойно финансиране</w:t>
      </w:r>
      <w:r w:rsidRPr="00AC7D1F">
        <w:rPr>
          <w:rFonts w:cs="Times New Roman"/>
          <w:szCs w:val="24"/>
        </w:rPr>
        <w:t>.</w:t>
      </w:r>
    </w:p>
    <w:p w14:paraId="5A9DC06F" w14:textId="77777777" w:rsidR="0093738A" w:rsidRPr="00AC7D1F" w:rsidRDefault="0093738A" w:rsidP="00FF0097">
      <w:pPr>
        <w:spacing w:before="160" w:line="240" w:lineRule="auto"/>
        <w:jc w:val="both"/>
        <w:rPr>
          <w:rFonts w:cs="Times New Roman"/>
          <w:szCs w:val="24"/>
        </w:rPr>
      </w:pPr>
      <w:r w:rsidRPr="00AC7D1F">
        <w:rPr>
          <w:rFonts w:cs="Times New Roman"/>
          <w:szCs w:val="24"/>
        </w:rPr>
        <w:t>Според етичните правила на служителите на Агенцията одиторите се стремят не само да бъдат независими от одитираните организации и други заинтересовани групи, но и да бъдат обективни и безпристрастни в своята дейност и при справянето с проблемите и въпросите, предмет на проверка. Независимостта на одиторите не трябва да се нарушава от лични или външни интереси по всички въпроси, свързани с одитната дейност. Допълнителна гаранция за независимост, обективност и безпристрастност се осигурява чрез подписване от страна на ръководителя и членовете на одиторските екипи (вкл. и лицата, осъществяващи контрол на качеството на одитните ангажименти) на декларация за липса на конфликт на интереси, поверителност и безпристрастност във връзка с всеки конкретен одитен ангажимент. Външните лица, на които се възлага да извършват специфични одитни задачи (ако е приложимо), също подписват декларация за липса на конфликт на интереси, поверителност и безпристрастност.</w:t>
      </w:r>
    </w:p>
    <w:p w14:paraId="70EC418E" w14:textId="77777777" w:rsidR="0093738A" w:rsidRPr="00AC7D1F" w:rsidRDefault="0093738A" w:rsidP="00FF0097">
      <w:pPr>
        <w:spacing w:before="160" w:line="240" w:lineRule="auto"/>
        <w:jc w:val="both"/>
        <w:rPr>
          <w:rFonts w:cs="Times New Roman"/>
          <w:szCs w:val="24"/>
        </w:rPr>
      </w:pPr>
      <w:r w:rsidRPr="00AC7D1F">
        <w:rPr>
          <w:rFonts w:cs="Times New Roman"/>
          <w:szCs w:val="24"/>
        </w:rPr>
        <w:t>В допълнение към организационната независимост на ИА ОСЕС се осигурява и професионална независимост чрез разширяване на знанията на одиторите и чрез професионално обучение и повишаване на уменията им.</w:t>
      </w:r>
    </w:p>
    <w:p w14:paraId="329BDF9F" w14:textId="77777777" w:rsidR="0093738A" w:rsidRPr="00AC7D1F" w:rsidRDefault="0093738A" w:rsidP="00FF0097">
      <w:pPr>
        <w:spacing w:before="160" w:line="240" w:lineRule="auto"/>
        <w:jc w:val="both"/>
        <w:rPr>
          <w:rFonts w:cs="Times New Roman"/>
          <w:szCs w:val="24"/>
        </w:rPr>
      </w:pPr>
      <w:r w:rsidRPr="00AC7D1F">
        <w:rPr>
          <w:rFonts w:cs="Times New Roman"/>
          <w:szCs w:val="24"/>
        </w:rPr>
        <w:lastRenderedPageBreak/>
        <w:t xml:space="preserve">ИА ОСЕС прилага стриктна система за контрол на качеството, която гарантира, че одитната дейност се извършва в съответствие с международно признатите одитни стандарти. Агенцията разполага с одитна методология, която е потвърдена от ЕК и ЕСП, за планиране, извадки, проверки на рамката за изпълнение с етапни цели, крайни резултати и индикатори (performance framework </w:t>
      </w:r>
      <w:r w:rsidR="00B41EFD" w:rsidRPr="00AC7D1F">
        <w:rPr>
          <w:rFonts w:cs="Times New Roman"/>
          <w:szCs w:val="24"/>
        </w:rPr>
        <w:t>–</w:t>
      </w:r>
      <w:r w:rsidRPr="00AC7D1F">
        <w:rPr>
          <w:rFonts w:cs="Times New Roman"/>
          <w:szCs w:val="24"/>
        </w:rPr>
        <w:t xml:space="preserve"> </w:t>
      </w:r>
      <w:r w:rsidRPr="00AC7D1F">
        <w:rPr>
          <w:rFonts w:cs="Times New Roman"/>
          <w:bCs/>
          <w:szCs w:val="24"/>
        </w:rPr>
        <w:t>milestones, targets, indicators</w:t>
      </w:r>
      <w:r w:rsidRPr="00AC7D1F">
        <w:rPr>
          <w:rFonts w:cs="Times New Roman"/>
          <w:szCs w:val="24"/>
        </w:rPr>
        <w:t>), проверки за съответствие с приложимите правила, включително спазването на принципа за добро финансово управление (избягване на двойно финансиране и конфликт на интереси и предотвратяване на измами и корупция), докладване и проследяване на резултатите.</w:t>
      </w:r>
    </w:p>
    <w:p w14:paraId="20DE9421" w14:textId="77777777" w:rsidR="0093738A" w:rsidRPr="00AC7D1F" w:rsidRDefault="00706F83" w:rsidP="00FF0097">
      <w:pPr>
        <w:spacing w:before="240" w:after="240" w:line="240" w:lineRule="auto"/>
        <w:ind w:firstLine="709"/>
        <w:jc w:val="both"/>
        <w:rPr>
          <w:b/>
        </w:rPr>
      </w:pPr>
      <w:bookmarkStart w:id="472" w:name="_Toc129881946"/>
      <w:r w:rsidRPr="00AC7D1F">
        <w:rPr>
          <w:b/>
        </w:rPr>
        <w:t>8</w:t>
      </w:r>
      <w:r w:rsidR="005246FE" w:rsidRPr="00AC7D1F">
        <w:rPr>
          <w:b/>
        </w:rPr>
        <w:t xml:space="preserve">.3. </w:t>
      </w:r>
      <w:r w:rsidR="0093738A" w:rsidRPr="00AC7D1F">
        <w:rPr>
          <w:b/>
        </w:rPr>
        <w:t>Одитна дейност</w:t>
      </w:r>
      <w:bookmarkEnd w:id="472"/>
    </w:p>
    <w:p w14:paraId="15E586C4" w14:textId="77777777" w:rsidR="003656D2" w:rsidRPr="00AC7D1F" w:rsidRDefault="00B106B6" w:rsidP="0055759F">
      <w:pPr>
        <w:spacing w:before="120" w:after="120" w:line="240" w:lineRule="auto"/>
        <w:jc w:val="both"/>
        <w:rPr>
          <w:rFonts w:cs="Times New Roman"/>
          <w:szCs w:val="24"/>
        </w:rPr>
      </w:pPr>
      <w:r w:rsidRPr="00AC7D1F">
        <w:rPr>
          <w:rFonts w:cs="Times New Roman"/>
          <w:szCs w:val="24"/>
        </w:rPr>
        <w:t>О</w:t>
      </w:r>
      <w:r w:rsidR="003656D2" w:rsidRPr="00AC7D1F">
        <w:rPr>
          <w:rFonts w:cs="Times New Roman"/>
          <w:szCs w:val="24"/>
        </w:rPr>
        <w:t xml:space="preserve">дитната дейност </w:t>
      </w:r>
      <w:r w:rsidRPr="00AC7D1F">
        <w:rPr>
          <w:rFonts w:cs="Times New Roman"/>
          <w:szCs w:val="24"/>
        </w:rPr>
        <w:t xml:space="preserve">на ИА ОСЕС </w:t>
      </w:r>
      <w:r w:rsidR="003656D2" w:rsidRPr="00AC7D1F">
        <w:rPr>
          <w:rFonts w:cs="Times New Roman"/>
          <w:szCs w:val="24"/>
        </w:rPr>
        <w:t>по ПВУ</w:t>
      </w:r>
      <w:r w:rsidRPr="00AC7D1F">
        <w:rPr>
          <w:rFonts w:cs="Times New Roman"/>
          <w:szCs w:val="24"/>
        </w:rPr>
        <w:t xml:space="preserve"> </w:t>
      </w:r>
      <w:r w:rsidR="003656D2" w:rsidRPr="00AC7D1F">
        <w:rPr>
          <w:rFonts w:cs="Times New Roman"/>
          <w:szCs w:val="24"/>
        </w:rPr>
        <w:t>включва:</w:t>
      </w:r>
    </w:p>
    <w:p w14:paraId="216FB957" w14:textId="77777777" w:rsidR="003656D2" w:rsidRPr="00AC7D1F" w:rsidRDefault="003656D2" w:rsidP="0055759F">
      <w:pPr>
        <w:spacing w:before="120" w:after="120" w:line="240" w:lineRule="auto"/>
        <w:ind w:firstLine="709"/>
        <w:jc w:val="both"/>
        <w:rPr>
          <w:rFonts w:cs="Times New Roman"/>
          <w:szCs w:val="24"/>
        </w:rPr>
      </w:pPr>
      <w:r w:rsidRPr="00AC7D1F">
        <w:rPr>
          <w:rFonts w:cs="Times New Roman"/>
          <w:szCs w:val="24"/>
        </w:rPr>
        <w:t>1. системни</w:t>
      </w:r>
      <w:r w:rsidRPr="00AC7D1F">
        <w:t xml:space="preserve"> одити </w:t>
      </w:r>
      <w:r w:rsidRPr="00AC7D1F">
        <w:rPr>
          <w:rFonts w:cs="Times New Roman"/>
          <w:szCs w:val="24"/>
        </w:rPr>
        <w:t>с цел предоставяне на</w:t>
      </w:r>
      <w:r w:rsidR="0093738A" w:rsidRPr="00AC7D1F">
        <w:t xml:space="preserve"> увереност, че системите за управление и контрол функционират правилно при спазване на принципа за добро финансово управление</w:t>
      </w:r>
      <w:r w:rsidR="00E16DE6" w:rsidRPr="00AC7D1F">
        <w:t xml:space="preserve"> и осигуряват защита на финансовите интереси на Съюза</w:t>
      </w:r>
      <w:r w:rsidRPr="00AC7D1F">
        <w:rPr>
          <w:rFonts w:cs="Times New Roman"/>
          <w:szCs w:val="24"/>
        </w:rPr>
        <w:t>, както и увереност, че при изпълнението на инвестициите и реформите са въведени мерки, които да гарантират недопускането на двойно финансиране,</w:t>
      </w:r>
      <w:r w:rsidRPr="00AC7D1F">
        <w:t xml:space="preserve"> на </w:t>
      </w:r>
      <w:r w:rsidRPr="00AC7D1F">
        <w:rPr>
          <w:rFonts w:cs="Times New Roman"/>
          <w:szCs w:val="24"/>
        </w:rPr>
        <w:t>измами, на корупция и на конфликт на интереси, как</w:t>
      </w:r>
      <w:r w:rsidR="00813896" w:rsidRPr="00AC7D1F">
        <w:rPr>
          <w:rFonts w:cs="Times New Roman"/>
          <w:szCs w:val="24"/>
        </w:rPr>
        <w:t>то и спазването на принципа за „ненанасяне на значителни вреди“.</w:t>
      </w:r>
    </w:p>
    <w:p w14:paraId="5625F18E" w14:textId="77777777" w:rsidR="0093738A" w:rsidRPr="00AC7D1F" w:rsidRDefault="00985818" w:rsidP="00FF0097">
      <w:pPr>
        <w:spacing w:before="120" w:after="120" w:line="240" w:lineRule="auto"/>
        <w:jc w:val="both"/>
      </w:pPr>
      <w:r w:rsidRPr="00AC7D1F">
        <w:rPr>
          <w:rFonts w:cs="Times New Roman"/>
          <w:szCs w:val="24"/>
        </w:rPr>
        <w:t>В</w:t>
      </w:r>
      <w:r w:rsidR="00813896" w:rsidRPr="00AC7D1F">
        <w:rPr>
          <w:rFonts w:cs="Times New Roman"/>
          <w:szCs w:val="24"/>
        </w:rPr>
        <w:t xml:space="preserve"> </w:t>
      </w:r>
      <w:r w:rsidR="00813896" w:rsidRPr="00AC7D1F">
        <w:t>системните одити</w:t>
      </w:r>
      <w:r w:rsidR="0093738A" w:rsidRPr="00AC7D1F">
        <w:t xml:space="preserve"> се прави оценка относно: адекватно разделяне на отговорностите; подходящ избор на крайни получатели; адекватни процедури за верификация; ефективна система, гарантираща, че всички документи и доказателства за отчетените етапи</w:t>
      </w:r>
      <w:r w:rsidR="00F57C06" w:rsidRPr="00AC7D1F">
        <w:t xml:space="preserve"> и</w:t>
      </w:r>
      <w:r w:rsidR="0093738A" w:rsidRPr="00AC7D1F">
        <w:t xml:space="preserve"> цели се съхраняват и осигуряват подходяща одитна следа; наличието на цялостна (информационна) система за събиране, обобщаване и отчитане на определените етапи/цели/индикатори за целите на мониторинга, верификацията и одита; прилагането на ефективни </w:t>
      </w:r>
      <w:r w:rsidR="00F14492">
        <w:t>и</w:t>
      </w:r>
      <w:r w:rsidR="00F14492">
        <w:rPr>
          <w:lang w:val="en-US"/>
        </w:rPr>
        <w:t xml:space="preserve"> </w:t>
      </w:r>
      <w:r w:rsidR="0093738A" w:rsidRPr="00AC7D1F">
        <w:t xml:space="preserve">пропорционални мерки за борба с измамите. Обект на проверка </w:t>
      </w:r>
      <w:r w:rsidRPr="00AC7D1F">
        <w:rPr>
          <w:rFonts w:cs="Times New Roman"/>
          <w:szCs w:val="24"/>
        </w:rPr>
        <w:t>е</w:t>
      </w:r>
      <w:r w:rsidR="0093738A" w:rsidRPr="00AC7D1F">
        <w:rPr>
          <w:rFonts w:cs="Times New Roman"/>
          <w:szCs w:val="24"/>
        </w:rPr>
        <w:t xml:space="preserve"> </w:t>
      </w:r>
      <w:r w:rsidR="0093738A" w:rsidRPr="00AC7D1F">
        <w:t xml:space="preserve">и пълнотата на данните в ИТ системата относно </w:t>
      </w:r>
      <w:r w:rsidR="00437910" w:rsidRPr="00AC7D1F">
        <w:t>крайните получатели</w:t>
      </w:r>
      <w:r w:rsidR="0093738A" w:rsidRPr="00AC7D1F">
        <w:t xml:space="preserve">, съгласно изискванията на Регламент (ЕС) 2021/214. По отношение на информационната система </w:t>
      </w:r>
      <w:r w:rsidRPr="00AC7D1F">
        <w:rPr>
          <w:rFonts w:cs="Times New Roman"/>
          <w:szCs w:val="24"/>
        </w:rPr>
        <w:t>се</w:t>
      </w:r>
      <w:r w:rsidR="00813896" w:rsidRPr="00AC7D1F">
        <w:rPr>
          <w:rFonts w:cs="Times New Roman"/>
          <w:szCs w:val="24"/>
        </w:rPr>
        <w:t xml:space="preserve"> </w:t>
      </w:r>
      <w:r w:rsidRPr="00AC7D1F">
        <w:rPr>
          <w:rFonts w:cs="Times New Roman"/>
          <w:szCs w:val="24"/>
        </w:rPr>
        <w:t>извършват</w:t>
      </w:r>
      <w:r w:rsidR="0093738A" w:rsidRPr="00AC7D1F">
        <w:t xml:space="preserve"> проверки за съответствие с международните стандарти за ИТ сигурност, интегритет и защита на личните данни.</w:t>
      </w:r>
    </w:p>
    <w:p w14:paraId="08B0C236" w14:textId="77777777" w:rsidR="0093738A" w:rsidRPr="00AC7D1F" w:rsidRDefault="0093738A" w:rsidP="00FF0097">
      <w:pPr>
        <w:spacing w:before="120" w:after="120" w:line="240" w:lineRule="auto"/>
        <w:jc w:val="both"/>
        <w:rPr>
          <w:rFonts w:cs="Times New Roman"/>
          <w:bCs/>
          <w:szCs w:val="24"/>
        </w:rPr>
      </w:pPr>
      <w:r w:rsidRPr="00AC7D1F">
        <w:t xml:space="preserve">При системните одити </w:t>
      </w:r>
      <w:r w:rsidR="00985818" w:rsidRPr="00AC7D1F">
        <w:rPr>
          <w:rFonts w:cs="Times New Roman"/>
          <w:szCs w:val="24"/>
        </w:rPr>
        <w:t xml:space="preserve">се </w:t>
      </w:r>
      <w:r w:rsidR="00813896" w:rsidRPr="00AC7D1F">
        <w:rPr>
          <w:rFonts w:cs="Times New Roman"/>
          <w:szCs w:val="24"/>
        </w:rPr>
        <w:t>об</w:t>
      </w:r>
      <w:r w:rsidR="00985818" w:rsidRPr="00AC7D1F">
        <w:rPr>
          <w:rFonts w:cs="Times New Roman"/>
          <w:szCs w:val="24"/>
        </w:rPr>
        <w:t>ръща</w:t>
      </w:r>
      <w:r w:rsidRPr="00AC7D1F">
        <w:t xml:space="preserve"> специално внимание на ефективното </w:t>
      </w:r>
      <w:r w:rsidR="00E16DE6" w:rsidRPr="00AC7D1F">
        <w:t xml:space="preserve">и пропорционално </w:t>
      </w:r>
      <w:r w:rsidRPr="00AC7D1F">
        <w:t>прилагане на правила за избягване на измами, корупция, двойно финансиране и конфликт на интереси (между кандидатите и служителите, участващи в процедурите за подбор на крайни получатели, както и между крайните получатели и изпълнителите/</w:t>
      </w:r>
      <w:r w:rsidR="00C41217" w:rsidRPr="00AC7D1F">
        <w:t xml:space="preserve"> </w:t>
      </w:r>
      <w:r w:rsidRPr="00AC7D1F">
        <w:t>подизпълнителите по договори за доставки, услуги или строителство).</w:t>
      </w:r>
      <w:r w:rsidRPr="00AC7D1F">
        <w:rPr>
          <w:rFonts w:cs="Times New Roman"/>
          <w:bCs/>
          <w:szCs w:val="24"/>
        </w:rPr>
        <w:t xml:space="preserve"> Съответните проверки за избягване на конфликт на интереси и двойно финансиране, включително по отношение на индикаторите за измама, </w:t>
      </w:r>
      <w:r w:rsidR="00985818" w:rsidRPr="00AC7D1F">
        <w:rPr>
          <w:rFonts w:cs="Times New Roman"/>
          <w:szCs w:val="24"/>
        </w:rPr>
        <w:t>се извършва</w:t>
      </w:r>
      <w:r w:rsidRPr="00AC7D1F">
        <w:rPr>
          <w:rFonts w:cs="Times New Roman"/>
          <w:bCs/>
          <w:szCs w:val="24"/>
        </w:rPr>
        <w:t xml:space="preserve"> също</w:t>
      </w:r>
      <w:r w:rsidR="00985818" w:rsidRPr="00AC7D1F">
        <w:rPr>
          <w:rFonts w:cs="Times New Roman"/>
          <w:szCs w:val="24"/>
        </w:rPr>
        <w:t xml:space="preserve"> и</w:t>
      </w:r>
      <w:r w:rsidRPr="00AC7D1F">
        <w:rPr>
          <w:rFonts w:cs="Times New Roman"/>
          <w:bCs/>
          <w:szCs w:val="24"/>
        </w:rPr>
        <w:t xml:space="preserve"> чрез предоставената от ЕК на държавите членки интегрирана и оперативно съвместима система за информация и </w:t>
      </w:r>
      <w:r w:rsidR="00813896" w:rsidRPr="00AC7D1F">
        <w:rPr>
          <w:rFonts w:cs="Times New Roman"/>
          <w:szCs w:val="24"/>
        </w:rPr>
        <w:t>мониторинг</w:t>
      </w:r>
      <w:r w:rsidR="00FE08A0" w:rsidRPr="00AC7D1F">
        <w:rPr>
          <w:rFonts w:cs="Times New Roman"/>
          <w:szCs w:val="24"/>
        </w:rPr>
        <w:t xml:space="preserve"> </w:t>
      </w:r>
      <w:r w:rsidR="00813896" w:rsidRPr="00AC7D1F">
        <w:rPr>
          <w:rFonts w:cs="Times New Roman"/>
          <w:bCs/>
          <w:szCs w:val="24"/>
        </w:rPr>
        <w:t>ARACHNE</w:t>
      </w:r>
      <w:r w:rsidR="00985818" w:rsidRPr="00AC7D1F">
        <w:rPr>
          <w:rFonts w:cs="Times New Roman"/>
          <w:bCs/>
          <w:szCs w:val="24"/>
        </w:rPr>
        <w:t>.</w:t>
      </w:r>
      <w:r w:rsidR="00813896" w:rsidRPr="00AC7D1F">
        <w:rPr>
          <w:rFonts w:cs="Times New Roman"/>
          <w:bCs/>
          <w:szCs w:val="24"/>
        </w:rPr>
        <w:t xml:space="preserve"> </w:t>
      </w:r>
    </w:p>
    <w:p w14:paraId="00173B22" w14:textId="77777777" w:rsidR="003656D2" w:rsidRPr="00654D17" w:rsidRDefault="003656D2" w:rsidP="0055759F">
      <w:pPr>
        <w:spacing w:before="120" w:after="120" w:line="240" w:lineRule="auto"/>
        <w:ind w:firstLine="709"/>
        <w:jc w:val="both"/>
        <w:rPr>
          <w:rFonts w:cs="Times New Roman"/>
          <w:szCs w:val="24"/>
        </w:rPr>
      </w:pPr>
      <w:r w:rsidRPr="00654D17">
        <w:rPr>
          <w:rFonts w:cs="Times New Roman"/>
          <w:szCs w:val="24"/>
        </w:rPr>
        <w:t xml:space="preserve">2. одити на случаи на подкрепа за инвестиции и реформи </w:t>
      </w:r>
      <w:r w:rsidR="00254E03" w:rsidRPr="00654D17">
        <w:rPr>
          <w:rFonts w:cs="Times New Roman"/>
          <w:szCs w:val="24"/>
        </w:rPr>
        <w:t xml:space="preserve">(на ключови етапи и цели) </w:t>
      </w:r>
      <w:r w:rsidRPr="00654D17">
        <w:rPr>
          <w:rFonts w:cs="Times New Roman"/>
          <w:szCs w:val="24"/>
        </w:rPr>
        <w:t>с цел осигуряване на увереност относно надеждността на данните за изпълнение на етапите и целите и наличието н</w:t>
      </w:r>
      <w:r w:rsidR="00813896" w:rsidRPr="00654D17">
        <w:rPr>
          <w:rFonts w:cs="Times New Roman"/>
          <w:szCs w:val="24"/>
        </w:rPr>
        <w:t>а подходяща одитна следа за тях.</w:t>
      </w:r>
    </w:p>
    <w:p w14:paraId="16442C98" w14:textId="77777777" w:rsidR="00E43413" w:rsidRPr="00AC7D1F" w:rsidRDefault="00E43413" w:rsidP="00FF0097">
      <w:pPr>
        <w:spacing w:before="120" w:after="120" w:line="240" w:lineRule="auto"/>
        <w:jc w:val="both"/>
      </w:pPr>
      <w:r w:rsidRPr="00654D17">
        <w:t xml:space="preserve">При тези одити </w:t>
      </w:r>
      <w:r w:rsidR="00985818" w:rsidRPr="00654D17">
        <w:rPr>
          <w:rFonts w:cs="Times New Roman"/>
          <w:szCs w:val="24"/>
        </w:rPr>
        <w:t>се</w:t>
      </w:r>
      <w:r w:rsidR="00254E03" w:rsidRPr="00654D17">
        <w:rPr>
          <w:rFonts w:cs="Times New Roman"/>
          <w:szCs w:val="24"/>
        </w:rPr>
        <w:t xml:space="preserve"> проверява</w:t>
      </w:r>
      <w:r w:rsidR="00985818" w:rsidRPr="00654D17">
        <w:rPr>
          <w:rFonts w:cs="Times New Roman"/>
          <w:szCs w:val="24"/>
        </w:rPr>
        <w:t>т</w:t>
      </w:r>
      <w:r w:rsidRPr="00654D17">
        <w:t xml:space="preserve"> данните, включени в исканията за плащане и декларациите за управление с цел да се даде увереност, че </w:t>
      </w:r>
      <w:r w:rsidR="00AC68E9" w:rsidRPr="00654D17">
        <w:t xml:space="preserve">данните за </w:t>
      </w:r>
      <w:r w:rsidRPr="00654D17">
        <w:t xml:space="preserve">отчетените </w:t>
      </w:r>
      <w:r w:rsidR="00254E03" w:rsidRPr="00654D17">
        <w:rPr>
          <w:rFonts w:cs="Times New Roman"/>
          <w:szCs w:val="24"/>
        </w:rPr>
        <w:t xml:space="preserve">ключови </w:t>
      </w:r>
      <w:r w:rsidRPr="00654D17">
        <w:t xml:space="preserve">етапи </w:t>
      </w:r>
      <w:r w:rsidR="00E141E3" w:rsidRPr="00654D17">
        <w:t xml:space="preserve">и </w:t>
      </w:r>
      <w:r w:rsidRPr="00654D17">
        <w:t xml:space="preserve">цели са </w:t>
      </w:r>
      <w:r w:rsidR="00AC68E9" w:rsidRPr="00654D17">
        <w:t>надеждни</w:t>
      </w:r>
      <w:r w:rsidR="00654D17" w:rsidRPr="00AD01B4">
        <w:rPr>
          <w:lang w:val="en-US"/>
        </w:rPr>
        <w:t xml:space="preserve"> </w:t>
      </w:r>
      <w:r w:rsidR="00654D17" w:rsidRPr="00AD01B4">
        <w:t>и верни</w:t>
      </w:r>
      <w:r w:rsidR="00AC68E9" w:rsidRPr="00654D17">
        <w:t xml:space="preserve"> </w:t>
      </w:r>
      <w:r w:rsidRPr="00654D17">
        <w:t>и за това има подходяща одитна пътека (свързаните данни и доказателства са пълни, точни и надеждни</w:t>
      </w:r>
      <w:r w:rsidR="00254E03" w:rsidRPr="00654D17">
        <w:rPr>
          <w:rFonts w:cs="Times New Roman"/>
          <w:szCs w:val="24"/>
        </w:rPr>
        <w:t>)</w:t>
      </w:r>
      <w:r w:rsidR="0030443B" w:rsidRPr="00654D17">
        <w:rPr>
          <w:rFonts w:cs="Times New Roman"/>
          <w:szCs w:val="24"/>
        </w:rPr>
        <w:t xml:space="preserve">, както и че </w:t>
      </w:r>
      <w:r w:rsidR="0030443B" w:rsidRPr="00654D17">
        <w:rPr>
          <w:rFonts w:cs="Times New Roman"/>
          <w:bCs/>
          <w:szCs w:val="24"/>
        </w:rPr>
        <w:t>мерките са изпълнени в съответствие с приложимото право на Съюза и националното право</w:t>
      </w:r>
      <w:r w:rsidR="00254E03" w:rsidRPr="00654D17">
        <w:rPr>
          <w:rFonts w:cs="Times New Roman"/>
          <w:szCs w:val="24"/>
        </w:rPr>
        <w:t xml:space="preserve">. </w:t>
      </w:r>
      <w:r w:rsidR="00985818" w:rsidRPr="00654D17">
        <w:rPr>
          <w:rFonts w:cs="Times New Roman"/>
          <w:szCs w:val="24"/>
        </w:rPr>
        <w:t>И</w:t>
      </w:r>
      <w:r w:rsidR="00254E03" w:rsidRPr="00654D17">
        <w:rPr>
          <w:rFonts w:cs="Times New Roman"/>
          <w:szCs w:val="24"/>
        </w:rPr>
        <w:t>звършва</w:t>
      </w:r>
      <w:r w:rsidR="00985818" w:rsidRPr="00654D17">
        <w:rPr>
          <w:rFonts w:cs="Times New Roman"/>
          <w:szCs w:val="24"/>
        </w:rPr>
        <w:t xml:space="preserve">т се </w:t>
      </w:r>
      <w:r w:rsidR="00254E03" w:rsidRPr="00654D17">
        <w:rPr>
          <w:rFonts w:cs="Times New Roman"/>
          <w:szCs w:val="24"/>
        </w:rPr>
        <w:t>и проверки за необратимост на постигнатите етапи и цели, отчетени и одобрени от ЕК в предходни искания за плащане. Резултатите</w:t>
      </w:r>
      <w:r w:rsidRPr="00654D17">
        <w:t xml:space="preserve"> от одитите </w:t>
      </w:r>
      <w:r w:rsidR="00254E03" w:rsidRPr="00654D17">
        <w:rPr>
          <w:rFonts w:cs="Times New Roman"/>
          <w:szCs w:val="24"/>
        </w:rPr>
        <w:t>на случаите на подкрепа за инвестиции</w:t>
      </w:r>
      <w:r w:rsidR="00254E03" w:rsidRPr="00654D17">
        <w:t xml:space="preserve"> и </w:t>
      </w:r>
      <w:r w:rsidR="00254E03" w:rsidRPr="00654D17">
        <w:rPr>
          <w:rFonts w:cs="Times New Roman"/>
          <w:szCs w:val="24"/>
        </w:rPr>
        <w:t xml:space="preserve">реформи </w:t>
      </w:r>
      <w:r w:rsidR="00985818" w:rsidRPr="00654D17">
        <w:rPr>
          <w:rFonts w:cs="Times New Roman"/>
          <w:szCs w:val="24"/>
        </w:rPr>
        <w:t xml:space="preserve">се </w:t>
      </w:r>
      <w:r w:rsidR="00254E03" w:rsidRPr="00654D17">
        <w:rPr>
          <w:rFonts w:cs="Times New Roman"/>
          <w:szCs w:val="24"/>
        </w:rPr>
        <w:t>вз</w:t>
      </w:r>
      <w:r w:rsidR="00985818" w:rsidRPr="00654D17">
        <w:rPr>
          <w:rFonts w:cs="Times New Roman"/>
          <w:szCs w:val="24"/>
        </w:rPr>
        <w:t xml:space="preserve">имат </w:t>
      </w:r>
      <w:r w:rsidR="00254E03" w:rsidRPr="00654D17">
        <w:rPr>
          <w:rFonts w:cs="Times New Roman"/>
          <w:szCs w:val="24"/>
        </w:rPr>
        <w:t>предвид при оценяването на системата</w:t>
      </w:r>
      <w:r w:rsidRPr="00654D17">
        <w:t xml:space="preserve"> за събиране, съхранение и докладване на данните за </w:t>
      </w:r>
      <w:r w:rsidR="00254E03" w:rsidRPr="00654D17">
        <w:rPr>
          <w:rFonts w:cs="Times New Roman"/>
          <w:szCs w:val="24"/>
        </w:rPr>
        <w:t>ключовите етапи</w:t>
      </w:r>
      <w:r w:rsidR="00254E03" w:rsidRPr="00654D17">
        <w:t xml:space="preserve"> и </w:t>
      </w:r>
      <w:r w:rsidR="00254E03" w:rsidRPr="00654D17">
        <w:rPr>
          <w:rFonts w:cs="Times New Roman"/>
          <w:szCs w:val="24"/>
        </w:rPr>
        <w:t>цели</w:t>
      </w:r>
      <w:r w:rsidRPr="00654D17">
        <w:t>.</w:t>
      </w:r>
    </w:p>
    <w:p w14:paraId="506F8143" w14:textId="77777777" w:rsidR="003656D2" w:rsidRPr="00AC7D1F" w:rsidRDefault="003656D2" w:rsidP="0055759F">
      <w:pPr>
        <w:spacing w:before="120" w:after="120" w:line="240" w:lineRule="auto"/>
        <w:ind w:firstLine="709"/>
        <w:jc w:val="both"/>
        <w:rPr>
          <w:rFonts w:cs="Times New Roman"/>
          <w:szCs w:val="24"/>
        </w:rPr>
      </w:pPr>
      <w:r w:rsidRPr="00AC7D1F">
        <w:rPr>
          <w:rFonts w:cs="Times New Roman"/>
          <w:szCs w:val="24"/>
        </w:rPr>
        <w:t>3. обобщение на извършените одити по Регламент (ЕС) 2021/241.</w:t>
      </w:r>
    </w:p>
    <w:p w14:paraId="60BEB7C1" w14:textId="77777777" w:rsidR="0093738A" w:rsidRPr="00AC7D1F" w:rsidRDefault="00E43413" w:rsidP="00FF0097">
      <w:pPr>
        <w:spacing w:before="120" w:after="120" w:line="240" w:lineRule="auto"/>
        <w:jc w:val="both"/>
      </w:pPr>
      <w:r w:rsidRPr="00AC7D1F">
        <w:t xml:space="preserve">Въз основа на извършената одитна работа и резултатите от нея Одитният орган изготвя одитно обобщение съгласно чл. 22, т. 2, б. „в“ </w:t>
      </w:r>
      <w:r w:rsidRPr="00AC7D1F">
        <w:rPr>
          <w:lang w:val="en-US"/>
        </w:rPr>
        <w:t>ii</w:t>
      </w:r>
      <w:r w:rsidRPr="00AC7D1F">
        <w:t>) от Регламент</w:t>
      </w:r>
      <w:r w:rsidR="00E60068" w:rsidRPr="00AC7D1F">
        <w:t xml:space="preserve"> (ЕС)</w:t>
      </w:r>
      <w:r w:rsidR="00DF4140" w:rsidRPr="00AC7D1F">
        <w:t xml:space="preserve"> 2021/</w:t>
      </w:r>
      <w:r w:rsidRPr="00AC7D1F">
        <w:t xml:space="preserve">241 и в съответствие с Насоките на ЕК за страните членки за подготовка на одитно обобщение по МВУ (27/09/2021), по образеца, </w:t>
      </w:r>
      <w:r w:rsidRPr="00AC7D1F">
        <w:lastRenderedPageBreak/>
        <w:t>предоставен от службите на ЕК. Одитното обобщение се предоставя на ЕК заедно с</w:t>
      </w:r>
      <w:r w:rsidR="008C296A">
        <w:t>ъс съответното</w:t>
      </w:r>
      <w:r w:rsidRPr="00AC7D1F">
        <w:t xml:space="preserve"> искане за плащане и декларацията за управление.</w:t>
      </w:r>
    </w:p>
    <w:p w14:paraId="0F9C5BA1" w14:textId="77777777" w:rsidR="0093738A" w:rsidRPr="00AC7D1F" w:rsidRDefault="00706F83" w:rsidP="00FF0097">
      <w:pPr>
        <w:spacing w:before="240" w:after="240"/>
        <w:ind w:firstLine="709"/>
        <w:jc w:val="both"/>
        <w:rPr>
          <w:b/>
        </w:rPr>
      </w:pPr>
      <w:bookmarkStart w:id="473" w:name="_Toc129881947"/>
      <w:r w:rsidRPr="00AC7D1F">
        <w:rPr>
          <w:b/>
        </w:rPr>
        <w:t>8</w:t>
      </w:r>
      <w:r w:rsidR="005246FE" w:rsidRPr="00AC7D1F">
        <w:rPr>
          <w:b/>
        </w:rPr>
        <w:t>.4.</w:t>
      </w:r>
      <w:r w:rsidR="0093738A" w:rsidRPr="00AC7D1F">
        <w:rPr>
          <w:b/>
        </w:rPr>
        <w:t>Одитна стратегия</w:t>
      </w:r>
      <w:bookmarkEnd w:id="473"/>
    </w:p>
    <w:p w14:paraId="7C73F445" w14:textId="77777777" w:rsidR="0093738A" w:rsidRPr="00AC7D1F" w:rsidRDefault="0093738A" w:rsidP="00FF0097">
      <w:pPr>
        <w:spacing w:before="120" w:after="120" w:line="240" w:lineRule="auto"/>
        <w:jc w:val="both"/>
        <w:rPr>
          <w:rFonts w:cs="Times New Roman"/>
          <w:bCs/>
          <w:szCs w:val="24"/>
        </w:rPr>
      </w:pPr>
      <w:r w:rsidRPr="00AC7D1F">
        <w:rPr>
          <w:rFonts w:cs="Times New Roman"/>
          <w:bCs/>
          <w:szCs w:val="24"/>
        </w:rPr>
        <w:t xml:space="preserve">Одитната стратегия за МВУ отразява дългосрочните и краткосрочните цели, плановете и приоритетите на </w:t>
      </w:r>
      <w:r w:rsidR="00CD4BAA" w:rsidRPr="00AC7D1F">
        <w:rPr>
          <w:rFonts w:cs="Times New Roman"/>
          <w:bCs/>
          <w:szCs w:val="24"/>
        </w:rPr>
        <w:t>ИА ОСЕС</w:t>
      </w:r>
      <w:r w:rsidRPr="00AC7D1F">
        <w:rPr>
          <w:rFonts w:cs="Times New Roman"/>
          <w:bCs/>
          <w:szCs w:val="24"/>
        </w:rPr>
        <w:t xml:space="preserve">, както и резултатите от анализа на риска. Стратегията обхваща: одитната методология; информация за извадковите методи за одитните ангажименти и индикативно планиране на одитите, с цел да се гарантира, че подходящи одитни ангажименти </w:t>
      </w:r>
      <w:r w:rsidR="00A6234F" w:rsidRPr="00AC7D1F">
        <w:rPr>
          <w:rFonts w:cs="Times New Roman"/>
          <w:bCs/>
          <w:szCs w:val="24"/>
        </w:rPr>
        <w:t>се</w:t>
      </w:r>
      <w:r w:rsidRPr="00AC7D1F">
        <w:rPr>
          <w:rFonts w:cs="Times New Roman"/>
          <w:bCs/>
          <w:szCs w:val="24"/>
        </w:rPr>
        <w:t xml:space="preserve"> извършва</w:t>
      </w:r>
      <w:r w:rsidR="00A6234F" w:rsidRPr="00AC7D1F">
        <w:rPr>
          <w:rFonts w:cs="Times New Roman"/>
          <w:bCs/>
          <w:szCs w:val="24"/>
        </w:rPr>
        <w:t>т</w:t>
      </w:r>
      <w:r w:rsidRPr="00AC7D1F">
        <w:rPr>
          <w:rFonts w:cs="Times New Roman"/>
          <w:bCs/>
          <w:szCs w:val="24"/>
        </w:rPr>
        <w:t xml:space="preserve"> през целия период на изпълнение на П</w:t>
      </w:r>
      <w:r w:rsidR="00DF4140" w:rsidRPr="00AC7D1F">
        <w:rPr>
          <w:rFonts w:cs="Times New Roman"/>
          <w:bCs/>
          <w:szCs w:val="24"/>
        </w:rPr>
        <w:t>ВУ.</w:t>
      </w:r>
      <w:r w:rsidR="006B4B92" w:rsidRPr="00AC7D1F">
        <w:rPr>
          <w:rFonts w:cs="Times New Roman"/>
          <w:bCs/>
          <w:szCs w:val="24"/>
        </w:rPr>
        <w:t xml:space="preserve"> Целта е всяка структура</w:t>
      </w:r>
      <w:r w:rsidR="007B23A8" w:rsidRPr="00AC7D1F">
        <w:rPr>
          <w:rFonts w:cs="Times New Roman"/>
          <w:bCs/>
          <w:szCs w:val="24"/>
        </w:rPr>
        <w:t xml:space="preserve">, отговорна за изпълнението на </w:t>
      </w:r>
      <w:r w:rsidR="006B4B92" w:rsidRPr="00AC7D1F">
        <w:rPr>
          <w:rFonts w:cs="Times New Roman"/>
          <w:bCs/>
          <w:szCs w:val="24"/>
        </w:rPr>
        <w:t>ПВУ – ДНФ, ДЦКЗ и СНД, респ. всяко относимо ключово изискване, да бъдат одитирани в системен одит поне веднъж през периода на изпълнение на плана въз основа на оценка на риска</w:t>
      </w:r>
      <w:r w:rsidR="00DF4140" w:rsidRPr="00AC7D1F">
        <w:rPr>
          <w:rFonts w:cs="Times New Roman"/>
          <w:bCs/>
          <w:szCs w:val="24"/>
        </w:rPr>
        <w:t>.</w:t>
      </w:r>
    </w:p>
    <w:p w14:paraId="076EF188" w14:textId="77777777" w:rsidR="006B4B92" w:rsidRPr="00AC7D1F" w:rsidRDefault="006B4B92" w:rsidP="0055759F">
      <w:pPr>
        <w:spacing w:before="120" w:after="120" w:line="240" w:lineRule="auto"/>
        <w:jc w:val="both"/>
        <w:rPr>
          <w:rFonts w:cs="Times New Roman"/>
          <w:bCs/>
          <w:szCs w:val="24"/>
        </w:rPr>
      </w:pPr>
      <w:r w:rsidRPr="00AC7D1F">
        <w:rPr>
          <w:rFonts w:cs="Times New Roman"/>
          <w:bCs/>
          <w:szCs w:val="24"/>
        </w:rPr>
        <w:t xml:space="preserve">ИА ОСЕС </w:t>
      </w:r>
      <w:r w:rsidR="007B23A8" w:rsidRPr="00AC7D1F">
        <w:rPr>
          <w:rFonts w:cs="Times New Roman"/>
          <w:bCs/>
          <w:szCs w:val="24"/>
        </w:rPr>
        <w:t>одобр</w:t>
      </w:r>
      <w:r w:rsidR="00A6234F" w:rsidRPr="00AC7D1F">
        <w:rPr>
          <w:rFonts w:cs="Times New Roman"/>
          <w:bCs/>
          <w:szCs w:val="24"/>
        </w:rPr>
        <w:t>ява</w:t>
      </w:r>
      <w:r w:rsidR="007B23A8" w:rsidRPr="00AC7D1F">
        <w:rPr>
          <w:rFonts w:cs="Times New Roman"/>
          <w:bCs/>
          <w:szCs w:val="24"/>
        </w:rPr>
        <w:t xml:space="preserve"> стратегия за одит</w:t>
      </w:r>
      <w:r w:rsidRPr="00AC7D1F">
        <w:rPr>
          <w:rFonts w:cs="Times New Roman"/>
          <w:bCs/>
          <w:szCs w:val="24"/>
        </w:rPr>
        <w:t xml:space="preserve"> веднага след одобряването на ПВУ от ЕК. В одитната стратегия </w:t>
      </w:r>
      <w:r w:rsidR="00A6234F" w:rsidRPr="00AC7D1F">
        <w:rPr>
          <w:rFonts w:cs="Times New Roman"/>
          <w:bCs/>
          <w:szCs w:val="24"/>
        </w:rPr>
        <w:t>се</w:t>
      </w:r>
      <w:r w:rsidRPr="00AC7D1F">
        <w:rPr>
          <w:rFonts w:cs="Times New Roman"/>
          <w:bCs/>
          <w:szCs w:val="24"/>
        </w:rPr>
        <w:t xml:space="preserve"> детайлизира честотата и вида на одитите, които ще обхва</w:t>
      </w:r>
      <w:r w:rsidR="00A6234F" w:rsidRPr="00AC7D1F">
        <w:rPr>
          <w:rFonts w:cs="Times New Roman"/>
          <w:bCs/>
          <w:szCs w:val="24"/>
        </w:rPr>
        <w:t>щат</w:t>
      </w:r>
      <w:r w:rsidRPr="00AC7D1F">
        <w:rPr>
          <w:rFonts w:cs="Times New Roman"/>
          <w:bCs/>
          <w:szCs w:val="24"/>
        </w:rPr>
        <w:t xml:space="preserve"> както установените системи</w:t>
      </w:r>
      <w:r w:rsidR="00E43413" w:rsidRPr="00AC7D1F">
        <w:rPr>
          <w:rFonts w:cs="Times New Roman"/>
          <w:bCs/>
          <w:szCs w:val="24"/>
        </w:rPr>
        <w:t xml:space="preserve"> за управл</w:t>
      </w:r>
      <w:r w:rsidR="00A2501D" w:rsidRPr="00AC7D1F">
        <w:rPr>
          <w:rFonts w:cs="Times New Roman"/>
          <w:bCs/>
          <w:szCs w:val="24"/>
        </w:rPr>
        <w:t>е</w:t>
      </w:r>
      <w:r w:rsidR="00E43413" w:rsidRPr="00AC7D1F">
        <w:rPr>
          <w:rFonts w:cs="Times New Roman"/>
          <w:bCs/>
          <w:szCs w:val="24"/>
        </w:rPr>
        <w:t>ние и контрол</w:t>
      </w:r>
      <w:r w:rsidRPr="00AC7D1F">
        <w:rPr>
          <w:rFonts w:cs="Times New Roman"/>
          <w:bCs/>
          <w:szCs w:val="24"/>
        </w:rPr>
        <w:t xml:space="preserve">, така и отчитаните </w:t>
      </w:r>
      <w:r w:rsidR="00734231" w:rsidRPr="00AC7D1F">
        <w:rPr>
          <w:rFonts w:cs="Times New Roman"/>
          <w:bCs/>
          <w:szCs w:val="24"/>
        </w:rPr>
        <w:t>ключови етапи и цели</w:t>
      </w:r>
      <w:r w:rsidRPr="00AC7D1F">
        <w:rPr>
          <w:rFonts w:cs="Times New Roman"/>
          <w:bCs/>
          <w:szCs w:val="24"/>
        </w:rPr>
        <w:t>.</w:t>
      </w:r>
      <w:r w:rsidR="00E43413" w:rsidRPr="00AC7D1F">
        <w:rPr>
          <w:rFonts w:cs="Times New Roman"/>
          <w:bCs/>
          <w:szCs w:val="24"/>
        </w:rPr>
        <w:t xml:space="preserve"> При </w:t>
      </w:r>
      <w:r w:rsidRPr="00AC7D1F">
        <w:rPr>
          <w:rFonts w:cs="Times New Roman"/>
          <w:bCs/>
          <w:szCs w:val="24"/>
        </w:rPr>
        <w:t xml:space="preserve">разработване </w:t>
      </w:r>
      <w:r w:rsidR="00A6234F" w:rsidRPr="00AC7D1F">
        <w:rPr>
          <w:rFonts w:cs="Times New Roman"/>
          <w:bCs/>
          <w:szCs w:val="24"/>
        </w:rPr>
        <w:t xml:space="preserve">и актуализиране </w:t>
      </w:r>
      <w:r w:rsidRPr="00AC7D1F">
        <w:rPr>
          <w:rFonts w:cs="Times New Roman"/>
          <w:bCs/>
          <w:szCs w:val="24"/>
        </w:rPr>
        <w:t>на одитната стратегия се вземат</w:t>
      </w:r>
      <w:r w:rsidR="00E43413" w:rsidRPr="00AC7D1F">
        <w:rPr>
          <w:rFonts w:cs="Times New Roman"/>
          <w:bCs/>
          <w:szCs w:val="24"/>
        </w:rPr>
        <w:t xml:space="preserve"> предвид </w:t>
      </w:r>
      <w:r w:rsidRPr="00AC7D1F">
        <w:rPr>
          <w:rFonts w:cs="Times New Roman"/>
          <w:bCs/>
          <w:szCs w:val="24"/>
        </w:rPr>
        <w:t>всички изисквания за одитната дейност по МВУ,</w:t>
      </w:r>
      <w:r w:rsidR="000B332C" w:rsidRPr="00AC7D1F">
        <w:rPr>
          <w:rFonts w:cs="Times New Roman"/>
          <w:bCs/>
          <w:szCs w:val="24"/>
        </w:rPr>
        <w:t xml:space="preserve"> дадени от ЕК</w:t>
      </w:r>
      <w:r w:rsidRPr="00AC7D1F">
        <w:rPr>
          <w:rFonts w:cs="Times New Roman"/>
          <w:bCs/>
          <w:szCs w:val="24"/>
        </w:rPr>
        <w:t>.</w:t>
      </w:r>
    </w:p>
    <w:p w14:paraId="4634A8A0" w14:textId="77777777" w:rsidR="007F2F36" w:rsidRPr="00AC7D1F" w:rsidRDefault="006B4B92" w:rsidP="0055759F">
      <w:pPr>
        <w:spacing w:before="120" w:after="120" w:line="240" w:lineRule="auto"/>
        <w:jc w:val="both"/>
        <w:rPr>
          <w:rFonts w:cs="Times New Roman"/>
          <w:bCs/>
          <w:szCs w:val="24"/>
        </w:rPr>
      </w:pPr>
      <w:r w:rsidRPr="00AC7D1F">
        <w:rPr>
          <w:rFonts w:cs="Times New Roman"/>
          <w:bCs/>
          <w:szCs w:val="24"/>
        </w:rPr>
        <w:t xml:space="preserve">Резултатите от системните одити служат на Одитния орган да направи заключение за функционирането на </w:t>
      </w:r>
      <w:r w:rsidR="007B23A8" w:rsidRPr="00AC7D1F">
        <w:rPr>
          <w:rFonts w:cs="Times New Roman"/>
          <w:bCs/>
          <w:szCs w:val="24"/>
        </w:rPr>
        <w:t xml:space="preserve">СУК по </w:t>
      </w:r>
      <w:r w:rsidRPr="00AC7D1F">
        <w:rPr>
          <w:rFonts w:cs="Times New Roman"/>
          <w:bCs/>
          <w:szCs w:val="24"/>
        </w:rPr>
        <w:t>ПВУ по отношение защитата на финансовите интереси на Съюза, както и по отношение на събирането, съхраняването, проверката и сертифицирането на надеждни и точни данни за постигането на ключовите етапи и целите.</w:t>
      </w:r>
    </w:p>
    <w:p w14:paraId="6D35E122" w14:textId="77777777" w:rsidR="00E43413" w:rsidRPr="00AC7D1F" w:rsidRDefault="007F2F36" w:rsidP="00FF0097">
      <w:pPr>
        <w:spacing w:before="120" w:after="120" w:line="240" w:lineRule="auto"/>
        <w:jc w:val="both"/>
        <w:rPr>
          <w:rFonts w:cs="Times New Roman"/>
          <w:bCs/>
          <w:szCs w:val="24"/>
        </w:rPr>
      </w:pPr>
      <w:r w:rsidRPr="00AC7D1F">
        <w:rPr>
          <w:rFonts w:cs="Times New Roman"/>
          <w:bCs/>
          <w:szCs w:val="24"/>
        </w:rPr>
        <w:t>П</w:t>
      </w:r>
      <w:r w:rsidR="00734231" w:rsidRPr="00AC7D1F">
        <w:rPr>
          <w:rFonts w:cs="Times New Roman"/>
          <w:bCs/>
          <w:szCs w:val="24"/>
        </w:rPr>
        <w:t>ри одитите на случаите на подкрепа за инвестиции и реформи</w:t>
      </w:r>
      <w:r w:rsidRPr="00AC7D1F">
        <w:rPr>
          <w:rFonts w:cs="Times New Roman"/>
          <w:bCs/>
          <w:szCs w:val="24"/>
        </w:rPr>
        <w:t xml:space="preserve"> се прилага извадков подход на две нива съгласно </w:t>
      </w:r>
      <w:r w:rsidR="00E43413" w:rsidRPr="00AC7D1F">
        <w:rPr>
          <w:rFonts w:cs="Times New Roman"/>
          <w:bCs/>
          <w:szCs w:val="24"/>
        </w:rPr>
        <w:t xml:space="preserve">указанията на ЕК относно </w:t>
      </w:r>
      <w:r w:rsidRPr="00AC7D1F">
        <w:rPr>
          <w:rFonts w:cs="Times New Roman"/>
          <w:bCs/>
          <w:szCs w:val="24"/>
        </w:rPr>
        <w:t>одитния</w:t>
      </w:r>
      <w:r w:rsidR="00E43413" w:rsidRPr="00AC7D1F">
        <w:rPr>
          <w:rFonts w:cs="Times New Roman"/>
          <w:bCs/>
          <w:szCs w:val="24"/>
        </w:rPr>
        <w:t xml:space="preserve"> подход и методология за изпълнение на проверките на </w:t>
      </w:r>
      <w:r w:rsidRPr="00AC7D1F">
        <w:rPr>
          <w:rFonts w:cs="Times New Roman"/>
          <w:bCs/>
          <w:szCs w:val="24"/>
        </w:rPr>
        <w:t>ключовите етапи и цели</w:t>
      </w:r>
      <w:r w:rsidR="00E43413" w:rsidRPr="00AC7D1F">
        <w:rPr>
          <w:rFonts w:cs="Times New Roman"/>
          <w:bCs/>
          <w:szCs w:val="24"/>
        </w:rPr>
        <w:t xml:space="preserve"> от 28.01.2022 г. (Guidance on sampling methods for audit bodies under the Recovery and Resilience Facility for audits to ensure the effective functioning of Member State systems in terms of collecting, storing, verifying and certifying reliable and accurate data on the achievement of milestones and targets). </w:t>
      </w:r>
      <w:r w:rsidRPr="00AC7D1F">
        <w:rPr>
          <w:rFonts w:cs="Times New Roman"/>
          <w:bCs/>
          <w:szCs w:val="24"/>
        </w:rPr>
        <w:t>При одитите се извършват тестове по същество с двойна цел, т. е. едновременна проверка на постигнатите ключови етапи и цели и на спазването на принципите за добро финансово управление, за да се предостави увереност, че мерките са изпълнени в съответствие с приложимото право на Съюза и националното право и се осигурява защита на финансовите интереси на Съюза.</w:t>
      </w:r>
    </w:p>
    <w:p w14:paraId="470ABB7B" w14:textId="77777777" w:rsidR="0093738A" w:rsidRPr="00AC7D1F" w:rsidRDefault="00DF4140" w:rsidP="00FF0097">
      <w:pPr>
        <w:spacing w:before="120" w:after="120" w:line="240" w:lineRule="auto"/>
        <w:jc w:val="both"/>
        <w:rPr>
          <w:rFonts w:cs="Times New Roman"/>
          <w:bCs/>
          <w:szCs w:val="24"/>
        </w:rPr>
      </w:pPr>
      <w:r w:rsidRPr="00AC7D1F">
        <w:rPr>
          <w:rFonts w:cs="Times New Roman"/>
          <w:bCs/>
          <w:szCs w:val="24"/>
        </w:rPr>
        <w:t>В случай на установени слабости</w:t>
      </w:r>
      <w:r w:rsidR="0093738A" w:rsidRPr="00AC7D1F">
        <w:rPr>
          <w:rFonts w:cs="Times New Roman"/>
          <w:bCs/>
          <w:szCs w:val="24"/>
        </w:rPr>
        <w:t xml:space="preserve"> съответните препоръки за коригиращи действия </w:t>
      </w:r>
      <w:r w:rsidR="00A6234F" w:rsidRPr="00AC7D1F">
        <w:rPr>
          <w:rFonts w:cs="Times New Roman"/>
          <w:bCs/>
          <w:szCs w:val="24"/>
        </w:rPr>
        <w:t xml:space="preserve">се </w:t>
      </w:r>
      <w:r w:rsidR="007F2F36" w:rsidRPr="00AC7D1F">
        <w:rPr>
          <w:rFonts w:cs="Times New Roman"/>
          <w:bCs/>
          <w:szCs w:val="24"/>
        </w:rPr>
        <w:t>адресира</w:t>
      </w:r>
      <w:r w:rsidR="00A6234F" w:rsidRPr="00AC7D1F">
        <w:rPr>
          <w:rFonts w:cs="Times New Roman"/>
          <w:bCs/>
          <w:szCs w:val="24"/>
        </w:rPr>
        <w:t>т</w:t>
      </w:r>
      <w:r w:rsidR="0093738A" w:rsidRPr="00AC7D1F">
        <w:rPr>
          <w:rFonts w:cs="Times New Roman"/>
          <w:bCs/>
          <w:szCs w:val="24"/>
        </w:rPr>
        <w:t xml:space="preserve"> до одитираните структури и </w:t>
      </w:r>
      <w:r w:rsidR="00A6234F" w:rsidRPr="00AC7D1F">
        <w:rPr>
          <w:rFonts w:cs="Times New Roman"/>
          <w:bCs/>
          <w:szCs w:val="24"/>
        </w:rPr>
        <w:t>се</w:t>
      </w:r>
      <w:r w:rsidR="007F2F36" w:rsidRPr="00AC7D1F">
        <w:rPr>
          <w:rFonts w:cs="Times New Roman"/>
          <w:bCs/>
          <w:szCs w:val="24"/>
        </w:rPr>
        <w:t xml:space="preserve"> докладва</w:t>
      </w:r>
      <w:r w:rsidR="00A6234F" w:rsidRPr="00AC7D1F">
        <w:rPr>
          <w:rFonts w:cs="Times New Roman"/>
          <w:bCs/>
          <w:szCs w:val="24"/>
        </w:rPr>
        <w:t>т</w:t>
      </w:r>
      <w:r w:rsidR="0093738A" w:rsidRPr="00AC7D1F">
        <w:rPr>
          <w:rFonts w:cs="Times New Roman"/>
          <w:bCs/>
          <w:szCs w:val="24"/>
        </w:rPr>
        <w:t xml:space="preserve"> на </w:t>
      </w:r>
      <w:r w:rsidR="00F81FFF" w:rsidRPr="00AC7D1F">
        <w:rPr>
          <w:rFonts w:cs="Times New Roman"/>
          <w:bCs/>
          <w:szCs w:val="24"/>
        </w:rPr>
        <w:t>дирекция „Национален фонд“</w:t>
      </w:r>
      <w:r w:rsidR="0093738A" w:rsidRPr="00AC7D1F">
        <w:rPr>
          <w:rFonts w:cs="Times New Roman"/>
          <w:bCs/>
          <w:szCs w:val="24"/>
        </w:rPr>
        <w:t xml:space="preserve">, с цел да се вземат предвид при изпращането на </w:t>
      </w:r>
      <w:r w:rsidR="00F81FFF" w:rsidRPr="00AC7D1F">
        <w:rPr>
          <w:rFonts w:cs="Times New Roman"/>
          <w:bCs/>
          <w:szCs w:val="24"/>
        </w:rPr>
        <w:t xml:space="preserve">искането </w:t>
      </w:r>
      <w:r w:rsidR="0093738A" w:rsidRPr="00AC7D1F">
        <w:rPr>
          <w:rFonts w:cs="Times New Roman"/>
          <w:bCs/>
          <w:szCs w:val="24"/>
        </w:rPr>
        <w:t xml:space="preserve">за плащане към ЕК. Изпълнението на препоръките </w:t>
      </w:r>
      <w:r w:rsidR="00A6234F" w:rsidRPr="00AC7D1F">
        <w:rPr>
          <w:rFonts w:cs="Times New Roman"/>
          <w:bCs/>
          <w:szCs w:val="24"/>
        </w:rPr>
        <w:t xml:space="preserve">се </w:t>
      </w:r>
      <w:r w:rsidR="007F2F36" w:rsidRPr="00AC7D1F">
        <w:rPr>
          <w:rFonts w:cs="Times New Roman"/>
          <w:bCs/>
          <w:szCs w:val="24"/>
        </w:rPr>
        <w:t>прослед</w:t>
      </w:r>
      <w:r w:rsidR="00A6234F" w:rsidRPr="00AC7D1F">
        <w:rPr>
          <w:rFonts w:cs="Times New Roman"/>
          <w:bCs/>
          <w:szCs w:val="24"/>
        </w:rPr>
        <w:t>ява</w:t>
      </w:r>
      <w:r w:rsidR="007F2F36" w:rsidRPr="00AC7D1F">
        <w:rPr>
          <w:rFonts w:cs="Times New Roman"/>
          <w:bCs/>
          <w:szCs w:val="24"/>
        </w:rPr>
        <w:t xml:space="preserve"> и докладва</w:t>
      </w:r>
      <w:r w:rsidR="00A6234F" w:rsidRPr="00AC7D1F">
        <w:rPr>
          <w:rFonts w:cs="Times New Roman"/>
          <w:bCs/>
          <w:szCs w:val="24"/>
        </w:rPr>
        <w:t xml:space="preserve"> надлежно</w:t>
      </w:r>
      <w:r w:rsidR="007F2F36" w:rsidRPr="00AC7D1F">
        <w:rPr>
          <w:rFonts w:cs="Times New Roman"/>
          <w:bCs/>
          <w:szCs w:val="24"/>
        </w:rPr>
        <w:t>.</w:t>
      </w:r>
    </w:p>
    <w:p w14:paraId="01C72758" w14:textId="77777777" w:rsidR="00B12698" w:rsidRPr="00AC7D1F" w:rsidRDefault="00AB1F99" w:rsidP="00FF0097">
      <w:pPr>
        <w:spacing w:before="120" w:after="120" w:line="240" w:lineRule="auto"/>
        <w:jc w:val="both"/>
        <w:rPr>
          <w:rFonts w:cs="Times New Roman"/>
          <w:bCs/>
          <w:szCs w:val="24"/>
        </w:rPr>
      </w:pPr>
      <w:r w:rsidRPr="00AC7D1F">
        <w:rPr>
          <w:rFonts w:cs="Times New Roman"/>
          <w:bCs/>
          <w:szCs w:val="24"/>
        </w:rPr>
        <w:t>Одитната стратегия подлежи на мониторинг и ежегодна актуализация в периода от 2022 г. до 2026 г. включително. Тя се актуализира на годишна база, въз основа на направената оценка на риска при планиране на системните одити на органите</w:t>
      </w:r>
      <w:r w:rsidR="007B23A8" w:rsidRPr="00AC7D1F">
        <w:rPr>
          <w:rFonts w:cs="Times New Roman"/>
          <w:bCs/>
          <w:szCs w:val="24"/>
        </w:rPr>
        <w:t xml:space="preserve"> за управление и изпълнение на </w:t>
      </w:r>
      <w:r w:rsidRPr="00AC7D1F">
        <w:rPr>
          <w:rFonts w:cs="Times New Roman"/>
          <w:bCs/>
          <w:szCs w:val="24"/>
        </w:rPr>
        <w:t>ПВУ за съответната отчетна година. Промени в Одитната стратегия се правят в съответствие с резултатите от одитната дейност и/или когато съответни обстоятелства, свързани с одитната дейност, налагат това (изменения в приложимото законодателство, промени в структурата и функционирането на системите за управление и контрол, други).</w:t>
      </w:r>
    </w:p>
    <w:p w14:paraId="503CFD49" w14:textId="77777777" w:rsidR="00B12698" w:rsidRPr="00AC7D1F" w:rsidRDefault="00B12698" w:rsidP="00B12698">
      <w:pPr>
        <w:pStyle w:val="Heading1"/>
        <w:spacing w:after="240" w:line="240" w:lineRule="auto"/>
        <w:jc w:val="center"/>
        <w:rPr>
          <w:rFonts w:ascii="Times New Roman" w:eastAsia="Times New Roman" w:hAnsi="Times New Roman" w:cs="Times New Roman"/>
          <w:b/>
          <w:color w:val="auto"/>
          <w:sz w:val="24"/>
          <w:szCs w:val="24"/>
          <w:lang w:eastAsia="bg-BG"/>
        </w:rPr>
      </w:pPr>
      <w:bookmarkStart w:id="474" w:name="_Toc136270926"/>
      <w:r w:rsidRPr="00AC7D1F">
        <w:rPr>
          <w:rFonts w:ascii="Times New Roman" w:eastAsia="Times New Roman" w:hAnsi="Times New Roman" w:cs="Times New Roman"/>
          <w:b/>
          <w:color w:val="auto"/>
          <w:sz w:val="24"/>
          <w:szCs w:val="24"/>
          <w:lang w:eastAsia="bg-BG"/>
        </w:rPr>
        <w:t>РАЗДЕЛ 9 – ИСКАНЕ ЗА ПЛАЩАНЕ</w:t>
      </w:r>
      <w:bookmarkEnd w:id="474"/>
    </w:p>
    <w:p w14:paraId="4ECDBAB4" w14:textId="77777777" w:rsidR="00E80D51" w:rsidRPr="00AC7D1F" w:rsidRDefault="00B12698"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475" w:name="_Toc128472275"/>
      <w:bookmarkStart w:id="476" w:name="_Toc129270824"/>
      <w:bookmarkStart w:id="477" w:name="_Toc129338474"/>
      <w:bookmarkStart w:id="478" w:name="_Toc129350408"/>
      <w:bookmarkStart w:id="479" w:name="_Toc129350493"/>
      <w:bookmarkStart w:id="480" w:name="_Toc129350576"/>
      <w:bookmarkStart w:id="481" w:name="_Toc129351900"/>
      <w:bookmarkStart w:id="482" w:name="_Toc129352004"/>
      <w:bookmarkStart w:id="483" w:name="_Toc129352164"/>
      <w:bookmarkStart w:id="484" w:name="_Toc129352336"/>
      <w:bookmarkStart w:id="485" w:name="_Toc129352501"/>
      <w:bookmarkStart w:id="486" w:name="_Toc129352602"/>
      <w:bookmarkStart w:id="487" w:name="_Toc129352979"/>
      <w:bookmarkStart w:id="488" w:name="_Toc129353117"/>
      <w:bookmarkStart w:id="489" w:name="_Toc129852149"/>
      <w:bookmarkStart w:id="490" w:name="_Toc129853230"/>
      <w:bookmarkStart w:id="491" w:name="_Toc128472276"/>
      <w:bookmarkStart w:id="492" w:name="_Toc129270825"/>
      <w:bookmarkStart w:id="493" w:name="_Toc129338475"/>
      <w:bookmarkStart w:id="494" w:name="_Toc129350409"/>
      <w:bookmarkStart w:id="495" w:name="_Toc129350494"/>
      <w:bookmarkStart w:id="496" w:name="_Toc129350577"/>
      <w:bookmarkStart w:id="497" w:name="_Toc129351901"/>
      <w:bookmarkStart w:id="498" w:name="_Toc129352005"/>
      <w:bookmarkStart w:id="499" w:name="_Toc129352165"/>
      <w:bookmarkStart w:id="500" w:name="_Toc129352337"/>
      <w:bookmarkStart w:id="501" w:name="_Toc129352502"/>
      <w:bookmarkStart w:id="502" w:name="_Toc129352603"/>
      <w:bookmarkStart w:id="503" w:name="_Toc129352980"/>
      <w:bookmarkStart w:id="504" w:name="_Toc129353118"/>
      <w:bookmarkStart w:id="505" w:name="_Toc129852150"/>
      <w:bookmarkStart w:id="506" w:name="_Toc129853231"/>
      <w:bookmarkStart w:id="507" w:name="_Toc128472277"/>
      <w:bookmarkStart w:id="508" w:name="_Toc129270826"/>
      <w:bookmarkStart w:id="509" w:name="_Toc129338476"/>
      <w:bookmarkStart w:id="510" w:name="_Toc129350410"/>
      <w:bookmarkStart w:id="511" w:name="_Toc129350495"/>
      <w:bookmarkStart w:id="512" w:name="_Toc129350578"/>
      <w:bookmarkStart w:id="513" w:name="_Toc129351902"/>
      <w:bookmarkStart w:id="514" w:name="_Toc129352006"/>
      <w:bookmarkStart w:id="515" w:name="_Toc129352166"/>
      <w:bookmarkStart w:id="516" w:name="_Toc129352338"/>
      <w:bookmarkStart w:id="517" w:name="_Toc129352503"/>
      <w:bookmarkStart w:id="518" w:name="_Toc129352604"/>
      <w:bookmarkStart w:id="519" w:name="_Toc129352981"/>
      <w:bookmarkStart w:id="520" w:name="_Toc129353119"/>
      <w:bookmarkStart w:id="521" w:name="_Toc129852151"/>
      <w:bookmarkStart w:id="522" w:name="_Toc129853232"/>
      <w:bookmarkStart w:id="523" w:name="_Toc128472278"/>
      <w:bookmarkStart w:id="524" w:name="_Toc129270827"/>
      <w:bookmarkStart w:id="525" w:name="_Toc129338477"/>
      <w:bookmarkStart w:id="526" w:name="_Toc129350411"/>
      <w:bookmarkStart w:id="527" w:name="_Toc129350496"/>
      <w:bookmarkStart w:id="528" w:name="_Toc129350579"/>
      <w:bookmarkStart w:id="529" w:name="_Toc129351903"/>
      <w:bookmarkStart w:id="530" w:name="_Toc129352007"/>
      <w:bookmarkStart w:id="531" w:name="_Toc129352167"/>
      <w:bookmarkStart w:id="532" w:name="_Toc129352339"/>
      <w:bookmarkStart w:id="533" w:name="_Toc129352504"/>
      <w:bookmarkStart w:id="534" w:name="_Toc129352605"/>
      <w:bookmarkStart w:id="535" w:name="_Toc129352982"/>
      <w:bookmarkStart w:id="536" w:name="_Toc129353120"/>
      <w:bookmarkStart w:id="537" w:name="_Toc129852152"/>
      <w:bookmarkStart w:id="538" w:name="_Toc129853233"/>
      <w:bookmarkStart w:id="539" w:name="_Toc128472279"/>
      <w:bookmarkStart w:id="540" w:name="_Toc129270828"/>
      <w:bookmarkStart w:id="541" w:name="_Toc129338478"/>
      <w:bookmarkStart w:id="542" w:name="_Toc129350412"/>
      <w:bookmarkStart w:id="543" w:name="_Toc129350497"/>
      <w:bookmarkStart w:id="544" w:name="_Toc129350580"/>
      <w:bookmarkStart w:id="545" w:name="_Toc129351904"/>
      <w:bookmarkStart w:id="546" w:name="_Toc129352008"/>
      <w:bookmarkStart w:id="547" w:name="_Toc129352168"/>
      <w:bookmarkStart w:id="548" w:name="_Toc129352340"/>
      <w:bookmarkStart w:id="549" w:name="_Toc129352505"/>
      <w:bookmarkStart w:id="550" w:name="_Toc129352606"/>
      <w:bookmarkStart w:id="551" w:name="_Toc129352983"/>
      <w:bookmarkStart w:id="552" w:name="_Toc129353121"/>
      <w:bookmarkStart w:id="553" w:name="_Toc129852153"/>
      <w:bookmarkStart w:id="554" w:name="_Toc129853234"/>
      <w:bookmarkStart w:id="555" w:name="_Toc128472280"/>
      <w:bookmarkStart w:id="556" w:name="_Toc129270829"/>
      <w:bookmarkStart w:id="557" w:name="_Toc129338479"/>
      <w:bookmarkStart w:id="558" w:name="_Toc129350413"/>
      <w:bookmarkStart w:id="559" w:name="_Toc129350498"/>
      <w:bookmarkStart w:id="560" w:name="_Toc129350581"/>
      <w:bookmarkStart w:id="561" w:name="_Toc129351905"/>
      <w:bookmarkStart w:id="562" w:name="_Toc129352009"/>
      <w:bookmarkStart w:id="563" w:name="_Toc129352169"/>
      <w:bookmarkStart w:id="564" w:name="_Toc129352341"/>
      <w:bookmarkStart w:id="565" w:name="_Toc129352506"/>
      <w:bookmarkStart w:id="566" w:name="_Toc129352607"/>
      <w:bookmarkStart w:id="567" w:name="_Toc129352984"/>
      <w:bookmarkStart w:id="568" w:name="_Toc129353122"/>
      <w:bookmarkStart w:id="569" w:name="_Toc129852154"/>
      <w:bookmarkStart w:id="570" w:name="_Toc129853235"/>
      <w:bookmarkStart w:id="571" w:name="_Toc128472281"/>
      <w:bookmarkStart w:id="572" w:name="_Toc129270830"/>
      <w:bookmarkStart w:id="573" w:name="_Toc129338480"/>
      <w:bookmarkStart w:id="574" w:name="_Toc129350414"/>
      <w:bookmarkStart w:id="575" w:name="_Toc129350499"/>
      <w:bookmarkStart w:id="576" w:name="_Toc129350582"/>
      <w:bookmarkStart w:id="577" w:name="_Toc129351906"/>
      <w:bookmarkStart w:id="578" w:name="_Toc129352010"/>
      <w:bookmarkStart w:id="579" w:name="_Toc129352170"/>
      <w:bookmarkStart w:id="580" w:name="_Toc129352342"/>
      <w:bookmarkStart w:id="581" w:name="_Toc129352507"/>
      <w:bookmarkStart w:id="582" w:name="_Toc129352608"/>
      <w:bookmarkStart w:id="583" w:name="_Toc129352985"/>
      <w:bookmarkStart w:id="584" w:name="_Toc129353123"/>
      <w:bookmarkStart w:id="585" w:name="_Toc129852155"/>
      <w:bookmarkStart w:id="586" w:name="_Toc129853236"/>
      <w:bookmarkStart w:id="587" w:name="_Toc128472282"/>
      <w:bookmarkStart w:id="588" w:name="_Toc129270831"/>
      <w:bookmarkStart w:id="589" w:name="_Toc129338481"/>
      <w:bookmarkStart w:id="590" w:name="_Toc129350415"/>
      <w:bookmarkStart w:id="591" w:name="_Toc129350500"/>
      <w:bookmarkStart w:id="592" w:name="_Toc129350583"/>
      <w:bookmarkStart w:id="593" w:name="_Toc129351907"/>
      <w:bookmarkStart w:id="594" w:name="_Toc129352011"/>
      <w:bookmarkStart w:id="595" w:name="_Toc129352171"/>
      <w:bookmarkStart w:id="596" w:name="_Toc129352343"/>
      <w:bookmarkStart w:id="597" w:name="_Toc129352508"/>
      <w:bookmarkStart w:id="598" w:name="_Toc129352609"/>
      <w:bookmarkStart w:id="599" w:name="_Toc129352986"/>
      <w:bookmarkStart w:id="600" w:name="_Toc129353124"/>
      <w:bookmarkStart w:id="601" w:name="_Toc129852156"/>
      <w:bookmarkStart w:id="602" w:name="_Toc129853237"/>
      <w:bookmarkStart w:id="603" w:name="_Toc128472283"/>
      <w:bookmarkStart w:id="604" w:name="_Toc129270832"/>
      <w:bookmarkStart w:id="605" w:name="_Toc129338482"/>
      <w:bookmarkStart w:id="606" w:name="_Toc129350416"/>
      <w:bookmarkStart w:id="607" w:name="_Toc129350501"/>
      <w:bookmarkStart w:id="608" w:name="_Toc129350584"/>
      <w:bookmarkStart w:id="609" w:name="_Toc129351908"/>
      <w:bookmarkStart w:id="610" w:name="_Toc129352012"/>
      <w:bookmarkStart w:id="611" w:name="_Toc129352172"/>
      <w:bookmarkStart w:id="612" w:name="_Toc129352344"/>
      <w:bookmarkStart w:id="613" w:name="_Toc129352509"/>
      <w:bookmarkStart w:id="614" w:name="_Toc129352610"/>
      <w:bookmarkStart w:id="615" w:name="_Toc129352987"/>
      <w:bookmarkStart w:id="616" w:name="_Toc129353125"/>
      <w:bookmarkStart w:id="617" w:name="_Toc129852157"/>
      <w:bookmarkStart w:id="618" w:name="_Toc129853238"/>
      <w:bookmarkStart w:id="619" w:name="_Toc128472284"/>
      <w:bookmarkStart w:id="620" w:name="_Toc129270833"/>
      <w:bookmarkStart w:id="621" w:name="_Toc129338483"/>
      <w:bookmarkStart w:id="622" w:name="_Toc129350417"/>
      <w:bookmarkStart w:id="623" w:name="_Toc129350502"/>
      <w:bookmarkStart w:id="624" w:name="_Toc129350585"/>
      <w:bookmarkStart w:id="625" w:name="_Toc129351909"/>
      <w:bookmarkStart w:id="626" w:name="_Toc129352013"/>
      <w:bookmarkStart w:id="627" w:name="_Toc129352173"/>
      <w:bookmarkStart w:id="628" w:name="_Toc129352345"/>
      <w:bookmarkStart w:id="629" w:name="_Toc129352510"/>
      <w:bookmarkStart w:id="630" w:name="_Toc129352611"/>
      <w:bookmarkStart w:id="631" w:name="_Toc129352988"/>
      <w:bookmarkStart w:id="632" w:name="_Toc129353126"/>
      <w:bookmarkStart w:id="633" w:name="_Toc129852158"/>
      <w:bookmarkStart w:id="634" w:name="_Toc129853239"/>
      <w:bookmarkStart w:id="635" w:name="_Toc128472285"/>
      <w:bookmarkStart w:id="636" w:name="_Toc129270834"/>
      <w:bookmarkStart w:id="637" w:name="_Toc129338484"/>
      <w:bookmarkStart w:id="638" w:name="_Toc129350418"/>
      <w:bookmarkStart w:id="639" w:name="_Toc129350503"/>
      <w:bookmarkStart w:id="640" w:name="_Toc129350586"/>
      <w:bookmarkStart w:id="641" w:name="_Toc129351910"/>
      <w:bookmarkStart w:id="642" w:name="_Toc129352014"/>
      <w:bookmarkStart w:id="643" w:name="_Toc129352174"/>
      <w:bookmarkStart w:id="644" w:name="_Toc129352346"/>
      <w:bookmarkStart w:id="645" w:name="_Toc129352511"/>
      <w:bookmarkStart w:id="646" w:name="_Toc129352612"/>
      <w:bookmarkStart w:id="647" w:name="_Toc129352989"/>
      <w:bookmarkStart w:id="648" w:name="_Toc129353127"/>
      <w:bookmarkStart w:id="649" w:name="_Toc129852159"/>
      <w:bookmarkStart w:id="650" w:name="_Toc129853240"/>
      <w:bookmarkStart w:id="651" w:name="_Toc128472286"/>
      <w:bookmarkStart w:id="652" w:name="_Toc129270835"/>
      <w:bookmarkStart w:id="653" w:name="_Toc129338485"/>
      <w:bookmarkStart w:id="654" w:name="_Toc129350419"/>
      <w:bookmarkStart w:id="655" w:name="_Toc129350504"/>
      <w:bookmarkStart w:id="656" w:name="_Toc129350587"/>
      <w:bookmarkStart w:id="657" w:name="_Toc129351911"/>
      <w:bookmarkStart w:id="658" w:name="_Toc129352015"/>
      <w:bookmarkStart w:id="659" w:name="_Toc129352175"/>
      <w:bookmarkStart w:id="660" w:name="_Toc129352347"/>
      <w:bookmarkStart w:id="661" w:name="_Toc129352512"/>
      <w:bookmarkStart w:id="662" w:name="_Toc129352613"/>
      <w:bookmarkStart w:id="663" w:name="_Toc129352990"/>
      <w:bookmarkStart w:id="664" w:name="_Toc129353128"/>
      <w:bookmarkStart w:id="665" w:name="_Toc129852160"/>
      <w:bookmarkStart w:id="666" w:name="_Toc129853241"/>
      <w:bookmarkStart w:id="667" w:name="_Toc467587173"/>
      <w:bookmarkStart w:id="668" w:name="_Toc25242834"/>
      <w:bookmarkStart w:id="669" w:name="_Toc129881949"/>
      <w:bookmarkStart w:id="670" w:name="_Toc136270927"/>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AC7D1F">
        <w:rPr>
          <w:rFonts w:ascii="Times New Roman" w:eastAsia="Times New Roman" w:hAnsi="Times New Roman" w:cs="Times New Roman"/>
          <w:b/>
          <w:color w:val="auto"/>
          <w:sz w:val="24"/>
          <w:szCs w:val="24"/>
          <w:lang w:eastAsia="bg-BG"/>
        </w:rPr>
        <w:t xml:space="preserve">9.1. </w:t>
      </w:r>
      <w:r w:rsidR="00E80D51" w:rsidRPr="00AC7D1F">
        <w:rPr>
          <w:rFonts w:ascii="Times New Roman" w:eastAsia="Times New Roman" w:hAnsi="Times New Roman" w:cs="Times New Roman"/>
          <w:b/>
          <w:color w:val="auto"/>
          <w:sz w:val="24"/>
          <w:szCs w:val="24"/>
          <w:lang w:eastAsia="bg-BG"/>
        </w:rPr>
        <w:t>Подготовка и изпращане на искане за плащане към ЕК</w:t>
      </w:r>
      <w:bookmarkEnd w:id="667"/>
      <w:bookmarkEnd w:id="668"/>
      <w:r w:rsidR="00E80D51" w:rsidRPr="00AC7D1F">
        <w:rPr>
          <w:rFonts w:ascii="Times New Roman" w:eastAsia="Times New Roman" w:hAnsi="Times New Roman" w:cs="Times New Roman"/>
          <w:b/>
          <w:color w:val="auto"/>
          <w:sz w:val="24"/>
          <w:szCs w:val="24"/>
          <w:lang w:eastAsia="bg-BG"/>
        </w:rPr>
        <w:t xml:space="preserve"> и придружаващите го документи</w:t>
      </w:r>
      <w:bookmarkEnd w:id="669"/>
      <w:bookmarkEnd w:id="670"/>
    </w:p>
    <w:p w14:paraId="45806C6C" w14:textId="77777777" w:rsidR="007E78F0" w:rsidRPr="00AC7D1F" w:rsidRDefault="0043148A" w:rsidP="00FF0097">
      <w:pPr>
        <w:spacing w:line="240" w:lineRule="auto"/>
        <w:jc w:val="both"/>
        <w:rPr>
          <w:rFonts w:cs="Times New Roman"/>
          <w:szCs w:val="24"/>
        </w:rPr>
      </w:pPr>
      <w:r w:rsidRPr="00AC7D1F">
        <w:rPr>
          <w:rFonts w:cs="Times New Roman"/>
          <w:szCs w:val="24"/>
        </w:rPr>
        <w:t xml:space="preserve">Изготвянето на </w:t>
      </w:r>
      <w:r w:rsidR="004A7149" w:rsidRPr="00AC7D1F">
        <w:rPr>
          <w:rFonts w:cs="Times New Roman"/>
          <w:szCs w:val="24"/>
        </w:rPr>
        <w:t xml:space="preserve">надлежно обосновано </w:t>
      </w:r>
      <w:r w:rsidR="006D5B8C" w:rsidRPr="00AC7D1F">
        <w:rPr>
          <w:rFonts w:cs="Times New Roman"/>
          <w:szCs w:val="24"/>
        </w:rPr>
        <w:t xml:space="preserve">искане </w:t>
      </w:r>
      <w:r w:rsidRPr="00AC7D1F">
        <w:rPr>
          <w:rFonts w:cs="Times New Roman"/>
          <w:szCs w:val="24"/>
        </w:rPr>
        <w:t xml:space="preserve">за плащане се извършва при условията и </w:t>
      </w:r>
      <w:r w:rsidR="00E6409D" w:rsidRPr="00AC7D1F">
        <w:rPr>
          <w:rFonts w:cs="Times New Roman"/>
          <w:szCs w:val="24"/>
        </w:rPr>
        <w:t xml:space="preserve">в </w:t>
      </w:r>
      <w:r w:rsidRPr="00AC7D1F">
        <w:rPr>
          <w:rFonts w:cs="Times New Roman"/>
          <w:szCs w:val="24"/>
        </w:rPr>
        <w:t>сроковете, определени в настоящата СУК по МВУ</w:t>
      </w:r>
      <w:r w:rsidR="00101F9A" w:rsidRPr="00AC7D1F">
        <w:rPr>
          <w:rFonts w:cs="Times New Roman"/>
          <w:szCs w:val="24"/>
        </w:rPr>
        <w:t xml:space="preserve">, </w:t>
      </w:r>
      <w:r w:rsidRPr="00AC7D1F">
        <w:rPr>
          <w:rFonts w:cs="Times New Roman"/>
          <w:szCs w:val="24"/>
        </w:rPr>
        <w:t xml:space="preserve">по правило </w:t>
      </w:r>
      <w:r w:rsidRPr="00AC7D1F">
        <w:rPr>
          <w:rFonts w:cs="Times New Roman"/>
          <w:b/>
          <w:szCs w:val="24"/>
        </w:rPr>
        <w:t>два пъти в годината</w:t>
      </w:r>
      <w:r w:rsidRPr="00AC7D1F">
        <w:rPr>
          <w:rFonts w:cs="Times New Roman"/>
          <w:szCs w:val="24"/>
        </w:rPr>
        <w:t xml:space="preserve"> при пос</w:t>
      </w:r>
      <w:r w:rsidR="00CD3C67" w:rsidRPr="00AC7D1F">
        <w:rPr>
          <w:rFonts w:cs="Times New Roman"/>
          <w:szCs w:val="24"/>
        </w:rPr>
        <w:t>тигане на съответните</w:t>
      </w:r>
      <w:r w:rsidRPr="00AC7D1F">
        <w:rPr>
          <w:rFonts w:cs="Times New Roman"/>
          <w:szCs w:val="24"/>
        </w:rPr>
        <w:t xml:space="preserve"> </w:t>
      </w:r>
      <w:r w:rsidR="004A7149" w:rsidRPr="00AC7D1F">
        <w:rPr>
          <w:rFonts w:cs="Times New Roman"/>
          <w:szCs w:val="24"/>
        </w:rPr>
        <w:t xml:space="preserve">договорени </w:t>
      </w:r>
      <w:r w:rsidRPr="00AC7D1F">
        <w:rPr>
          <w:rFonts w:cs="Times New Roman"/>
          <w:szCs w:val="24"/>
        </w:rPr>
        <w:t>етапи и цел</w:t>
      </w:r>
      <w:r w:rsidR="00CD3C67" w:rsidRPr="00AC7D1F">
        <w:rPr>
          <w:rFonts w:cs="Times New Roman"/>
          <w:szCs w:val="24"/>
        </w:rPr>
        <w:t>и</w:t>
      </w:r>
      <w:r w:rsidR="009D3C55" w:rsidRPr="00AC7D1F">
        <w:rPr>
          <w:rFonts w:cs="Times New Roman"/>
          <w:szCs w:val="24"/>
        </w:rPr>
        <w:t xml:space="preserve"> по инвестициите и реформите</w:t>
      </w:r>
      <w:r w:rsidR="00CD3C67" w:rsidRPr="00AC7D1F">
        <w:rPr>
          <w:rFonts w:cs="Times New Roman"/>
          <w:szCs w:val="24"/>
        </w:rPr>
        <w:t xml:space="preserve">, посочени в одобрения </w:t>
      </w:r>
      <w:r w:rsidR="00DF4140" w:rsidRPr="00AC7D1F">
        <w:rPr>
          <w:rFonts w:cs="Times New Roman"/>
          <w:szCs w:val="24"/>
        </w:rPr>
        <w:t>ПВУ</w:t>
      </w:r>
      <w:r w:rsidR="00101F9A" w:rsidRPr="00AC7D1F">
        <w:rPr>
          <w:rFonts w:cs="Times New Roman"/>
          <w:szCs w:val="24"/>
        </w:rPr>
        <w:t xml:space="preserve"> и съгласно график</w:t>
      </w:r>
      <w:r w:rsidR="00E35143" w:rsidRPr="00AC7D1F">
        <w:rPr>
          <w:rFonts w:cs="Times New Roman"/>
          <w:szCs w:val="24"/>
        </w:rPr>
        <w:t>а</w:t>
      </w:r>
      <w:r w:rsidR="00101F9A" w:rsidRPr="00AC7D1F">
        <w:rPr>
          <w:rFonts w:cs="Times New Roman"/>
          <w:szCs w:val="24"/>
        </w:rPr>
        <w:t xml:space="preserve"> за </w:t>
      </w:r>
      <w:r w:rsidR="00E35143" w:rsidRPr="00AC7D1F">
        <w:rPr>
          <w:rFonts w:cs="Times New Roman"/>
          <w:szCs w:val="24"/>
        </w:rPr>
        <w:t xml:space="preserve">подаване на </w:t>
      </w:r>
      <w:r w:rsidR="00101F9A" w:rsidRPr="00AC7D1F">
        <w:rPr>
          <w:rFonts w:cs="Times New Roman"/>
          <w:szCs w:val="24"/>
        </w:rPr>
        <w:t>искания за плащане в операти</w:t>
      </w:r>
      <w:r w:rsidR="004A7149" w:rsidRPr="00AC7D1F">
        <w:rPr>
          <w:rFonts w:cs="Times New Roman"/>
          <w:szCs w:val="24"/>
        </w:rPr>
        <w:t xml:space="preserve">вните </w:t>
      </w:r>
      <w:r w:rsidR="004A7149" w:rsidRPr="00AC7D1F">
        <w:rPr>
          <w:rFonts w:cs="Times New Roman"/>
          <w:szCs w:val="24"/>
        </w:rPr>
        <w:lastRenderedPageBreak/>
        <w:t>догов</w:t>
      </w:r>
      <w:r w:rsidR="00AD67B9" w:rsidRPr="00AC7D1F">
        <w:rPr>
          <w:rFonts w:cs="Times New Roman"/>
          <w:szCs w:val="24"/>
        </w:rPr>
        <w:t>о</w:t>
      </w:r>
      <w:r w:rsidR="004A7149" w:rsidRPr="00AC7D1F">
        <w:rPr>
          <w:rFonts w:cs="Times New Roman"/>
          <w:szCs w:val="24"/>
        </w:rPr>
        <w:t xml:space="preserve">рености </w:t>
      </w:r>
      <w:r w:rsidR="00101F9A" w:rsidRPr="00AC7D1F">
        <w:rPr>
          <w:rFonts w:cs="Times New Roman"/>
          <w:szCs w:val="24"/>
        </w:rPr>
        <w:t>между ЕК и Република България</w:t>
      </w:r>
      <w:r w:rsidRPr="00AC7D1F">
        <w:rPr>
          <w:rFonts w:cs="Times New Roman"/>
          <w:szCs w:val="24"/>
        </w:rPr>
        <w:t xml:space="preserve">. </w:t>
      </w:r>
      <w:r w:rsidR="004A7149" w:rsidRPr="00AC7D1F">
        <w:rPr>
          <w:rFonts w:cs="Times New Roman"/>
          <w:szCs w:val="24"/>
        </w:rPr>
        <w:t>Съответните етапи и цели</w:t>
      </w:r>
      <w:r w:rsidR="00226CC1" w:rsidRPr="00AC7D1F">
        <w:rPr>
          <w:rFonts w:cs="Times New Roman"/>
          <w:szCs w:val="24"/>
        </w:rPr>
        <w:t xml:space="preserve">, свързани с </w:t>
      </w:r>
      <w:r w:rsidR="004A7149" w:rsidRPr="00AC7D1F">
        <w:rPr>
          <w:rFonts w:cs="Times New Roman"/>
          <w:szCs w:val="24"/>
        </w:rPr>
        <w:t>всеки транш</w:t>
      </w:r>
      <w:r w:rsidR="00A03ACB" w:rsidRPr="00AC7D1F">
        <w:rPr>
          <w:rFonts w:cs="Times New Roman"/>
          <w:szCs w:val="24"/>
        </w:rPr>
        <w:t>,</w:t>
      </w:r>
      <w:r w:rsidR="004A7149" w:rsidRPr="00AC7D1F">
        <w:rPr>
          <w:rFonts w:cs="Times New Roman"/>
          <w:szCs w:val="24"/>
        </w:rPr>
        <w:t xml:space="preserve"> се съдържат в Решението за изпълнение на Съвета. </w:t>
      </w:r>
    </w:p>
    <w:p w14:paraId="6ACC4DB0" w14:textId="77777777" w:rsidR="0043148A" w:rsidRPr="00AC7D1F" w:rsidRDefault="006D5B8C" w:rsidP="00FF0097">
      <w:pPr>
        <w:spacing w:line="240" w:lineRule="auto"/>
        <w:jc w:val="both"/>
        <w:rPr>
          <w:rFonts w:cs="Times New Roman"/>
          <w:szCs w:val="24"/>
        </w:rPr>
      </w:pPr>
      <w:r w:rsidRPr="00AC7D1F">
        <w:rPr>
          <w:rFonts w:cs="Times New Roman"/>
          <w:szCs w:val="24"/>
        </w:rPr>
        <w:t xml:space="preserve">Искането </w:t>
      </w:r>
      <w:r w:rsidR="0043148A" w:rsidRPr="00AC7D1F">
        <w:rPr>
          <w:rFonts w:cs="Times New Roman"/>
          <w:szCs w:val="24"/>
        </w:rPr>
        <w:t xml:space="preserve">за плащане e придруженo от:   </w:t>
      </w:r>
    </w:p>
    <w:p w14:paraId="3ACD4CB4" w14:textId="691A85E0" w:rsidR="0043148A" w:rsidRPr="00AC7D1F" w:rsidRDefault="007B5C7C">
      <w:pPr>
        <w:numPr>
          <w:ilvl w:val="0"/>
          <w:numId w:val="30"/>
        </w:numPr>
        <w:spacing w:line="240" w:lineRule="auto"/>
        <w:ind w:left="1134" w:hanging="425"/>
        <w:jc w:val="both"/>
        <w:rPr>
          <w:rFonts w:cs="Times New Roman"/>
          <w:szCs w:val="24"/>
        </w:rPr>
      </w:pPr>
      <w:r w:rsidRPr="00AC7D1F">
        <w:rPr>
          <w:rFonts w:cs="Times New Roman"/>
          <w:szCs w:val="24"/>
        </w:rPr>
        <w:t xml:space="preserve"> </w:t>
      </w:r>
      <w:r w:rsidR="001060F0" w:rsidRPr="001060F0">
        <w:rPr>
          <w:rFonts w:cs="Times New Roman"/>
          <w:b/>
          <w:i/>
          <w:szCs w:val="24"/>
        </w:rPr>
        <w:t>Прид</w:t>
      </w:r>
      <w:r w:rsidR="001060F0">
        <w:rPr>
          <w:rFonts w:cs="Times New Roman"/>
          <w:b/>
          <w:i/>
          <w:szCs w:val="24"/>
        </w:rPr>
        <w:t>р</w:t>
      </w:r>
      <w:r w:rsidR="001060F0" w:rsidRPr="001060F0">
        <w:rPr>
          <w:rFonts w:cs="Times New Roman"/>
          <w:b/>
          <w:i/>
          <w:szCs w:val="24"/>
        </w:rPr>
        <w:t xml:space="preserve">ужителни </w:t>
      </w:r>
      <w:r w:rsidR="001060F0">
        <w:rPr>
          <w:rFonts w:cs="Times New Roman"/>
          <w:b/>
          <w:i/>
          <w:szCs w:val="24"/>
        </w:rPr>
        <w:t>п</w:t>
      </w:r>
      <w:r w:rsidRPr="00AC7D1F">
        <w:rPr>
          <w:rFonts w:cs="Times New Roman"/>
          <w:b/>
          <w:i/>
          <w:szCs w:val="24"/>
        </w:rPr>
        <w:t>исма за изпълнен</w:t>
      </w:r>
      <w:r w:rsidR="00B353B3" w:rsidRPr="00AC7D1F">
        <w:rPr>
          <w:rFonts w:cs="Times New Roman"/>
          <w:b/>
          <w:i/>
          <w:szCs w:val="24"/>
        </w:rPr>
        <w:t>и</w:t>
      </w:r>
      <w:r w:rsidRPr="00AC7D1F">
        <w:rPr>
          <w:rFonts w:cs="Times New Roman"/>
          <w:b/>
          <w:i/>
          <w:szCs w:val="24"/>
        </w:rPr>
        <w:t xml:space="preserve"> етапи или цели и придружаващите ги документи</w:t>
      </w:r>
      <w:r w:rsidR="00B353B3" w:rsidRPr="00AC7D1F">
        <w:rPr>
          <w:rFonts w:cs="Times New Roman"/>
          <w:b/>
          <w:i/>
          <w:szCs w:val="24"/>
        </w:rPr>
        <w:t>, изготвени от КП/СНД и потвърдени от ДНФ/ЦКЗ</w:t>
      </w:r>
      <w:r w:rsidR="0043148A" w:rsidRPr="00AC7D1F">
        <w:rPr>
          <w:rFonts w:cs="Times New Roman"/>
          <w:szCs w:val="24"/>
        </w:rPr>
        <w:t>;</w:t>
      </w:r>
    </w:p>
    <w:p w14:paraId="7104614A" w14:textId="77777777" w:rsidR="0043148A" w:rsidRPr="00AC7D1F" w:rsidRDefault="007B5C7C">
      <w:pPr>
        <w:numPr>
          <w:ilvl w:val="0"/>
          <w:numId w:val="30"/>
        </w:numPr>
        <w:spacing w:line="240" w:lineRule="auto"/>
        <w:ind w:left="1134" w:hanging="425"/>
        <w:jc w:val="both"/>
        <w:rPr>
          <w:rFonts w:cs="Times New Roman"/>
          <w:szCs w:val="24"/>
        </w:rPr>
      </w:pPr>
      <w:r w:rsidRPr="00AC7D1F">
        <w:rPr>
          <w:rFonts w:cs="Times New Roman"/>
          <w:b/>
          <w:i/>
          <w:szCs w:val="24"/>
        </w:rPr>
        <w:t>Д</w:t>
      </w:r>
      <w:r w:rsidR="0043148A" w:rsidRPr="00AC7D1F">
        <w:rPr>
          <w:rFonts w:cs="Times New Roman"/>
          <w:b/>
          <w:i/>
          <w:szCs w:val="24"/>
        </w:rPr>
        <w:t>екларацията за управлението</w:t>
      </w:r>
      <w:r w:rsidR="0043148A" w:rsidRPr="00AC7D1F">
        <w:rPr>
          <w:rFonts w:cs="Times New Roman"/>
          <w:szCs w:val="24"/>
        </w:rPr>
        <w:t xml:space="preserve">, </w:t>
      </w:r>
      <w:r w:rsidRPr="00AC7D1F">
        <w:rPr>
          <w:rFonts w:cs="Times New Roman"/>
          <w:szCs w:val="24"/>
        </w:rPr>
        <w:t xml:space="preserve">изготвена от ДНФ по образец, приложение към подписаното Финансово споразумение, </w:t>
      </w:r>
      <w:r w:rsidR="0043148A" w:rsidRPr="00AC7D1F">
        <w:rPr>
          <w:rFonts w:cs="Times New Roman"/>
          <w:szCs w:val="24"/>
        </w:rPr>
        <w:t>подписана от министъра на финансите</w:t>
      </w:r>
      <w:r w:rsidR="00CD3C67" w:rsidRPr="00AC7D1F">
        <w:rPr>
          <w:rFonts w:cs="Times New Roman"/>
          <w:szCs w:val="24"/>
        </w:rPr>
        <w:t xml:space="preserve"> или упълномощено от него лице;</w:t>
      </w:r>
      <w:r w:rsidR="0043148A" w:rsidRPr="00AC7D1F">
        <w:rPr>
          <w:rFonts w:cs="Times New Roman"/>
          <w:szCs w:val="24"/>
        </w:rPr>
        <w:t xml:space="preserve"> </w:t>
      </w:r>
    </w:p>
    <w:p w14:paraId="50155429" w14:textId="77777777" w:rsidR="0043148A" w:rsidRPr="00AC7D1F" w:rsidRDefault="007B5C7C">
      <w:pPr>
        <w:numPr>
          <w:ilvl w:val="0"/>
          <w:numId w:val="30"/>
        </w:numPr>
        <w:spacing w:line="240" w:lineRule="auto"/>
        <w:ind w:left="1134" w:hanging="425"/>
        <w:jc w:val="both"/>
        <w:rPr>
          <w:rFonts w:cs="Times New Roman"/>
          <w:szCs w:val="24"/>
        </w:rPr>
      </w:pPr>
      <w:r w:rsidRPr="00AC7D1F">
        <w:rPr>
          <w:rFonts w:cs="Times New Roman"/>
          <w:b/>
          <w:i/>
          <w:szCs w:val="24"/>
        </w:rPr>
        <w:t>О</w:t>
      </w:r>
      <w:r w:rsidR="0043148A" w:rsidRPr="00AC7D1F">
        <w:rPr>
          <w:rFonts w:cs="Times New Roman"/>
          <w:b/>
          <w:i/>
          <w:szCs w:val="24"/>
        </w:rPr>
        <w:t>бобщение на извършените одити</w:t>
      </w:r>
      <w:r w:rsidR="00CF4975" w:rsidRPr="00AC7D1F">
        <w:rPr>
          <w:rFonts w:cs="Times New Roman"/>
          <w:szCs w:val="24"/>
        </w:rPr>
        <w:t>, подписано от изпълнителния директор на ИА ОСЕС или уп</w:t>
      </w:r>
      <w:r w:rsidR="00101F9A" w:rsidRPr="00AC7D1F">
        <w:rPr>
          <w:rFonts w:cs="Times New Roman"/>
          <w:szCs w:val="24"/>
        </w:rPr>
        <w:t>ъ</w:t>
      </w:r>
      <w:r w:rsidR="00CF4975" w:rsidRPr="00AC7D1F">
        <w:rPr>
          <w:rFonts w:cs="Times New Roman"/>
          <w:szCs w:val="24"/>
        </w:rPr>
        <w:t>лномощено от него лице</w:t>
      </w:r>
      <w:r w:rsidR="0043148A" w:rsidRPr="00AC7D1F">
        <w:rPr>
          <w:rFonts w:cs="Times New Roman"/>
          <w:szCs w:val="24"/>
        </w:rPr>
        <w:t>.</w:t>
      </w:r>
    </w:p>
    <w:p w14:paraId="5D4A8189" w14:textId="77777777" w:rsidR="00B0311D" w:rsidRPr="00AC7D1F" w:rsidRDefault="00B0311D" w:rsidP="00FF0097">
      <w:pPr>
        <w:spacing w:line="240" w:lineRule="auto"/>
        <w:jc w:val="both"/>
        <w:rPr>
          <w:rFonts w:cs="Times New Roman"/>
          <w:szCs w:val="24"/>
        </w:rPr>
      </w:pPr>
      <w:r w:rsidRPr="00AC7D1F">
        <w:rPr>
          <w:rFonts w:cs="Times New Roman"/>
          <w:szCs w:val="24"/>
        </w:rPr>
        <w:t xml:space="preserve">Преди </w:t>
      </w:r>
      <w:r w:rsidR="00E52624" w:rsidRPr="00AC7D1F">
        <w:rPr>
          <w:rFonts w:cs="Times New Roman"/>
          <w:szCs w:val="24"/>
        </w:rPr>
        <w:t>изпращане на</w:t>
      </w:r>
      <w:r w:rsidRPr="00AC7D1F">
        <w:rPr>
          <w:rFonts w:cs="Times New Roman"/>
          <w:szCs w:val="24"/>
        </w:rPr>
        <w:t xml:space="preserve"> искане за плащане към Европейската комисия дирекция „Национален фонд“ анализира следната информация:</w:t>
      </w:r>
    </w:p>
    <w:p w14:paraId="0E583A0B" w14:textId="77777777" w:rsidR="00B0311D" w:rsidRPr="00AC7D1F" w:rsidRDefault="00B0311D" w:rsidP="00B0311D">
      <w:pPr>
        <w:pStyle w:val="ListParagraph"/>
        <w:numPr>
          <w:ilvl w:val="0"/>
          <w:numId w:val="12"/>
        </w:numPr>
        <w:spacing w:after="120" w:line="240" w:lineRule="auto"/>
        <w:ind w:left="1134" w:hanging="425"/>
        <w:jc w:val="both"/>
        <w:rPr>
          <w:rFonts w:cs="Times New Roman"/>
          <w:szCs w:val="24"/>
        </w:rPr>
      </w:pPr>
      <w:r w:rsidRPr="00AC7D1F">
        <w:rPr>
          <w:rFonts w:cs="Times New Roman"/>
          <w:szCs w:val="24"/>
        </w:rPr>
        <w:t>Информацията за изпълнени етапи и цели по инвестициите и реформите, представена от КП/СНД</w:t>
      </w:r>
      <w:r w:rsidR="00A17A3F" w:rsidRPr="00AC7D1F">
        <w:rPr>
          <w:rFonts w:cs="Times New Roman"/>
          <w:szCs w:val="24"/>
        </w:rPr>
        <w:t xml:space="preserve"> </w:t>
      </w:r>
      <w:r w:rsidR="00A17A3F" w:rsidRPr="00AC7D1F">
        <w:rPr>
          <w:szCs w:val="24"/>
        </w:rPr>
        <w:t>или водещото ведомство</w:t>
      </w:r>
      <w:r w:rsidRPr="00AC7D1F">
        <w:rPr>
          <w:rFonts w:cs="Times New Roman"/>
          <w:szCs w:val="24"/>
        </w:rPr>
        <w:t>, които са със статус „изпълнени“ и подлежат на деклариране в искането за плащане;</w:t>
      </w:r>
    </w:p>
    <w:p w14:paraId="69B7603B" w14:textId="77777777" w:rsidR="00B0311D" w:rsidRPr="00AC7D1F" w:rsidRDefault="00B0311D" w:rsidP="00B0311D">
      <w:pPr>
        <w:pStyle w:val="ListParagraph"/>
        <w:numPr>
          <w:ilvl w:val="0"/>
          <w:numId w:val="12"/>
        </w:numPr>
        <w:spacing w:after="120" w:line="240" w:lineRule="auto"/>
        <w:ind w:left="1134" w:hanging="425"/>
        <w:jc w:val="both"/>
        <w:rPr>
          <w:rFonts w:cs="Times New Roman"/>
          <w:szCs w:val="24"/>
        </w:rPr>
      </w:pPr>
      <w:r w:rsidRPr="00AC7D1F">
        <w:rPr>
          <w:rFonts w:cs="Times New Roman"/>
          <w:szCs w:val="24"/>
        </w:rPr>
        <w:t>Информация за постъпили сигнали в резултат на контролни и одитни проверки, както и становища на компетентни национални и европейски органи по отношение на конфликт на интереси, измами, корупция;</w:t>
      </w:r>
    </w:p>
    <w:p w14:paraId="3AF3A607" w14:textId="77777777" w:rsidR="00B0311D" w:rsidRPr="00AC7D1F" w:rsidRDefault="00B0311D" w:rsidP="00B0311D">
      <w:pPr>
        <w:pStyle w:val="ListParagraph"/>
        <w:numPr>
          <w:ilvl w:val="0"/>
          <w:numId w:val="12"/>
        </w:numPr>
        <w:spacing w:after="120" w:line="240" w:lineRule="auto"/>
        <w:ind w:left="1134" w:hanging="425"/>
        <w:jc w:val="both"/>
        <w:rPr>
          <w:rFonts w:cs="Times New Roman"/>
          <w:szCs w:val="24"/>
        </w:rPr>
      </w:pPr>
      <w:r w:rsidRPr="00AC7D1F">
        <w:rPr>
          <w:rFonts w:cs="Times New Roman"/>
          <w:szCs w:val="24"/>
        </w:rPr>
        <w:t>Резултати от извършен контрол/одит/проверки, свързани с изпълнението на инвестициите, извършени от националните контролни или одитни органи (Сметна палата, вътрешен одит, Агенция за държавна финансова инспекция, Агенция за обществени поръчки, АФКОС, Комисия за противодействие на корупцията и за отнемане на н</w:t>
      </w:r>
      <w:r w:rsidR="008B2286" w:rsidRPr="00AC7D1F">
        <w:rPr>
          <w:rFonts w:cs="Times New Roman"/>
          <w:szCs w:val="24"/>
        </w:rPr>
        <w:t>езаконно придобитото имущество);</w:t>
      </w:r>
    </w:p>
    <w:p w14:paraId="30353848" w14:textId="77777777" w:rsidR="008B2286" w:rsidRPr="00AC7D1F" w:rsidRDefault="008B2286" w:rsidP="00B0311D">
      <w:pPr>
        <w:pStyle w:val="ListParagraph"/>
        <w:numPr>
          <w:ilvl w:val="0"/>
          <w:numId w:val="12"/>
        </w:numPr>
        <w:spacing w:after="120" w:line="240" w:lineRule="auto"/>
        <w:ind w:left="1134" w:hanging="425"/>
        <w:jc w:val="both"/>
        <w:rPr>
          <w:rFonts w:cs="Times New Roman"/>
          <w:szCs w:val="24"/>
        </w:rPr>
      </w:pPr>
      <w:r w:rsidRPr="00AC7D1F">
        <w:rPr>
          <w:rFonts w:cs="Times New Roman"/>
          <w:szCs w:val="24"/>
        </w:rPr>
        <w:t>Друга относима информация</w:t>
      </w:r>
      <w:r w:rsidR="001C46D9" w:rsidRPr="00AC7D1F">
        <w:rPr>
          <w:rFonts w:cs="Times New Roman"/>
          <w:szCs w:val="24"/>
        </w:rPr>
        <w:t xml:space="preserve"> – „докладването на зелени разходи“.</w:t>
      </w:r>
    </w:p>
    <w:p w14:paraId="04BCDE8D" w14:textId="77777777" w:rsidR="00B0311D" w:rsidRPr="00AC7D1F" w:rsidRDefault="00B0311D" w:rsidP="00FF0097">
      <w:pPr>
        <w:spacing w:line="240" w:lineRule="auto"/>
        <w:jc w:val="both"/>
        <w:rPr>
          <w:rFonts w:cs="Times New Roman"/>
          <w:szCs w:val="24"/>
        </w:rPr>
      </w:pPr>
      <w:r w:rsidRPr="00AC7D1F">
        <w:rPr>
          <w:rFonts w:cs="Times New Roman"/>
          <w:szCs w:val="24"/>
        </w:rPr>
        <w:t>Информацията, описана по-горе, е налична в ИС за ПВУ, включително обобщените данни за напредъка и изпълнението на етапите и целите по утвърден план-график на ПВУ.</w:t>
      </w:r>
      <w:r w:rsidR="008B2286" w:rsidRPr="00AC7D1F">
        <w:rPr>
          <w:rFonts w:cs="Times New Roman"/>
          <w:szCs w:val="24"/>
        </w:rPr>
        <w:t xml:space="preserve"> </w:t>
      </w:r>
      <w:r w:rsidRPr="00AC7D1F">
        <w:rPr>
          <w:rFonts w:cs="Times New Roman"/>
          <w:szCs w:val="24"/>
        </w:rPr>
        <w:t xml:space="preserve">Дирекция „Национален фонд“ извършва преглед на наличната информация съгласно чл. 22, ал. 2, т. г) от Регламент (ЕС) 2021/241 в ИС за ПВУ. В случай, че бъдат установени непълни/неточни данни, се изисква от конкретния КП/СНД допълване на липсващата информация преди подаване на искането за плащане. </w:t>
      </w:r>
    </w:p>
    <w:p w14:paraId="5CB28A22" w14:textId="77777777" w:rsidR="00B41256" w:rsidRPr="00AC7D1F" w:rsidRDefault="00B0311D" w:rsidP="00FF0097">
      <w:pPr>
        <w:spacing w:line="240" w:lineRule="auto"/>
        <w:jc w:val="both"/>
        <w:rPr>
          <w:rFonts w:cs="Times New Roman"/>
          <w:szCs w:val="24"/>
        </w:rPr>
      </w:pPr>
      <w:r w:rsidRPr="00AC7D1F">
        <w:rPr>
          <w:rFonts w:cs="Times New Roman"/>
          <w:szCs w:val="24"/>
        </w:rPr>
        <w:t xml:space="preserve">Работата по подготовката и изпращането на искането за плащане с придружаващите го документи протича, </w:t>
      </w:r>
      <w:r w:rsidR="00715780" w:rsidRPr="00AC7D1F">
        <w:rPr>
          <w:rFonts w:cs="Times New Roman"/>
          <w:szCs w:val="24"/>
        </w:rPr>
        <w:t xml:space="preserve">както следва: </w:t>
      </w:r>
    </w:p>
    <w:p w14:paraId="486A1C0F" w14:textId="77777777" w:rsidR="001D47C6" w:rsidRPr="00AC7D1F" w:rsidRDefault="001D47C6" w:rsidP="00FF0097">
      <w:pPr>
        <w:numPr>
          <w:ilvl w:val="0"/>
          <w:numId w:val="3"/>
        </w:numPr>
        <w:spacing w:line="240" w:lineRule="auto"/>
        <w:jc w:val="both"/>
        <w:rPr>
          <w:b/>
        </w:rPr>
      </w:pPr>
      <w:r w:rsidRPr="00AC7D1F">
        <w:rPr>
          <w:b/>
        </w:rPr>
        <w:t xml:space="preserve">до 24 март на година „n”/до 23 септември на година „n” – </w:t>
      </w:r>
      <w:r w:rsidRPr="00AC7D1F">
        <w:rPr>
          <w:b/>
          <w:u w:val="single"/>
        </w:rPr>
        <w:t>ИА „ОСЕС“ изготвя и представя на ДНФ</w:t>
      </w:r>
      <w:r w:rsidRPr="00AC7D1F">
        <w:rPr>
          <w:b/>
        </w:rPr>
        <w:t xml:space="preserve"> Одитно обобщение въз основа на извършените одитни дейности;</w:t>
      </w:r>
    </w:p>
    <w:p w14:paraId="29C33FE5" w14:textId="54E2F1DE" w:rsidR="001D47C6" w:rsidRPr="00AC7D1F" w:rsidRDefault="001D47C6" w:rsidP="00FF0097">
      <w:pPr>
        <w:numPr>
          <w:ilvl w:val="0"/>
          <w:numId w:val="3"/>
        </w:numPr>
        <w:spacing w:line="240" w:lineRule="auto"/>
        <w:jc w:val="both"/>
        <w:rPr>
          <w:b/>
        </w:rPr>
      </w:pPr>
      <w:r w:rsidRPr="00AC7D1F">
        <w:rPr>
          <w:b/>
        </w:rPr>
        <w:t xml:space="preserve">до 31 март на година „n”/до 30 септември на година „n” – </w:t>
      </w:r>
      <w:r w:rsidRPr="00AC7D1F">
        <w:rPr>
          <w:b/>
          <w:u w:val="single"/>
        </w:rPr>
        <w:t>ДНФ представя на ЕК</w:t>
      </w:r>
      <w:r w:rsidRPr="00AC7D1F">
        <w:rPr>
          <w:b/>
        </w:rPr>
        <w:t xml:space="preserve"> през системата FENIX декларация за управлението, </w:t>
      </w:r>
      <w:r w:rsidR="001060F0">
        <w:rPr>
          <w:b/>
        </w:rPr>
        <w:t xml:space="preserve">придружителни </w:t>
      </w:r>
      <w:r w:rsidRPr="00AC7D1F">
        <w:rPr>
          <w:b/>
        </w:rPr>
        <w:t>писма за изпълнени етапи и цели, както и обобщението на одитните доклади на ИА“ОСЕС“.</w:t>
      </w:r>
    </w:p>
    <w:p w14:paraId="427702DE" w14:textId="77777777" w:rsidR="001D47C6" w:rsidRPr="00AC7D1F" w:rsidRDefault="001D47C6" w:rsidP="00FF0097">
      <w:pPr>
        <w:spacing w:line="240" w:lineRule="auto"/>
        <w:jc w:val="both"/>
      </w:pPr>
      <w:r w:rsidRPr="00AC7D1F">
        <w:t>В случай че искането за плащане не се изпраща в сроковете, определени в Оперативните договорености, одитното обобщение се представя на ДНФ в срок от 5 работни дни преди планираното изпращане на Искането за плащане. В тези случаи,</w:t>
      </w:r>
      <w:r w:rsidRPr="00AC7D1F">
        <w:rPr>
          <w:rFonts w:cs="Times New Roman"/>
          <w:szCs w:val="24"/>
        </w:rPr>
        <w:t xml:space="preserve"> </w:t>
      </w:r>
      <w:r w:rsidR="002727AA" w:rsidRPr="00AC7D1F">
        <w:t xml:space="preserve"> </w:t>
      </w:r>
      <w:r w:rsidRPr="00AC7D1F">
        <w:t>ДНФ уведомява писмено ИА ОСЕС в срок от 15 работни дни преди планираното изпращане на всяко искане за плащане.</w:t>
      </w:r>
    </w:p>
    <w:p w14:paraId="6AB5CDD8" w14:textId="77777777" w:rsidR="009205A6" w:rsidRPr="00AC7D1F" w:rsidRDefault="006656D4" w:rsidP="00872DB8">
      <w:pPr>
        <w:shd w:val="clear" w:color="auto" w:fill="FFFFFF" w:themeFill="background1"/>
        <w:tabs>
          <w:tab w:val="num" w:pos="709"/>
          <w:tab w:val="num" w:pos="1648"/>
        </w:tabs>
        <w:spacing w:before="120" w:after="120" w:line="240" w:lineRule="auto"/>
        <w:jc w:val="both"/>
        <w:rPr>
          <w:rFonts w:cs="Times New Roman"/>
          <w:szCs w:val="24"/>
        </w:rPr>
      </w:pPr>
      <w:bookmarkStart w:id="671" w:name="_Toc396131226"/>
      <w:bookmarkStart w:id="672" w:name="_Toc396131362"/>
      <w:bookmarkStart w:id="673" w:name="_Toc396132201"/>
      <w:r w:rsidRPr="00AC7D1F">
        <w:rPr>
          <w:rFonts w:cs="Times New Roman"/>
          <w:szCs w:val="24"/>
        </w:rPr>
        <w:t xml:space="preserve">Искането за плащане </w:t>
      </w:r>
      <w:r w:rsidR="008B2286" w:rsidRPr="00AC7D1F">
        <w:rPr>
          <w:rFonts w:cs="Times New Roman"/>
          <w:szCs w:val="24"/>
        </w:rPr>
        <w:t xml:space="preserve">се изпраща </w:t>
      </w:r>
      <w:r w:rsidR="00C71A73" w:rsidRPr="00AC7D1F">
        <w:rPr>
          <w:rFonts w:cs="Times New Roman"/>
          <w:szCs w:val="24"/>
        </w:rPr>
        <w:t xml:space="preserve">от Министерство на финансите на ЕК </w:t>
      </w:r>
      <w:r w:rsidR="008B2286" w:rsidRPr="00AC7D1F">
        <w:rPr>
          <w:rFonts w:cs="Times New Roman"/>
          <w:szCs w:val="24"/>
        </w:rPr>
        <w:t>по електронен път по образец,  който е приложение (анекс II) към споразумението за финансиране, сключено с ЕК. Със същата кореспонденция се потвърждава въвеждането на цялата изискуема информация</w:t>
      </w:r>
      <w:r w:rsidR="007E78F0" w:rsidRPr="00AC7D1F">
        <w:rPr>
          <w:rFonts w:cs="Times New Roman"/>
          <w:szCs w:val="24"/>
        </w:rPr>
        <w:t>,</w:t>
      </w:r>
      <w:r w:rsidR="008B2286" w:rsidRPr="00AC7D1F">
        <w:rPr>
          <w:rFonts w:cs="Times New Roman"/>
          <w:szCs w:val="24"/>
        </w:rPr>
        <w:t xml:space="preserve"> свързана със съответн</w:t>
      </w:r>
      <w:r w:rsidR="007E78F0" w:rsidRPr="00AC7D1F">
        <w:rPr>
          <w:rFonts w:cs="Times New Roman"/>
          <w:szCs w:val="24"/>
        </w:rPr>
        <w:t>о</w:t>
      </w:r>
      <w:r w:rsidR="008B2286" w:rsidRPr="00AC7D1F">
        <w:rPr>
          <w:rFonts w:cs="Times New Roman"/>
          <w:szCs w:val="24"/>
        </w:rPr>
        <w:t xml:space="preserve">то искане за плащане в системата </w:t>
      </w:r>
      <w:r w:rsidRPr="00AC7D1F">
        <w:rPr>
          <w:rFonts w:cs="Times New Roman"/>
          <w:szCs w:val="24"/>
        </w:rPr>
        <w:t>FENIX</w:t>
      </w:r>
      <w:r w:rsidR="008B2286" w:rsidRPr="00AC7D1F">
        <w:rPr>
          <w:rFonts w:cs="Times New Roman"/>
          <w:szCs w:val="24"/>
        </w:rPr>
        <w:t>.</w:t>
      </w:r>
    </w:p>
    <w:p w14:paraId="5BA6D772" w14:textId="77777777" w:rsidR="001963BE" w:rsidRPr="00AC7D1F" w:rsidRDefault="009205A6" w:rsidP="00FF0097">
      <w:pPr>
        <w:shd w:val="clear" w:color="auto" w:fill="FFFFFF" w:themeFill="background1"/>
        <w:tabs>
          <w:tab w:val="num" w:pos="709"/>
          <w:tab w:val="num" w:pos="1648"/>
        </w:tabs>
        <w:spacing w:before="120" w:after="120" w:line="240" w:lineRule="auto"/>
        <w:jc w:val="both"/>
      </w:pPr>
      <w:r w:rsidRPr="00AC7D1F">
        <w:rPr>
          <w:rFonts w:cs="Times New Roman"/>
          <w:szCs w:val="24"/>
        </w:rPr>
        <w:lastRenderedPageBreak/>
        <w:t>Искането за плащане се одобрява от ЕК при спазване на правилата в чл. 24 от Регламент 241/2021</w:t>
      </w:r>
      <w:r w:rsidR="007E78F0" w:rsidRPr="00AC7D1F">
        <w:rPr>
          <w:rFonts w:cs="Times New Roman"/>
          <w:szCs w:val="24"/>
        </w:rPr>
        <w:t xml:space="preserve"> </w:t>
      </w:r>
      <w:r w:rsidRPr="00AC7D1F">
        <w:rPr>
          <w:rFonts w:cs="Times New Roman"/>
          <w:szCs w:val="24"/>
        </w:rPr>
        <w:t>г.</w:t>
      </w:r>
    </w:p>
    <w:p w14:paraId="2AA4138C" w14:textId="77777777" w:rsidR="00B12698" w:rsidRPr="00AC7D1F" w:rsidRDefault="00B12698"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674" w:name="_Toc129881950"/>
      <w:bookmarkStart w:id="675" w:name="_Toc136270928"/>
      <w:bookmarkEnd w:id="671"/>
      <w:bookmarkEnd w:id="672"/>
      <w:bookmarkEnd w:id="673"/>
      <w:r w:rsidRPr="00AC7D1F">
        <w:rPr>
          <w:rFonts w:ascii="Times New Roman" w:eastAsia="Times New Roman" w:hAnsi="Times New Roman" w:cs="Times New Roman"/>
          <w:b/>
          <w:color w:val="auto"/>
          <w:sz w:val="24"/>
          <w:szCs w:val="24"/>
          <w:lang w:eastAsia="bg-BG"/>
        </w:rPr>
        <w:t xml:space="preserve">9.2. </w:t>
      </w:r>
      <w:r w:rsidR="000211EA" w:rsidRPr="00AC7D1F">
        <w:rPr>
          <w:rFonts w:ascii="Times New Roman" w:eastAsia="Times New Roman" w:hAnsi="Times New Roman" w:cs="Times New Roman"/>
          <w:b/>
          <w:color w:val="auto"/>
          <w:sz w:val="24"/>
          <w:szCs w:val="24"/>
          <w:lang w:eastAsia="bg-BG"/>
        </w:rPr>
        <w:t xml:space="preserve">Комуникация и координация при </w:t>
      </w:r>
      <w:r w:rsidR="00C470F5" w:rsidRPr="00AC7D1F">
        <w:rPr>
          <w:rFonts w:ascii="Times New Roman" w:eastAsia="Times New Roman" w:hAnsi="Times New Roman" w:cs="Times New Roman"/>
          <w:b/>
          <w:color w:val="auto"/>
          <w:sz w:val="24"/>
          <w:szCs w:val="24"/>
          <w:lang w:eastAsia="bg-BG"/>
        </w:rPr>
        <w:t>изпълнение на ПВУ</w:t>
      </w:r>
      <w:bookmarkStart w:id="676" w:name="_Toc396131247"/>
      <w:bookmarkStart w:id="677" w:name="_Toc396131383"/>
      <w:bookmarkStart w:id="678" w:name="_Toc467587196"/>
      <w:bookmarkStart w:id="679" w:name="_Toc25242846"/>
      <w:bookmarkStart w:id="680" w:name="_Toc129881951"/>
      <w:bookmarkEnd w:id="674"/>
      <w:bookmarkEnd w:id="675"/>
    </w:p>
    <w:p w14:paraId="738EA13F" w14:textId="77777777" w:rsidR="00C470F5" w:rsidRPr="00AC7D1F" w:rsidRDefault="00B12698"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681" w:name="_Toc136270929"/>
      <w:r w:rsidRPr="00AC7D1F">
        <w:rPr>
          <w:rFonts w:ascii="Times New Roman" w:eastAsia="Times New Roman" w:hAnsi="Times New Roman" w:cs="Times New Roman"/>
          <w:b/>
          <w:color w:val="auto"/>
          <w:sz w:val="24"/>
          <w:szCs w:val="24"/>
          <w:lang w:eastAsia="bg-BG"/>
        </w:rPr>
        <w:t xml:space="preserve">9.2.1. </w:t>
      </w:r>
      <w:r w:rsidR="00C470F5" w:rsidRPr="00AC7D1F">
        <w:rPr>
          <w:rFonts w:ascii="Times New Roman" w:eastAsia="Times New Roman" w:hAnsi="Times New Roman" w:cs="Times New Roman"/>
          <w:b/>
          <w:color w:val="auto"/>
          <w:sz w:val="24"/>
          <w:szCs w:val="24"/>
          <w:lang w:eastAsia="bg-BG"/>
        </w:rPr>
        <w:t>Комуникация между органите и структурите, отговорни за изпълнението и контрола на ПВУ на национално ниво</w:t>
      </w:r>
      <w:bookmarkStart w:id="682" w:name="_Toc129853245"/>
      <w:bookmarkEnd w:id="676"/>
      <w:bookmarkEnd w:id="677"/>
      <w:bookmarkEnd w:id="678"/>
      <w:bookmarkEnd w:id="679"/>
      <w:bookmarkEnd w:id="680"/>
      <w:bookmarkEnd w:id="681"/>
      <w:bookmarkEnd w:id="682"/>
    </w:p>
    <w:p w14:paraId="41CCE15A" w14:textId="77777777" w:rsidR="00B12698" w:rsidRPr="00AC7D1F" w:rsidRDefault="0043148A" w:rsidP="00FF0097">
      <w:pPr>
        <w:spacing w:after="0"/>
        <w:jc w:val="both"/>
        <w:rPr>
          <w:rFonts w:cs="Times New Roman"/>
          <w:bCs/>
          <w:szCs w:val="24"/>
        </w:rPr>
      </w:pPr>
      <w:r w:rsidRPr="00AC7D1F">
        <w:rPr>
          <w:rFonts w:cs="Times New Roman"/>
          <w:bCs/>
          <w:szCs w:val="24"/>
        </w:rPr>
        <w:t>Комуникацията между</w:t>
      </w:r>
      <w:r w:rsidR="00DF4140" w:rsidRPr="00AC7D1F">
        <w:rPr>
          <w:rFonts w:cs="Times New Roman"/>
          <w:bCs/>
          <w:szCs w:val="24"/>
        </w:rPr>
        <w:t xml:space="preserve"> ДНФ, ДЦКЗ</w:t>
      </w:r>
      <w:r w:rsidR="00EF05F7" w:rsidRPr="00AC7D1F">
        <w:rPr>
          <w:rFonts w:cs="Times New Roman"/>
          <w:bCs/>
          <w:szCs w:val="24"/>
        </w:rPr>
        <w:t>, ИА ОСЕС</w:t>
      </w:r>
      <w:r w:rsidR="00DF4140" w:rsidRPr="00AC7D1F">
        <w:rPr>
          <w:rFonts w:cs="Times New Roman"/>
          <w:bCs/>
          <w:szCs w:val="24"/>
        </w:rPr>
        <w:t>,</w:t>
      </w:r>
      <w:r w:rsidR="00EF05F7" w:rsidRPr="00AC7D1F">
        <w:rPr>
          <w:rFonts w:cs="Times New Roman"/>
          <w:bCs/>
          <w:szCs w:val="24"/>
        </w:rPr>
        <w:t xml:space="preserve"> </w:t>
      </w:r>
      <w:r w:rsidRPr="00AC7D1F">
        <w:rPr>
          <w:rFonts w:cs="Times New Roman"/>
          <w:bCs/>
          <w:szCs w:val="24"/>
        </w:rPr>
        <w:t>КП/</w:t>
      </w:r>
      <w:r w:rsidR="00724B6A" w:rsidRPr="00AC7D1F">
        <w:rPr>
          <w:rFonts w:cs="Times New Roman"/>
          <w:bCs/>
          <w:szCs w:val="24"/>
        </w:rPr>
        <w:t xml:space="preserve">СНД/СН </w:t>
      </w:r>
      <w:r w:rsidRPr="00AC7D1F">
        <w:rPr>
          <w:rFonts w:cs="Times New Roman"/>
          <w:bCs/>
          <w:szCs w:val="24"/>
        </w:rPr>
        <w:t>е постоянен, непрекъснат двустранен процес, който се осъществява въз основа на сътрудничество и доверие между съответните звена с оглед обмена на информация помежду им. Комуникацията се провежда чрез</w:t>
      </w:r>
      <w:r w:rsidR="00C41D20" w:rsidRPr="00AC7D1F">
        <w:rPr>
          <w:rFonts w:cs="Times New Roman"/>
          <w:bCs/>
          <w:szCs w:val="24"/>
        </w:rPr>
        <w:t xml:space="preserve"> </w:t>
      </w:r>
      <w:r w:rsidR="00AD0855" w:rsidRPr="00AC7D1F">
        <w:rPr>
          <w:rFonts w:cs="Times New Roman"/>
          <w:bCs/>
          <w:szCs w:val="24"/>
        </w:rPr>
        <w:t>обмен на кореспонденция, в т.ч. чрез наличните електронни системи с информация по ПВУ – ИС за ПВУ и др.</w:t>
      </w:r>
      <w:r w:rsidR="00C41D20" w:rsidRPr="00AC7D1F">
        <w:rPr>
          <w:rFonts w:cs="Times New Roman"/>
          <w:bCs/>
          <w:szCs w:val="24"/>
        </w:rPr>
        <w:t xml:space="preserve">, </w:t>
      </w:r>
      <w:r w:rsidRPr="00AC7D1F">
        <w:rPr>
          <w:rFonts w:cs="Times New Roman"/>
          <w:bCs/>
          <w:szCs w:val="24"/>
        </w:rPr>
        <w:t>размяна на електронна кореспонденция</w:t>
      </w:r>
      <w:r w:rsidR="00C41D20" w:rsidRPr="00AC7D1F">
        <w:rPr>
          <w:rFonts w:cs="Times New Roman"/>
          <w:bCs/>
          <w:szCs w:val="24"/>
        </w:rPr>
        <w:t xml:space="preserve">, </w:t>
      </w:r>
      <w:r w:rsidRPr="00AC7D1F">
        <w:rPr>
          <w:rFonts w:cs="Times New Roman"/>
          <w:bCs/>
          <w:szCs w:val="24"/>
        </w:rPr>
        <w:t>оказване на методическа подкрепа чрез предоставяне на становища по запитвания, разрешаване на казуси и други</w:t>
      </w:r>
      <w:r w:rsidR="00C41D20" w:rsidRPr="00AC7D1F">
        <w:rPr>
          <w:rFonts w:cs="Times New Roman"/>
          <w:bCs/>
          <w:szCs w:val="24"/>
        </w:rPr>
        <w:t xml:space="preserve">, </w:t>
      </w:r>
      <w:r w:rsidRPr="00AC7D1F">
        <w:rPr>
          <w:rFonts w:cs="Times New Roman"/>
          <w:bCs/>
          <w:szCs w:val="24"/>
        </w:rPr>
        <w:t>участие в срещи</w:t>
      </w:r>
      <w:r w:rsidR="00AD0855" w:rsidRPr="00AC7D1F">
        <w:rPr>
          <w:rFonts w:cs="Times New Roman"/>
          <w:bCs/>
          <w:szCs w:val="24"/>
        </w:rPr>
        <w:t xml:space="preserve">, в т.ч. и извънредни, </w:t>
      </w:r>
      <w:r w:rsidR="00AD147B" w:rsidRPr="00AC7D1F">
        <w:rPr>
          <w:rFonts w:cs="Times New Roman"/>
          <w:bCs/>
          <w:szCs w:val="24"/>
        </w:rPr>
        <w:t xml:space="preserve"> във връзка с включените в ПВУ</w:t>
      </w:r>
      <w:r w:rsidRPr="00AC7D1F">
        <w:rPr>
          <w:rFonts w:cs="Times New Roman"/>
          <w:bCs/>
          <w:szCs w:val="24"/>
        </w:rPr>
        <w:t xml:space="preserve"> </w:t>
      </w:r>
      <w:r w:rsidR="00102FF5" w:rsidRPr="00AC7D1F">
        <w:rPr>
          <w:rFonts w:cs="Times New Roman"/>
          <w:bCs/>
          <w:szCs w:val="24"/>
        </w:rPr>
        <w:t>инвестици</w:t>
      </w:r>
      <w:r w:rsidR="00FA03F2" w:rsidRPr="00AC7D1F">
        <w:rPr>
          <w:rFonts w:cs="Times New Roman"/>
          <w:bCs/>
          <w:szCs w:val="24"/>
        </w:rPr>
        <w:t>и</w:t>
      </w:r>
      <w:r w:rsidR="00102FF5" w:rsidRPr="00AC7D1F">
        <w:rPr>
          <w:rFonts w:cs="Times New Roman"/>
          <w:bCs/>
          <w:szCs w:val="24"/>
        </w:rPr>
        <w:t xml:space="preserve"> и реформи</w:t>
      </w:r>
      <w:r w:rsidR="00DA5940" w:rsidRPr="00AC7D1F">
        <w:rPr>
          <w:rFonts w:cs="Times New Roman"/>
          <w:bCs/>
          <w:szCs w:val="24"/>
        </w:rPr>
        <w:t>.</w:t>
      </w:r>
    </w:p>
    <w:p w14:paraId="6BEE1016" w14:textId="77777777" w:rsidR="00C470F5" w:rsidRPr="00AC7D1F" w:rsidRDefault="00B12698"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683" w:name="_Toc129881952"/>
      <w:bookmarkStart w:id="684" w:name="_Toc136270930"/>
      <w:r w:rsidRPr="00AC7D1F">
        <w:rPr>
          <w:rFonts w:ascii="Times New Roman" w:eastAsia="Times New Roman" w:hAnsi="Times New Roman" w:cs="Times New Roman"/>
          <w:b/>
          <w:color w:val="auto"/>
          <w:sz w:val="24"/>
          <w:szCs w:val="24"/>
          <w:lang w:eastAsia="bg-BG"/>
        </w:rPr>
        <w:t xml:space="preserve">9.2.2. </w:t>
      </w:r>
      <w:r w:rsidR="00C470F5" w:rsidRPr="00AC7D1F">
        <w:rPr>
          <w:rFonts w:ascii="Times New Roman" w:eastAsia="Times New Roman" w:hAnsi="Times New Roman" w:cs="Times New Roman"/>
          <w:b/>
          <w:color w:val="auto"/>
          <w:sz w:val="24"/>
          <w:szCs w:val="24"/>
          <w:lang w:eastAsia="bg-BG"/>
        </w:rPr>
        <w:t>Текуща комуникация с ЕК</w:t>
      </w:r>
      <w:r w:rsidR="00691717" w:rsidRPr="00AC7D1F">
        <w:rPr>
          <w:rFonts w:ascii="Times New Roman" w:eastAsia="Times New Roman" w:hAnsi="Times New Roman" w:cs="Times New Roman"/>
          <w:b/>
          <w:color w:val="auto"/>
          <w:sz w:val="24"/>
          <w:szCs w:val="24"/>
          <w:lang w:eastAsia="bg-BG"/>
        </w:rPr>
        <w:t xml:space="preserve"> по изпълнението на етапите и целите</w:t>
      </w:r>
      <w:bookmarkEnd w:id="683"/>
      <w:bookmarkEnd w:id="684"/>
    </w:p>
    <w:p w14:paraId="26EC0664" w14:textId="77777777" w:rsidR="0087401C" w:rsidRPr="00AC7D1F" w:rsidRDefault="0087401C" w:rsidP="00126665">
      <w:pPr>
        <w:pStyle w:val="Default"/>
        <w:jc w:val="both"/>
        <w:rPr>
          <w:rFonts w:eastAsiaTheme="minorHAnsi"/>
          <w:color w:val="auto"/>
        </w:rPr>
      </w:pPr>
      <w:r w:rsidRPr="00AC7D1F">
        <w:rPr>
          <w:rFonts w:eastAsiaTheme="minorHAnsi"/>
          <w:color w:val="auto"/>
        </w:rPr>
        <w:t xml:space="preserve">Подписаните оперативни договорености между България и ЕК регулират текущата комуникация между ЕК и Координиращото звено/ведомствата </w:t>
      </w:r>
      <w:r w:rsidR="0083770A" w:rsidRPr="00AC7D1F">
        <w:rPr>
          <w:rFonts w:eastAsiaTheme="minorHAnsi"/>
          <w:color w:val="auto"/>
        </w:rPr>
        <w:t>отговорни</w:t>
      </w:r>
      <w:r w:rsidRPr="00AC7D1F">
        <w:rPr>
          <w:rFonts w:eastAsiaTheme="minorHAnsi"/>
          <w:color w:val="auto"/>
        </w:rPr>
        <w:t xml:space="preserve"> аз </w:t>
      </w:r>
      <w:r w:rsidR="0083770A" w:rsidRPr="00AC7D1F">
        <w:rPr>
          <w:rFonts w:eastAsiaTheme="minorHAnsi"/>
          <w:color w:val="auto"/>
        </w:rPr>
        <w:t>изпълнение</w:t>
      </w:r>
      <w:r w:rsidRPr="00AC7D1F">
        <w:rPr>
          <w:rFonts w:eastAsiaTheme="minorHAnsi"/>
          <w:color w:val="auto"/>
        </w:rPr>
        <w:t xml:space="preserve"> на инвестициите и реформите в ПВУ.</w:t>
      </w:r>
    </w:p>
    <w:p w14:paraId="47BE0178" w14:textId="77777777" w:rsidR="0015038B" w:rsidRPr="00AC7D1F" w:rsidRDefault="0087401C" w:rsidP="00C41D20">
      <w:pPr>
        <w:pStyle w:val="Default"/>
        <w:jc w:val="both"/>
        <w:rPr>
          <w:rFonts w:eastAsiaTheme="minorHAnsi"/>
          <w:color w:val="auto"/>
        </w:rPr>
      </w:pPr>
      <w:r w:rsidRPr="00AC7D1F">
        <w:rPr>
          <w:rFonts w:eastAsiaTheme="minorHAnsi"/>
          <w:color w:val="auto"/>
        </w:rPr>
        <w:t>Съгласно тези разпоредби, Координиращото звено, д</w:t>
      </w:r>
      <w:r w:rsidR="00E4674B" w:rsidRPr="00AC7D1F">
        <w:rPr>
          <w:rFonts w:eastAsiaTheme="minorHAnsi"/>
          <w:color w:val="auto"/>
        </w:rPr>
        <w:t>ирекция ЦКЗ</w:t>
      </w:r>
      <w:r w:rsidR="005D7B3D" w:rsidRPr="00AC7D1F">
        <w:rPr>
          <w:rFonts w:eastAsiaTheme="minorHAnsi"/>
          <w:color w:val="auto"/>
        </w:rPr>
        <w:t xml:space="preserve"> и ЕК провеждат като минимум тримесечни срещи по отношение на напредъка при изпълнението на ПВУ.</w:t>
      </w:r>
      <w:r w:rsidR="006E201A" w:rsidRPr="00AC7D1F">
        <w:rPr>
          <w:rFonts w:eastAsiaTheme="minorHAnsi"/>
          <w:color w:val="auto"/>
        </w:rPr>
        <w:t xml:space="preserve"> </w:t>
      </w:r>
      <w:r w:rsidR="00126665" w:rsidRPr="00AC7D1F">
        <w:rPr>
          <w:rFonts w:eastAsiaTheme="minorHAnsi"/>
          <w:color w:val="auto"/>
        </w:rPr>
        <w:t xml:space="preserve"> По време на тези срещи се обсъжда и графика за </w:t>
      </w:r>
      <w:r w:rsidR="0083770A" w:rsidRPr="00AC7D1F">
        <w:rPr>
          <w:rFonts w:eastAsiaTheme="minorHAnsi"/>
          <w:color w:val="auto"/>
        </w:rPr>
        <w:t>представянето</w:t>
      </w:r>
      <w:r w:rsidR="00126665" w:rsidRPr="00AC7D1F">
        <w:rPr>
          <w:rFonts w:eastAsiaTheme="minorHAnsi"/>
          <w:color w:val="auto"/>
        </w:rPr>
        <w:t xml:space="preserve"> на исканията за плащане. </w:t>
      </w:r>
      <w:r w:rsidR="0015038B" w:rsidRPr="00AC7D1F">
        <w:rPr>
          <w:rFonts w:eastAsiaTheme="minorHAnsi"/>
          <w:color w:val="auto"/>
        </w:rPr>
        <w:t xml:space="preserve">За целите на докладване на напредъка отговорните структури съгласно Приложение </w:t>
      </w:r>
      <w:r w:rsidR="009E11CE" w:rsidRPr="00AC7D1F">
        <w:rPr>
          <w:rFonts w:eastAsiaTheme="minorHAnsi"/>
          <w:color w:val="auto"/>
        </w:rPr>
        <w:t xml:space="preserve">№ </w:t>
      </w:r>
      <w:r w:rsidR="0015038B" w:rsidRPr="00AC7D1F">
        <w:rPr>
          <w:rFonts w:eastAsiaTheme="minorHAnsi"/>
          <w:color w:val="auto"/>
        </w:rPr>
        <w:t xml:space="preserve">1 към </w:t>
      </w:r>
      <w:r w:rsidR="0015038B" w:rsidRPr="00AC7D1F">
        <w:t xml:space="preserve">ПМС № 157/ 2022 г. попълват в ИС на ПВУ </w:t>
      </w:r>
      <w:r w:rsidR="00DC26BB" w:rsidRPr="00AC7D1F">
        <w:t>С</w:t>
      </w:r>
      <w:r w:rsidR="0015038B" w:rsidRPr="00AC7D1F">
        <w:t xml:space="preserve">ъвместна таблица за наблюдение, в която предоставят на български и на английски език обобщена информация относно напредъка в изпълнението на </w:t>
      </w:r>
      <w:r w:rsidR="009E11CE" w:rsidRPr="00AC7D1F">
        <w:t>етапите и целите от подследващите две искания, които подлежат да бъдат отчетени към ЕК</w:t>
      </w:r>
      <w:r w:rsidR="0015038B" w:rsidRPr="00AC7D1F">
        <w:t xml:space="preserve"> ежемесечно до 5-то число съгласно образец</w:t>
      </w:r>
      <w:r w:rsidR="00DC26BB" w:rsidRPr="00AC7D1F">
        <w:t>а в ИС на ПВУ</w:t>
      </w:r>
      <w:r w:rsidR="0015038B" w:rsidRPr="00AC7D1F">
        <w:t>.</w:t>
      </w:r>
    </w:p>
    <w:p w14:paraId="5F4B3BF2" w14:textId="77777777" w:rsidR="00126665" w:rsidRPr="00AC7D1F" w:rsidRDefault="00126665" w:rsidP="00FF0097">
      <w:pPr>
        <w:pStyle w:val="Default"/>
        <w:jc w:val="both"/>
        <w:rPr>
          <w:rFonts w:eastAsiaTheme="minorHAnsi"/>
          <w:lang w:eastAsia="en-US"/>
        </w:rPr>
      </w:pPr>
      <w:r w:rsidRPr="00AC7D1F">
        <w:rPr>
          <w:rFonts w:eastAsiaTheme="minorHAnsi"/>
          <w:color w:val="auto"/>
        </w:rPr>
        <w:t>К</w:t>
      </w:r>
      <w:r w:rsidR="00E4674B" w:rsidRPr="00AC7D1F">
        <w:rPr>
          <w:rFonts w:eastAsiaTheme="minorHAnsi"/>
          <w:color w:val="auto"/>
        </w:rPr>
        <w:t>оординиращото звено и дирекция ЦКЗ</w:t>
      </w:r>
      <w:r w:rsidRPr="00AC7D1F">
        <w:rPr>
          <w:rFonts w:eastAsiaTheme="minorHAnsi"/>
          <w:color w:val="auto"/>
        </w:rPr>
        <w:t xml:space="preserve"> информират ЕК за </w:t>
      </w:r>
      <w:r w:rsidR="0083770A" w:rsidRPr="00AC7D1F">
        <w:rPr>
          <w:rFonts w:eastAsiaTheme="minorHAnsi"/>
          <w:color w:val="auto"/>
        </w:rPr>
        <w:t>всякакви</w:t>
      </w:r>
      <w:r w:rsidRPr="00AC7D1F">
        <w:rPr>
          <w:rFonts w:eastAsiaTheme="minorHAnsi"/>
          <w:color w:val="auto"/>
        </w:rPr>
        <w:t xml:space="preserve"> значими рискове по отношение на графика за изпълнение на етапите и целите, </w:t>
      </w:r>
      <w:r w:rsidR="0083770A" w:rsidRPr="00AC7D1F">
        <w:rPr>
          <w:rFonts w:eastAsiaTheme="minorHAnsi"/>
          <w:color w:val="auto"/>
        </w:rPr>
        <w:t>особено ако</w:t>
      </w:r>
      <w:r w:rsidRPr="00AC7D1F">
        <w:rPr>
          <w:rFonts w:eastAsiaTheme="minorHAnsi"/>
          <w:color w:val="auto"/>
        </w:rPr>
        <w:t xml:space="preserve"> това би имало отражение </w:t>
      </w:r>
      <w:r w:rsidR="0083770A" w:rsidRPr="00AC7D1F">
        <w:rPr>
          <w:rFonts w:eastAsiaTheme="minorHAnsi"/>
          <w:color w:val="auto"/>
        </w:rPr>
        <w:t>върху</w:t>
      </w:r>
      <w:r w:rsidRPr="00AC7D1F">
        <w:rPr>
          <w:rFonts w:eastAsiaTheme="minorHAnsi"/>
          <w:color w:val="auto"/>
        </w:rPr>
        <w:t xml:space="preserve"> графика за изплащане на свързаното искане за плащане. </w:t>
      </w:r>
    </w:p>
    <w:p w14:paraId="6447AD92" w14:textId="77777777" w:rsidR="00126665" w:rsidRPr="00AC7D1F" w:rsidRDefault="00E4674B" w:rsidP="00FF0097">
      <w:pPr>
        <w:autoSpaceDE w:val="0"/>
        <w:autoSpaceDN w:val="0"/>
        <w:adjustRightInd w:val="0"/>
        <w:spacing w:after="0" w:line="240" w:lineRule="auto"/>
        <w:jc w:val="both"/>
        <w:rPr>
          <w:rFonts w:cs="Times New Roman"/>
          <w:color w:val="000000"/>
          <w:szCs w:val="24"/>
        </w:rPr>
      </w:pPr>
      <w:r w:rsidRPr="00AC7D1F">
        <w:rPr>
          <w:rFonts w:cs="Times New Roman"/>
          <w:color w:val="000000"/>
          <w:szCs w:val="24"/>
        </w:rPr>
        <w:t>Координиращото звено, дирекция ЦКЗ</w:t>
      </w:r>
      <w:r w:rsidR="00126665" w:rsidRPr="00AC7D1F">
        <w:rPr>
          <w:rFonts w:cs="Times New Roman"/>
          <w:color w:val="000000"/>
          <w:szCs w:val="24"/>
        </w:rPr>
        <w:t xml:space="preserve"> и ЕК могат да организират и срещи по теми, извън наблюдението на напредъка при </w:t>
      </w:r>
      <w:r w:rsidR="0083770A" w:rsidRPr="00AC7D1F">
        <w:rPr>
          <w:rFonts w:cs="Times New Roman"/>
          <w:color w:val="000000"/>
          <w:szCs w:val="24"/>
        </w:rPr>
        <w:t>изпълнението</w:t>
      </w:r>
      <w:r w:rsidR="00126665" w:rsidRPr="00AC7D1F">
        <w:rPr>
          <w:rFonts w:cs="Times New Roman"/>
          <w:color w:val="000000"/>
          <w:szCs w:val="24"/>
        </w:rPr>
        <w:t xml:space="preserve"> на ПВУ. На тях се обсъждат инвестиции и реформи, които могат да породят специфични </w:t>
      </w:r>
      <w:r w:rsidR="0083770A" w:rsidRPr="00AC7D1F">
        <w:rPr>
          <w:rFonts w:cs="Times New Roman"/>
          <w:color w:val="000000"/>
          <w:szCs w:val="24"/>
        </w:rPr>
        <w:t>предизвикателства</w:t>
      </w:r>
      <w:r w:rsidR="00FE4FC1" w:rsidRPr="00AC7D1F">
        <w:rPr>
          <w:rFonts w:cs="Times New Roman"/>
          <w:color w:val="000000"/>
          <w:szCs w:val="24"/>
        </w:rPr>
        <w:t xml:space="preserve"> по отношение на изпълнението, както и хоризонтални въпроси, като напр. „принципът за ненанасяне на вреди“ и т.н.</w:t>
      </w:r>
    </w:p>
    <w:p w14:paraId="2CDAA124" w14:textId="77777777" w:rsidR="000E23CA" w:rsidRPr="00AC7D1F" w:rsidRDefault="00196350" w:rsidP="00FF0097">
      <w:pPr>
        <w:autoSpaceDE w:val="0"/>
        <w:autoSpaceDN w:val="0"/>
        <w:adjustRightInd w:val="0"/>
        <w:spacing w:after="0" w:line="240" w:lineRule="auto"/>
        <w:jc w:val="both"/>
        <w:rPr>
          <w:rFonts w:cs="Times New Roman"/>
          <w:color w:val="000000"/>
          <w:szCs w:val="24"/>
        </w:rPr>
      </w:pPr>
      <w:r w:rsidRPr="00AC7D1F">
        <w:rPr>
          <w:rFonts w:cs="Times New Roman"/>
          <w:color w:val="000000"/>
          <w:szCs w:val="24"/>
        </w:rPr>
        <w:t>В допълнение, могат да бъдат провеждани технически срещи м</w:t>
      </w:r>
      <w:r w:rsidR="000E23CA" w:rsidRPr="00AC7D1F">
        <w:rPr>
          <w:rFonts w:cs="Times New Roman"/>
          <w:color w:val="000000"/>
          <w:szCs w:val="24"/>
        </w:rPr>
        <w:t>е</w:t>
      </w:r>
      <w:r w:rsidRPr="00AC7D1F">
        <w:rPr>
          <w:rFonts w:cs="Times New Roman"/>
          <w:color w:val="000000"/>
          <w:szCs w:val="24"/>
        </w:rPr>
        <w:t xml:space="preserve">жду ЕК и ведомства и структури, отговорни </w:t>
      </w:r>
      <w:r w:rsidR="000E23CA" w:rsidRPr="00AC7D1F">
        <w:rPr>
          <w:rFonts w:cs="Times New Roman"/>
          <w:color w:val="000000"/>
          <w:szCs w:val="24"/>
        </w:rPr>
        <w:t>за изпълнението на инвестициите и реформите от ПВУ. Коорд</w:t>
      </w:r>
      <w:r w:rsidR="00E4674B" w:rsidRPr="00AC7D1F">
        <w:rPr>
          <w:rFonts w:cs="Times New Roman"/>
          <w:color w:val="000000"/>
          <w:szCs w:val="24"/>
        </w:rPr>
        <w:t>иниращото звено и дирекция ЦКЗ</w:t>
      </w:r>
      <w:r w:rsidR="000E23CA" w:rsidRPr="00AC7D1F">
        <w:rPr>
          <w:rFonts w:cs="Times New Roman"/>
          <w:color w:val="000000"/>
          <w:szCs w:val="24"/>
        </w:rPr>
        <w:t xml:space="preserve"> задължително се копират в обмена на информация, </w:t>
      </w:r>
      <w:r w:rsidR="0083770A" w:rsidRPr="00AC7D1F">
        <w:rPr>
          <w:rFonts w:cs="Times New Roman"/>
          <w:color w:val="000000"/>
          <w:szCs w:val="24"/>
        </w:rPr>
        <w:t>както</w:t>
      </w:r>
      <w:r w:rsidR="000E23CA" w:rsidRPr="00AC7D1F">
        <w:rPr>
          <w:rFonts w:cs="Times New Roman"/>
          <w:color w:val="000000"/>
          <w:szCs w:val="24"/>
        </w:rPr>
        <w:t xml:space="preserve"> и присъстват на срещите между ведомствата и ЕК. </w:t>
      </w:r>
    </w:p>
    <w:p w14:paraId="5A64B985" w14:textId="77777777" w:rsidR="005E1AD5" w:rsidRPr="00AC7D1F" w:rsidRDefault="005E1AD5" w:rsidP="00FF0097">
      <w:pPr>
        <w:pStyle w:val="ListParagraph"/>
        <w:spacing w:line="240" w:lineRule="auto"/>
        <w:ind w:left="0"/>
        <w:jc w:val="both"/>
        <w:rPr>
          <w:rFonts w:cs="Times New Roman"/>
          <w:color w:val="000000"/>
          <w:szCs w:val="24"/>
        </w:rPr>
      </w:pPr>
      <w:r w:rsidRPr="00AC7D1F">
        <w:rPr>
          <w:rFonts w:cs="Times New Roman"/>
          <w:color w:val="000000"/>
          <w:szCs w:val="24"/>
        </w:rPr>
        <w:t>С</w:t>
      </w:r>
      <w:r w:rsidR="0027387A" w:rsidRPr="00AC7D1F">
        <w:rPr>
          <w:rFonts w:cs="Times New Roman"/>
          <w:color w:val="000000"/>
          <w:szCs w:val="24"/>
        </w:rPr>
        <w:t xml:space="preserve"> цел да се улесни изпълнението на ПВУ и оценката на исканията за плащане, </w:t>
      </w:r>
      <w:r w:rsidR="000E23CA" w:rsidRPr="00AC7D1F">
        <w:rPr>
          <w:rFonts w:cs="Times New Roman"/>
          <w:color w:val="000000"/>
          <w:szCs w:val="24"/>
        </w:rPr>
        <w:t xml:space="preserve"> </w:t>
      </w:r>
      <w:r w:rsidR="00E4674B" w:rsidRPr="00AC7D1F">
        <w:rPr>
          <w:rFonts w:cs="Times New Roman"/>
          <w:color w:val="000000"/>
          <w:szCs w:val="24"/>
        </w:rPr>
        <w:t>Координиращото звено/дирекция ЦКЗ</w:t>
      </w:r>
      <w:r w:rsidR="0027387A" w:rsidRPr="00AC7D1F">
        <w:rPr>
          <w:rFonts w:cs="Times New Roman"/>
          <w:color w:val="000000"/>
          <w:szCs w:val="24"/>
        </w:rPr>
        <w:t xml:space="preserve"> или определените ведомства и структури представят на ЕК всякаква информация за напредъка пр</w:t>
      </w:r>
      <w:r w:rsidRPr="00AC7D1F">
        <w:rPr>
          <w:rFonts w:cs="Times New Roman"/>
          <w:color w:val="000000"/>
          <w:szCs w:val="24"/>
        </w:rPr>
        <w:t>и</w:t>
      </w:r>
      <w:r w:rsidR="0027387A" w:rsidRPr="00AC7D1F">
        <w:rPr>
          <w:rFonts w:cs="Times New Roman"/>
          <w:color w:val="000000"/>
          <w:szCs w:val="24"/>
        </w:rPr>
        <w:t xml:space="preserve"> изпълнението на ПВУ, с цел </w:t>
      </w:r>
      <w:r w:rsidR="0083770A" w:rsidRPr="00AC7D1F">
        <w:rPr>
          <w:rFonts w:cs="Times New Roman"/>
          <w:color w:val="000000"/>
          <w:szCs w:val="24"/>
        </w:rPr>
        <w:t>навременна</w:t>
      </w:r>
      <w:r w:rsidR="0027387A" w:rsidRPr="00AC7D1F">
        <w:rPr>
          <w:rFonts w:cs="Times New Roman"/>
          <w:color w:val="000000"/>
          <w:szCs w:val="24"/>
        </w:rPr>
        <w:t xml:space="preserve"> комуникация съответствието</w:t>
      </w:r>
      <w:r w:rsidRPr="00AC7D1F">
        <w:rPr>
          <w:rFonts w:cs="Times New Roman"/>
          <w:color w:val="000000"/>
          <w:szCs w:val="24"/>
        </w:rPr>
        <w:t xml:space="preserve"> му със съответните изисквания </w:t>
      </w:r>
      <w:r w:rsidR="0027387A" w:rsidRPr="00AC7D1F">
        <w:rPr>
          <w:rFonts w:cs="Times New Roman"/>
          <w:color w:val="000000"/>
          <w:szCs w:val="24"/>
        </w:rPr>
        <w:t>н</w:t>
      </w:r>
      <w:r w:rsidRPr="00AC7D1F">
        <w:rPr>
          <w:rFonts w:cs="Times New Roman"/>
          <w:color w:val="000000"/>
          <w:szCs w:val="24"/>
        </w:rPr>
        <w:t>а</w:t>
      </w:r>
      <w:r w:rsidR="0027387A" w:rsidRPr="00AC7D1F">
        <w:rPr>
          <w:rFonts w:cs="Times New Roman"/>
          <w:color w:val="000000"/>
          <w:szCs w:val="24"/>
        </w:rPr>
        <w:t xml:space="preserve"> Решението на ЕК</w:t>
      </w:r>
      <w:r w:rsidRPr="00AC7D1F">
        <w:rPr>
          <w:rFonts w:cs="Times New Roman"/>
          <w:color w:val="000000"/>
          <w:szCs w:val="24"/>
        </w:rPr>
        <w:t>, като:</w:t>
      </w:r>
    </w:p>
    <w:p w14:paraId="652DFC2E" w14:textId="77777777" w:rsidR="005E1AD5" w:rsidRPr="00AC7D1F" w:rsidRDefault="005E1AD5" w:rsidP="0056554F">
      <w:pPr>
        <w:pStyle w:val="ListParagraph"/>
        <w:spacing w:line="240" w:lineRule="auto"/>
        <w:ind w:left="0" w:firstLine="709"/>
        <w:jc w:val="both"/>
        <w:rPr>
          <w:rFonts w:cs="Times New Roman"/>
          <w:szCs w:val="24"/>
        </w:rPr>
      </w:pPr>
      <w:r w:rsidRPr="00AC7D1F">
        <w:rPr>
          <w:rFonts w:cs="Times New Roman"/>
          <w:color w:val="000000"/>
          <w:szCs w:val="24"/>
        </w:rPr>
        <w:t xml:space="preserve">- </w:t>
      </w:r>
      <w:r w:rsidR="0027387A" w:rsidRPr="00AC7D1F">
        <w:rPr>
          <w:rFonts w:cs="Times New Roman"/>
          <w:szCs w:val="24"/>
        </w:rPr>
        <w:t>п</w:t>
      </w:r>
      <w:r w:rsidR="000E23CA" w:rsidRPr="00AC7D1F">
        <w:rPr>
          <w:rFonts w:cs="Times New Roman"/>
          <w:szCs w:val="24"/>
        </w:rPr>
        <w:t xml:space="preserve">редставените от КП/СНД </w:t>
      </w:r>
      <w:r w:rsidR="000E23CA" w:rsidRPr="00AC7D1F">
        <w:rPr>
          <w:rFonts w:cs="Times New Roman"/>
          <w:b/>
          <w:i/>
          <w:szCs w:val="24"/>
        </w:rPr>
        <w:t xml:space="preserve">Писма за изпълнен етап или цел по образец – Приложение </w:t>
      </w:r>
      <w:r w:rsidR="00E4674B" w:rsidRPr="00AC7D1F">
        <w:rPr>
          <w:rFonts w:cs="Times New Roman"/>
          <w:b/>
          <w:i/>
          <w:szCs w:val="24"/>
        </w:rPr>
        <w:t>№ 1</w:t>
      </w:r>
      <w:r w:rsidR="00B53761" w:rsidRPr="00AC7D1F">
        <w:rPr>
          <w:rFonts w:cs="Times New Roman"/>
          <w:b/>
          <w:i/>
          <w:szCs w:val="24"/>
        </w:rPr>
        <w:t>0</w:t>
      </w:r>
      <w:r w:rsidR="000E23CA" w:rsidRPr="00AC7D1F">
        <w:rPr>
          <w:rFonts w:cs="Times New Roman"/>
          <w:b/>
          <w:i/>
          <w:szCs w:val="24"/>
        </w:rPr>
        <w:t xml:space="preserve"> (Cover note) </w:t>
      </w:r>
      <w:r w:rsidR="000E23CA" w:rsidRPr="00AC7D1F">
        <w:rPr>
          <w:rFonts w:cs="Times New Roman"/>
          <w:szCs w:val="24"/>
        </w:rPr>
        <w:t xml:space="preserve">се изпращат своевременно на ЕК с цел неформално съгласуване на съдържанието и приложените към тях документи. Информацията за изпълнените етапи/цели </w:t>
      </w:r>
      <w:r w:rsidR="000E23CA" w:rsidRPr="00AC7D1F">
        <w:rPr>
          <w:rFonts w:cs="Times New Roman"/>
          <w:b/>
          <w:szCs w:val="24"/>
          <w:u w:val="single"/>
        </w:rPr>
        <w:t>по инвестиции</w:t>
      </w:r>
      <w:r w:rsidR="000E23CA" w:rsidRPr="00AC7D1F">
        <w:rPr>
          <w:rFonts w:cs="Times New Roman"/>
          <w:szCs w:val="24"/>
        </w:rPr>
        <w:t xml:space="preserve"> се комуникира неформално с ЕК от ДНФ. Информацията за изпълнените етапи/цели </w:t>
      </w:r>
      <w:r w:rsidR="000E23CA" w:rsidRPr="00AC7D1F">
        <w:rPr>
          <w:rFonts w:cs="Times New Roman"/>
          <w:b/>
          <w:szCs w:val="24"/>
          <w:u w:val="single"/>
        </w:rPr>
        <w:t>по реформите</w:t>
      </w:r>
      <w:r w:rsidR="000E23CA" w:rsidRPr="00AC7D1F">
        <w:rPr>
          <w:rFonts w:cs="Times New Roman"/>
          <w:szCs w:val="24"/>
        </w:rPr>
        <w:t xml:space="preserve"> се комуникира неформално с ЕК от ЦКЗ. При необходимост от </w:t>
      </w:r>
      <w:r w:rsidR="0083770A" w:rsidRPr="00AC7D1F">
        <w:rPr>
          <w:rFonts w:cs="Times New Roman"/>
          <w:szCs w:val="24"/>
        </w:rPr>
        <w:t>допълнителна</w:t>
      </w:r>
      <w:r w:rsidR="000E23CA" w:rsidRPr="00AC7D1F">
        <w:rPr>
          <w:rFonts w:cs="Times New Roman"/>
          <w:szCs w:val="24"/>
        </w:rPr>
        <w:t xml:space="preserve"> информация и корекция на представените Писма за изпълнен етап или цел, същата се комуникира с КП/СНД</w:t>
      </w:r>
      <w:r w:rsidR="00A908C3" w:rsidRPr="00AC7D1F">
        <w:rPr>
          <w:rFonts w:cs="Times New Roman"/>
          <w:szCs w:val="24"/>
        </w:rPr>
        <w:t xml:space="preserve"> </w:t>
      </w:r>
      <w:r w:rsidR="00A908C3" w:rsidRPr="00AC7D1F">
        <w:rPr>
          <w:szCs w:val="24"/>
        </w:rPr>
        <w:t>или водещото ведомство</w:t>
      </w:r>
      <w:r w:rsidR="000E23CA" w:rsidRPr="00AC7D1F">
        <w:rPr>
          <w:rFonts w:cs="Times New Roman"/>
          <w:szCs w:val="24"/>
        </w:rPr>
        <w:t xml:space="preserve"> с цел отстраняване на пропуските. След приключване на неформалното съгласуване на подготвените Cover notes с ЕК, същите се качват в системата FENIX.</w:t>
      </w:r>
    </w:p>
    <w:p w14:paraId="30305AE3" w14:textId="77777777" w:rsidR="003C1229" w:rsidRPr="00AC7D1F" w:rsidRDefault="00CB0E6E" w:rsidP="0056554F">
      <w:pPr>
        <w:pStyle w:val="ListParagraph"/>
        <w:spacing w:line="240" w:lineRule="auto"/>
        <w:ind w:left="0" w:firstLine="709"/>
        <w:jc w:val="both"/>
        <w:rPr>
          <w:rFonts w:eastAsia="Times New Roman" w:cs="Times New Roman"/>
          <w:color w:val="000000"/>
          <w:szCs w:val="24"/>
        </w:rPr>
      </w:pPr>
      <w:r w:rsidRPr="00AC7D1F">
        <w:rPr>
          <w:rFonts w:cs="Times New Roman"/>
          <w:noProof/>
          <w:szCs w:val="24"/>
          <w:lang w:eastAsia="bg-BG"/>
        </w:rPr>
        <w:lastRenderedPageBreak/>
        <mc:AlternateContent>
          <mc:Choice Requires="wps">
            <w:drawing>
              <wp:anchor distT="0" distB="0" distL="114300" distR="114300" simplePos="0" relativeHeight="251836416" behindDoc="1" locked="0" layoutInCell="1" allowOverlap="1" wp14:anchorId="18B4C886" wp14:editId="6A7D7B8B">
                <wp:simplePos x="0" y="0"/>
                <wp:positionH relativeFrom="margin">
                  <wp:align>right</wp:align>
                </wp:positionH>
                <wp:positionV relativeFrom="paragraph">
                  <wp:posOffset>838200</wp:posOffset>
                </wp:positionV>
                <wp:extent cx="1524000" cy="819150"/>
                <wp:effectExtent l="0" t="0" r="19050" b="19050"/>
                <wp:wrapTight wrapText="bothSides">
                  <wp:wrapPolygon edited="0">
                    <wp:start x="0" y="0"/>
                    <wp:lineTo x="0" y="21600"/>
                    <wp:lineTo x="21600" y="21600"/>
                    <wp:lineTo x="21600" y="0"/>
                    <wp:lineTo x="0" y="0"/>
                  </wp:wrapPolygon>
                </wp:wrapTight>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19150"/>
                        </a:xfrm>
                        <a:prstGeom prst="rect">
                          <a:avLst/>
                        </a:prstGeom>
                        <a:solidFill>
                          <a:srgbClr val="C0C0C0">
                            <a:alpha val="97000"/>
                          </a:srgbClr>
                        </a:solidFill>
                        <a:ln w="12700">
                          <a:solidFill>
                            <a:srgbClr val="C0C0C0"/>
                          </a:solidFill>
                          <a:miter lim="800000"/>
                          <a:headEnd/>
                          <a:tailEnd/>
                        </a:ln>
                      </wps:spPr>
                      <wps:txbx>
                        <w:txbxContent>
                          <w:p w14:paraId="22EC714C" w14:textId="77777777" w:rsidR="00740CAE" w:rsidRDefault="00740CAE" w:rsidP="00CB0E6E">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17</w:t>
                            </w:r>
                          </w:p>
                          <w:p w14:paraId="63C340C8" w14:textId="77777777" w:rsidR="00740CAE" w:rsidRPr="000C2AF3" w:rsidRDefault="00740CAE" w:rsidP="00CB0E6E">
                            <w:pPr>
                              <w:tabs>
                                <w:tab w:val="left" w:pos="0"/>
                              </w:tabs>
                              <w:spacing w:after="0" w:line="240" w:lineRule="auto"/>
                              <w:jc w:val="center"/>
                              <w:rPr>
                                <w:rFonts w:cs="Times New Roman"/>
                                <w:b/>
                                <w:bCs/>
                                <w:color w:val="000080"/>
                                <w:sz w:val="20"/>
                                <w:szCs w:val="20"/>
                              </w:rPr>
                            </w:pPr>
                          </w:p>
                          <w:p w14:paraId="54992022" w14:textId="77777777" w:rsidR="00740CAE" w:rsidRPr="000C2AF3" w:rsidRDefault="00740CAE" w:rsidP="00CB0E6E">
                            <w:pPr>
                              <w:tabs>
                                <w:tab w:val="left" w:pos="0"/>
                              </w:tabs>
                              <w:spacing w:after="0" w:line="240" w:lineRule="auto"/>
                              <w:jc w:val="center"/>
                              <w:rPr>
                                <w:rFonts w:cs="Times New Roman"/>
                                <w:b/>
                                <w:bCs/>
                                <w:color w:val="000080"/>
                                <w:sz w:val="20"/>
                                <w:szCs w:val="20"/>
                              </w:rPr>
                            </w:pPr>
                            <w:r>
                              <w:rPr>
                                <w:rFonts w:cs="Times New Roman"/>
                                <w:b/>
                                <w:bCs/>
                                <w:color w:val="000080"/>
                                <w:sz w:val="20"/>
                                <w:szCs w:val="20"/>
                              </w:rPr>
                              <w:t>Таблица за съответствие с Решение за изпълнение на Съвета</w:t>
                            </w:r>
                          </w:p>
                          <w:p w14:paraId="11728C46" w14:textId="77777777" w:rsidR="00740CAE" w:rsidRDefault="00740CAE" w:rsidP="00CB0E6E">
                            <w:pPr>
                              <w:tabs>
                                <w:tab w:val="left" w:pos="0"/>
                              </w:tabs>
                              <w:jc w:val="center"/>
                              <w:rPr>
                                <w:rFonts w:ascii="Bookman Old Style" w:hAnsi="Bookman Old Style"/>
                                <w:b/>
                                <w:bCs/>
                                <w:color w:val="000080"/>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4C886" id="Text Box 45" o:spid="_x0000_s1054" type="#_x0000_t202" style="position:absolute;left:0;text-align:left;margin-left:68.8pt;margin-top:66pt;width:120pt;height:64.5pt;z-index:-251480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" fillcolor="silver" strokecolor="silver" strokeweight="1pt">
                <v:fill opacity="63479f"/>
                <v:textbox inset="0,0,0,0">
                  <w:txbxContent>
                    <w:p w14:paraId="22EC714C" w14:textId="77777777" w:rsidR="00740CAE" w:rsidRDefault="00740CAE" w:rsidP="00CB0E6E">
                      <w:pPr>
                        <w:tabs>
                          <w:tab w:val="left" w:pos="0"/>
                        </w:tabs>
                        <w:spacing w:after="0" w:line="240" w:lineRule="auto"/>
                        <w:jc w:val="center"/>
                        <w:rPr>
                          <w:rFonts w:cs="Times New Roman"/>
                          <w:b/>
                          <w:bCs/>
                          <w:color w:val="000080"/>
                          <w:sz w:val="20"/>
                          <w:szCs w:val="20"/>
                        </w:rPr>
                      </w:pPr>
                      <w:r w:rsidRPr="000C2AF3">
                        <w:rPr>
                          <w:rFonts w:cs="Times New Roman"/>
                          <w:b/>
                          <w:bCs/>
                          <w:color w:val="000080"/>
                          <w:sz w:val="20"/>
                          <w:szCs w:val="20"/>
                        </w:rPr>
                        <w:t xml:space="preserve">Приложение </w:t>
                      </w:r>
                      <w:r>
                        <w:rPr>
                          <w:rFonts w:cs="Times New Roman"/>
                          <w:b/>
                          <w:bCs/>
                          <w:color w:val="000080"/>
                          <w:sz w:val="20"/>
                          <w:szCs w:val="20"/>
                        </w:rPr>
                        <w:t>№ 17</w:t>
                      </w:r>
                    </w:p>
                    <w:p w14:paraId="63C340C8" w14:textId="77777777" w:rsidR="00740CAE" w:rsidRPr="000C2AF3" w:rsidRDefault="00740CAE" w:rsidP="00CB0E6E">
                      <w:pPr>
                        <w:tabs>
                          <w:tab w:val="left" w:pos="0"/>
                        </w:tabs>
                        <w:spacing w:after="0" w:line="240" w:lineRule="auto"/>
                        <w:jc w:val="center"/>
                        <w:rPr>
                          <w:rFonts w:cs="Times New Roman"/>
                          <w:b/>
                          <w:bCs/>
                          <w:color w:val="000080"/>
                          <w:sz w:val="20"/>
                          <w:szCs w:val="20"/>
                        </w:rPr>
                      </w:pPr>
                    </w:p>
                    <w:p w14:paraId="54992022" w14:textId="77777777" w:rsidR="00740CAE" w:rsidRPr="000C2AF3" w:rsidRDefault="00740CAE" w:rsidP="00CB0E6E">
                      <w:pPr>
                        <w:tabs>
                          <w:tab w:val="left" w:pos="0"/>
                        </w:tabs>
                        <w:spacing w:after="0" w:line="240" w:lineRule="auto"/>
                        <w:jc w:val="center"/>
                        <w:rPr>
                          <w:rFonts w:cs="Times New Roman"/>
                          <w:b/>
                          <w:bCs/>
                          <w:color w:val="000080"/>
                          <w:sz w:val="20"/>
                          <w:szCs w:val="20"/>
                        </w:rPr>
                      </w:pPr>
                      <w:r>
                        <w:rPr>
                          <w:rFonts w:cs="Times New Roman"/>
                          <w:b/>
                          <w:bCs/>
                          <w:color w:val="000080"/>
                          <w:sz w:val="20"/>
                          <w:szCs w:val="20"/>
                        </w:rPr>
                        <w:t>Таблица за съответствие с Решение за изпълнение на Съвета</w:t>
                      </w:r>
                    </w:p>
                    <w:p w14:paraId="11728C46" w14:textId="77777777" w:rsidR="00740CAE" w:rsidRDefault="00740CAE" w:rsidP="00CB0E6E">
                      <w:pPr>
                        <w:tabs>
                          <w:tab w:val="left" w:pos="0"/>
                        </w:tabs>
                        <w:jc w:val="center"/>
                        <w:rPr>
                          <w:rFonts w:ascii="Bookman Old Style" w:hAnsi="Bookman Old Style"/>
                          <w:b/>
                          <w:bCs/>
                          <w:color w:val="000080"/>
                          <w:sz w:val="14"/>
                          <w:szCs w:val="14"/>
                          <w:lang w:val="ru-RU"/>
                        </w:rPr>
                      </w:pPr>
                    </w:p>
                  </w:txbxContent>
                </v:textbox>
                <w10:wrap type="tight" anchorx="margin"/>
              </v:shape>
            </w:pict>
          </mc:Fallback>
        </mc:AlternateContent>
      </w:r>
      <w:r w:rsidR="005E1AD5" w:rsidRPr="00AC7D1F">
        <w:rPr>
          <w:rFonts w:cs="Times New Roman"/>
          <w:szCs w:val="24"/>
        </w:rPr>
        <w:t>-</w:t>
      </w:r>
      <w:r w:rsidR="00E4674B" w:rsidRPr="00AC7D1F">
        <w:rPr>
          <w:rFonts w:cs="Times New Roman"/>
          <w:szCs w:val="24"/>
        </w:rPr>
        <w:t xml:space="preserve"> </w:t>
      </w:r>
      <w:r w:rsidR="005E1AD5" w:rsidRPr="00AC7D1F">
        <w:rPr>
          <w:rFonts w:cs="Times New Roman"/>
          <w:szCs w:val="24"/>
        </w:rPr>
        <w:t>в</w:t>
      </w:r>
      <w:r w:rsidR="005E1AD5" w:rsidRPr="00AC7D1F">
        <w:rPr>
          <w:rFonts w:eastAsia="Times New Roman" w:cs="Times New Roman"/>
          <w:color w:val="000000"/>
          <w:spacing w:val="-6"/>
          <w:szCs w:val="24"/>
        </w:rPr>
        <w:t>сички документи,</w:t>
      </w:r>
      <w:r w:rsidR="005E1AD5" w:rsidRPr="00AC7D1F">
        <w:rPr>
          <w:rFonts w:eastAsia="Times New Roman" w:cs="Times New Roman"/>
          <w:color w:val="000000"/>
          <w:szCs w:val="24"/>
        </w:rPr>
        <w:t xml:space="preserve"> разработени в изпълнение на заложените етапи и цели на </w:t>
      </w:r>
      <w:r w:rsidR="005E1AD5" w:rsidRPr="00AC7D1F">
        <w:rPr>
          <w:rFonts w:eastAsia="Times New Roman" w:cs="Times New Roman"/>
          <w:b/>
          <w:bCs/>
          <w:color w:val="000000"/>
          <w:szCs w:val="24"/>
        </w:rPr>
        <w:t xml:space="preserve">реформите </w:t>
      </w:r>
      <w:r w:rsidR="005E1AD5" w:rsidRPr="00AC7D1F">
        <w:rPr>
          <w:rFonts w:eastAsia="Times New Roman" w:cs="Times New Roman"/>
          <w:color w:val="000000"/>
          <w:szCs w:val="24"/>
        </w:rPr>
        <w:t xml:space="preserve">по ПВУ, одобрен с Решение за изпълнение на Съвета от 4 май 2022 г. за </w:t>
      </w:r>
      <w:r w:rsidR="005E1AD5" w:rsidRPr="00AC7D1F">
        <w:rPr>
          <w:rFonts w:eastAsia="Times New Roman" w:cs="Times New Roman"/>
          <w:color w:val="000000"/>
          <w:spacing w:val="-6"/>
          <w:szCs w:val="24"/>
        </w:rPr>
        <w:t xml:space="preserve">одобряване на оценката на Плана за възстановяване и устойчивост на България (8Т80912022 ГМТ) и Приложение към него (8Т80912022 АОБ1), </w:t>
      </w:r>
      <w:r w:rsidR="005E170E" w:rsidRPr="00AC7D1F">
        <w:rPr>
          <w:rFonts w:eastAsia="Times New Roman" w:cs="Times New Roman"/>
          <w:color w:val="000000"/>
          <w:spacing w:val="-6"/>
          <w:szCs w:val="24"/>
        </w:rPr>
        <w:t>се изпращат н</w:t>
      </w:r>
      <w:r w:rsidR="005E1AD5" w:rsidRPr="00AC7D1F">
        <w:rPr>
          <w:rFonts w:eastAsia="Times New Roman" w:cs="Times New Roman"/>
          <w:i/>
          <w:iCs/>
          <w:color w:val="000000"/>
          <w:spacing w:val="-6"/>
          <w:szCs w:val="24"/>
        </w:rPr>
        <w:t xml:space="preserve">епосредствено след </w:t>
      </w:r>
      <w:r w:rsidR="005E1AD5" w:rsidRPr="00AC7D1F">
        <w:rPr>
          <w:rFonts w:eastAsia="Times New Roman" w:cs="Times New Roman"/>
          <w:i/>
          <w:iCs/>
          <w:color w:val="000000"/>
          <w:spacing w:val="-5"/>
          <w:szCs w:val="24"/>
        </w:rPr>
        <w:t xml:space="preserve">изготвянето им като проекти </w:t>
      </w:r>
      <w:r w:rsidR="005E1AD5" w:rsidRPr="00AC7D1F">
        <w:rPr>
          <w:rFonts w:eastAsia="Times New Roman" w:cs="Times New Roman"/>
          <w:color w:val="000000"/>
          <w:spacing w:val="-5"/>
          <w:szCs w:val="24"/>
        </w:rPr>
        <w:t xml:space="preserve">към дирекция </w:t>
      </w:r>
      <w:r w:rsidR="00E4674B" w:rsidRPr="00AC7D1F">
        <w:rPr>
          <w:rFonts w:eastAsia="Times New Roman" w:cs="Times New Roman"/>
          <w:color w:val="000000"/>
          <w:spacing w:val="-5"/>
          <w:szCs w:val="24"/>
        </w:rPr>
        <w:t>„Централно координационно звено“</w:t>
      </w:r>
      <w:r w:rsidR="005E1AD5" w:rsidRPr="00AC7D1F">
        <w:rPr>
          <w:rFonts w:eastAsia="Times New Roman" w:cs="Times New Roman"/>
          <w:color w:val="000000"/>
          <w:spacing w:val="-5"/>
          <w:szCs w:val="24"/>
        </w:rPr>
        <w:t xml:space="preserve"> </w:t>
      </w:r>
      <w:r w:rsidR="006800EF" w:rsidRPr="00AC7D1F">
        <w:rPr>
          <w:rFonts w:eastAsia="Times New Roman" w:cs="Times New Roman"/>
          <w:color w:val="000000"/>
          <w:spacing w:val="-5"/>
          <w:szCs w:val="24"/>
        </w:rPr>
        <w:t xml:space="preserve">и </w:t>
      </w:r>
      <w:r w:rsidR="006800EF" w:rsidRPr="00AC7D1F">
        <w:rPr>
          <w:rFonts w:eastAsia="Times New Roman" w:cs="Times New Roman"/>
          <w:color w:val="000000"/>
          <w:spacing w:val="-9"/>
          <w:szCs w:val="24"/>
        </w:rPr>
        <w:t xml:space="preserve">дирекция </w:t>
      </w:r>
      <w:r w:rsidR="006800EF" w:rsidRPr="00AC7D1F">
        <w:rPr>
          <w:rFonts w:eastAsia="Times New Roman" w:cs="Times New Roman"/>
          <w:color w:val="000000"/>
          <w:spacing w:val="-5"/>
          <w:szCs w:val="24"/>
        </w:rPr>
        <w:t>„Национален фонд“</w:t>
      </w:r>
      <w:r w:rsidR="006800EF" w:rsidRPr="00AC7D1F">
        <w:rPr>
          <w:rFonts w:eastAsia="Times New Roman" w:cs="Times New Roman"/>
          <w:color w:val="000000"/>
          <w:spacing w:val="-9"/>
          <w:szCs w:val="24"/>
          <w:u w:val="single"/>
        </w:rPr>
        <w:t xml:space="preserve"> </w:t>
      </w:r>
      <w:r w:rsidR="005E1AD5" w:rsidRPr="00AC7D1F">
        <w:rPr>
          <w:rFonts w:eastAsia="Times New Roman" w:cs="Times New Roman"/>
          <w:color w:val="000000"/>
          <w:spacing w:val="-9"/>
          <w:szCs w:val="24"/>
          <w:u w:val="single"/>
        </w:rPr>
        <w:t>(</w:t>
      </w:r>
      <w:r w:rsidR="006800EF" w:rsidRPr="00AC7D1F">
        <w:rPr>
          <w:rFonts w:eastAsia="Times New Roman" w:cs="Times New Roman"/>
          <w:color w:val="000000"/>
          <w:spacing w:val="-9"/>
          <w:szCs w:val="24"/>
          <w:u w:val="single"/>
        </w:rPr>
        <w:t>mfnpvu@minfin.bg</w:t>
      </w:r>
      <w:r w:rsidR="005E1AD5" w:rsidRPr="00AC7D1F">
        <w:rPr>
          <w:rFonts w:eastAsia="Times New Roman" w:cs="Times New Roman"/>
          <w:color w:val="000000"/>
          <w:spacing w:val="-9"/>
          <w:szCs w:val="24"/>
          <w:u w:val="single"/>
        </w:rPr>
        <w:t>)</w:t>
      </w:r>
      <w:r w:rsidR="005E1AD5" w:rsidRPr="00AC7D1F">
        <w:rPr>
          <w:rFonts w:eastAsia="Times New Roman" w:cs="Times New Roman"/>
          <w:color w:val="000000"/>
          <w:spacing w:val="-9"/>
          <w:szCs w:val="24"/>
        </w:rPr>
        <w:t xml:space="preserve"> </w:t>
      </w:r>
      <w:r w:rsidR="005E1AD5" w:rsidRPr="00AC7D1F">
        <w:rPr>
          <w:rFonts w:eastAsia="Times New Roman" w:cs="Times New Roman"/>
          <w:color w:val="000000"/>
          <w:spacing w:val="-5"/>
          <w:szCs w:val="24"/>
        </w:rPr>
        <w:t xml:space="preserve"> за </w:t>
      </w:r>
      <w:r w:rsidR="005E1AD5" w:rsidRPr="00AC7D1F">
        <w:rPr>
          <w:rFonts w:eastAsia="Times New Roman" w:cs="Times New Roman"/>
          <w:b/>
          <w:bCs/>
          <w:color w:val="000000"/>
          <w:spacing w:val="-4"/>
          <w:szCs w:val="24"/>
        </w:rPr>
        <w:t xml:space="preserve">изпращане за </w:t>
      </w:r>
      <w:r w:rsidR="005E1AD5" w:rsidRPr="00AC7D1F">
        <w:rPr>
          <w:rFonts w:eastAsia="Times New Roman" w:cs="Times New Roman"/>
          <w:b/>
          <w:bCs/>
          <w:color w:val="000000"/>
          <w:szCs w:val="24"/>
        </w:rPr>
        <w:t>предварително съгласуване със Службите на Комисията</w:t>
      </w:r>
      <w:r w:rsidR="005E170E" w:rsidRPr="00AC7D1F">
        <w:rPr>
          <w:rFonts w:eastAsia="Times New Roman" w:cs="Times New Roman"/>
          <w:b/>
          <w:bCs/>
          <w:color w:val="000000"/>
          <w:szCs w:val="24"/>
        </w:rPr>
        <w:t xml:space="preserve"> </w:t>
      </w:r>
      <w:r w:rsidR="005E170E" w:rsidRPr="00AC7D1F">
        <w:rPr>
          <w:rFonts w:eastAsia="Times New Roman" w:cs="Times New Roman"/>
          <w:bCs/>
          <w:color w:val="000000"/>
          <w:szCs w:val="24"/>
        </w:rPr>
        <w:t>за</w:t>
      </w:r>
      <w:r w:rsidR="005E170E" w:rsidRPr="00AC7D1F">
        <w:rPr>
          <w:rFonts w:eastAsia="Times New Roman" w:cs="Times New Roman"/>
          <w:color w:val="000000"/>
          <w:spacing w:val="-5"/>
          <w:szCs w:val="24"/>
        </w:rPr>
        <w:t xml:space="preserve"> </w:t>
      </w:r>
      <w:r w:rsidR="005E170E" w:rsidRPr="00AC7D1F">
        <w:rPr>
          <w:rFonts w:eastAsia="Times New Roman" w:cs="Times New Roman"/>
          <w:color w:val="000000"/>
          <w:spacing w:val="-4"/>
          <w:szCs w:val="24"/>
        </w:rPr>
        <w:t xml:space="preserve">съответствието спрямо изискванията на </w:t>
      </w:r>
      <w:r w:rsidR="0083770A" w:rsidRPr="00AC7D1F">
        <w:rPr>
          <w:rFonts w:eastAsia="Times New Roman" w:cs="Times New Roman"/>
          <w:color w:val="000000"/>
          <w:spacing w:val="-4"/>
          <w:szCs w:val="24"/>
        </w:rPr>
        <w:t>горецитираните</w:t>
      </w:r>
      <w:r w:rsidR="005E170E" w:rsidRPr="00AC7D1F">
        <w:rPr>
          <w:rFonts w:eastAsia="Times New Roman" w:cs="Times New Roman"/>
          <w:color w:val="000000"/>
          <w:spacing w:val="-4"/>
          <w:szCs w:val="24"/>
        </w:rPr>
        <w:t xml:space="preserve"> документи</w:t>
      </w:r>
      <w:r w:rsidR="005E1AD5" w:rsidRPr="00AC7D1F">
        <w:rPr>
          <w:rFonts w:eastAsia="Times New Roman" w:cs="Times New Roman"/>
          <w:b/>
          <w:bCs/>
          <w:color w:val="000000"/>
          <w:szCs w:val="24"/>
        </w:rPr>
        <w:t>.</w:t>
      </w:r>
      <w:r w:rsidR="005E170E" w:rsidRPr="00AC7D1F">
        <w:rPr>
          <w:rFonts w:eastAsia="Times New Roman" w:cs="Times New Roman"/>
          <w:b/>
          <w:bCs/>
          <w:color w:val="000000"/>
          <w:szCs w:val="24"/>
        </w:rPr>
        <w:t xml:space="preserve"> </w:t>
      </w:r>
      <w:r w:rsidR="005E170E" w:rsidRPr="00AC7D1F">
        <w:rPr>
          <w:rFonts w:eastAsia="Times New Roman" w:cs="Times New Roman"/>
          <w:bCs/>
          <w:color w:val="000000"/>
          <w:szCs w:val="24"/>
        </w:rPr>
        <w:t>При изпращането се прилага таблица за съответствието по образец, като при</w:t>
      </w:r>
      <w:r w:rsidR="005E1AD5" w:rsidRPr="00AC7D1F">
        <w:rPr>
          <w:rFonts w:eastAsia="Times New Roman" w:cs="Times New Roman"/>
          <w:color w:val="000000"/>
          <w:spacing w:val="-3"/>
          <w:szCs w:val="24"/>
        </w:rPr>
        <w:t xml:space="preserve"> </w:t>
      </w:r>
      <w:r w:rsidR="005E1AD5" w:rsidRPr="00AC7D1F">
        <w:rPr>
          <w:rFonts w:eastAsia="Times New Roman" w:cs="Times New Roman"/>
          <w:color w:val="000000"/>
          <w:spacing w:val="-5"/>
          <w:szCs w:val="24"/>
        </w:rPr>
        <w:t xml:space="preserve">промени на вече съществуващи (нормативни) документи - консолидирана версия в режим </w:t>
      </w:r>
      <w:r w:rsidR="005E170E" w:rsidRPr="00AC7D1F">
        <w:rPr>
          <w:rFonts w:eastAsia="Times New Roman" w:cs="Times New Roman"/>
          <w:color w:val="000000"/>
          <w:szCs w:val="24"/>
        </w:rPr>
        <w:t>проследяване на промените</w:t>
      </w:r>
      <w:r w:rsidR="005E1AD5" w:rsidRPr="00AC7D1F">
        <w:rPr>
          <w:rFonts w:eastAsia="Times New Roman" w:cs="Times New Roman"/>
          <w:color w:val="000000"/>
          <w:szCs w:val="24"/>
        </w:rPr>
        <w:t>.</w:t>
      </w:r>
    </w:p>
    <w:p w14:paraId="4A1B78B3" w14:textId="77777777" w:rsidR="000F74F0" w:rsidRPr="00AC7D1F" w:rsidRDefault="003C1229" w:rsidP="0056554F">
      <w:pPr>
        <w:pStyle w:val="ListParagraph"/>
        <w:spacing w:line="240" w:lineRule="auto"/>
        <w:ind w:left="0" w:firstLine="709"/>
        <w:jc w:val="both"/>
        <w:rPr>
          <w:rFonts w:cs="Times New Roman"/>
          <w:szCs w:val="24"/>
        </w:rPr>
      </w:pPr>
      <w:r w:rsidRPr="00AC7D1F">
        <w:rPr>
          <w:rFonts w:eastAsia="Times New Roman" w:cs="Times New Roman"/>
          <w:color w:val="000000"/>
          <w:szCs w:val="24"/>
        </w:rPr>
        <w:t>- в</w:t>
      </w:r>
      <w:r w:rsidR="000F74F0" w:rsidRPr="00AC7D1F">
        <w:rPr>
          <w:rFonts w:eastAsia="Times New Roman" w:cs="Times New Roman"/>
          <w:color w:val="000000"/>
          <w:spacing w:val="-3"/>
          <w:szCs w:val="24"/>
        </w:rPr>
        <w:t>сички документи</w:t>
      </w:r>
      <w:r w:rsidR="00E4674B" w:rsidRPr="00AC7D1F">
        <w:rPr>
          <w:rFonts w:eastAsia="Times New Roman" w:cs="Times New Roman"/>
          <w:color w:val="000000"/>
          <w:spacing w:val="-3"/>
          <w:szCs w:val="24"/>
          <w:vertAlign w:val="subscript"/>
        </w:rPr>
        <w:t xml:space="preserve"> </w:t>
      </w:r>
      <w:r w:rsidR="000F74F0" w:rsidRPr="00AC7D1F">
        <w:rPr>
          <w:rFonts w:eastAsia="Times New Roman" w:cs="Times New Roman"/>
          <w:color w:val="000000"/>
          <w:spacing w:val="-3"/>
          <w:szCs w:val="24"/>
        </w:rPr>
        <w:t xml:space="preserve">разработени в изпълнение на заложените етапи и цели на </w:t>
      </w:r>
      <w:r w:rsidR="000F74F0" w:rsidRPr="00AC7D1F">
        <w:rPr>
          <w:rFonts w:eastAsia="Times New Roman" w:cs="Times New Roman"/>
          <w:b/>
          <w:bCs/>
          <w:color w:val="000000"/>
          <w:spacing w:val="-1"/>
          <w:szCs w:val="24"/>
        </w:rPr>
        <w:t xml:space="preserve">инвестициите </w:t>
      </w:r>
      <w:r w:rsidR="000F74F0" w:rsidRPr="00AC7D1F">
        <w:rPr>
          <w:rFonts w:eastAsia="Times New Roman" w:cs="Times New Roman"/>
          <w:color w:val="000000"/>
          <w:spacing w:val="-1"/>
          <w:szCs w:val="24"/>
        </w:rPr>
        <w:t xml:space="preserve">по ПВУ да бъдат изпращани непосредствено след изготвянето им като </w:t>
      </w:r>
      <w:r w:rsidR="000F74F0" w:rsidRPr="00AC7D1F">
        <w:rPr>
          <w:rFonts w:eastAsia="Times New Roman" w:cs="Times New Roman"/>
          <w:color w:val="000000"/>
          <w:spacing w:val="-4"/>
          <w:szCs w:val="24"/>
        </w:rPr>
        <w:t>проект</w:t>
      </w:r>
      <w:r w:rsidR="00E4674B" w:rsidRPr="00AC7D1F">
        <w:rPr>
          <w:rFonts w:eastAsia="Times New Roman" w:cs="Times New Roman"/>
          <w:color w:val="000000"/>
          <w:spacing w:val="-4"/>
          <w:szCs w:val="24"/>
        </w:rPr>
        <w:t>и към дирекция „Национален фонд“</w:t>
      </w:r>
      <w:r w:rsidR="000F74F0" w:rsidRPr="00AC7D1F">
        <w:rPr>
          <w:rFonts w:eastAsia="Times New Roman" w:cs="Times New Roman"/>
          <w:color w:val="000000"/>
          <w:spacing w:val="-4"/>
          <w:szCs w:val="24"/>
        </w:rPr>
        <w:t xml:space="preserve"> </w:t>
      </w:r>
      <w:r w:rsidR="006800EF" w:rsidRPr="00AC7D1F">
        <w:rPr>
          <w:rFonts w:eastAsia="Times New Roman" w:cs="Times New Roman"/>
          <w:color w:val="000000"/>
          <w:spacing w:val="-4"/>
          <w:szCs w:val="24"/>
        </w:rPr>
        <w:t xml:space="preserve">и дирекция </w:t>
      </w:r>
      <w:r w:rsidR="006800EF" w:rsidRPr="00AC7D1F">
        <w:rPr>
          <w:rFonts w:eastAsia="Times New Roman" w:cs="Times New Roman"/>
          <w:color w:val="000000"/>
          <w:spacing w:val="-6"/>
          <w:szCs w:val="24"/>
        </w:rPr>
        <w:t>„Централно координационно звено“</w:t>
      </w:r>
      <w:r w:rsidR="006800EF" w:rsidRPr="00AC7D1F">
        <w:rPr>
          <w:rFonts w:eastAsia="Times New Roman" w:cs="Times New Roman"/>
          <w:iCs/>
          <w:color w:val="000000"/>
          <w:spacing w:val="-4"/>
          <w:szCs w:val="24"/>
          <w:u w:val="single"/>
        </w:rPr>
        <w:t xml:space="preserve"> </w:t>
      </w:r>
      <w:r w:rsidR="000F74F0" w:rsidRPr="00AC7D1F">
        <w:rPr>
          <w:rFonts w:eastAsia="Times New Roman" w:cs="Times New Roman"/>
          <w:iCs/>
          <w:color w:val="000000"/>
          <w:spacing w:val="-4"/>
          <w:szCs w:val="24"/>
          <w:u w:val="single"/>
        </w:rPr>
        <w:t>(</w:t>
      </w:r>
      <w:r w:rsidR="00D034A8" w:rsidRPr="00AC7D1F">
        <w:rPr>
          <w:rFonts w:eastAsia="Times New Roman" w:cs="Times New Roman"/>
          <w:iCs/>
          <w:color w:val="000000"/>
          <w:spacing w:val="-4"/>
          <w:szCs w:val="24"/>
          <w:u w:val="single"/>
        </w:rPr>
        <w:t>mfnpvu</w:t>
      </w:r>
      <w:r w:rsidR="000F74F0" w:rsidRPr="00AC7D1F">
        <w:rPr>
          <w:rFonts w:eastAsia="Times New Roman" w:cs="Times New Roman"/>
          <w:color w:val="000000"/>
          <w:spacing w:val="-5"/>
          <w:szCs w:val="24"/>
          <w:u w:val="single"/>
        </w:rPr>
        <w:t>@minfin.bg</w:t>
      </w:r>
      <w:r w:rsidR="000F74F0" w:rsidRPr="00AC7D1F">
        <w:rPr>
          <w:rFonts w:eastAsia="Times New Roman" w:cs="Times New Roman"/>
          <w:i/>
          <w:iCs/>
          <w:color w:val="000000"/>
          <w:spacing w:val="-4"/>
          <w:szCs w:val="24"/>
          <w:u w:val="single"/>
        </w:rPr>
        <w:t>)</w:t>
      </w:r>
      <w:r w:rsidR="000F74F0" w:rsidRPr="00AC7D1F">
        <w:rPr>
          <w:rFonts w:eastAsia="Times New Roman" w:cs="Times New Roman"/>
          <w:i/>
          <w:iCs/>
          <w:color w:val="000000"/>
          <w:spacing w:val="-4"/>
          <w:szCs w:val="24"/>
        </w:rPr>
        <w:t xml:space="preserve"> </w:t>
      </w:r>
      <w:r w:rsidR="000F74F0" w:rsidRPr="00AC7D1F">
        <w:rPr>
          <w:rFonts w:eastAsia="Times New Roman" w:cs="Times New Roman"/>
          <w:color w:val="000000"/>
          <w:spacing w:val="-6"/>
          <w:szCs w:val="24"/>
        </w:rPr>
        <w:t xml:space="preserve">за </w:t>
      </w:r>
      <w:r w:rsidR="000F74F0" w:rsidRPr="00AC7D1F">
        <w:rPr>
          <w:rFonts w:eastAsia="Times New Roman" w:cs="Times New Roman"/>
          <w:b/>
          <w:bCs/>
          <w:color w:val="000000"/>
          <w:spacing w:val="-4"/>
          <w:szCs w:val="24"/>
        </w:rPr>
        <w:t xml:space="preserve">изпращане за </w:t>
      </w:r>
      <w:r w:rsidR="000F74F0" w:rsidRPr="00AC7D1F">
        <w:rPr>
          <w:rFonts w:eastAsia="Times New Roman" w:cs="Times New Roman"/>
          <w:b/>
          <w:bCs/>
          <w:color w:val="000000"/>
          <w:szCs w:val="24"/>
        </w:rPr>
        <w:t xml:space="preserve">предварително съгласуване със Службите на Комисията </w:t>
      </w:r>
      <w:r w:rsidR="000F74F0" w:rsidRPr="00AC7D1F">
        <w:rPr>
          <w:rFonts w:eastAsia="Times New Roman" w:cs="Times New Roman"/>
          <w:bCs/>
          <w:color w:val="000000"/>
          <w:szCs w:val="24"/>
        </w:rPr>
        <w:t>за</w:t>
      </w:r>
      <w:r w:rsidR="000F74F0" w:rsidRPr="00AC7D1F">
        <w:rPr>
          <w:rFonts w:eastAsia="Times New Roman" w:cs="Times New Roman"/>
          <w:color w:val="000000"/>
          <w:spacing w:val="-5"/>
          <w:szCs w:val="24"/>
        </w:rPr>
        <w:t xml:space="preserve"> </w:t>
      </w:r>
      <w:r w:rsidR="000F74F0" w:rsidRPr="00AC7D1F">
        <w:rPr>
          <w:rFonts w:eastAsia="Times New Roman" w:cs="Times New Roman"/>
          <w:color w:val="000000"/>
          <w:spacing w:val="-4"/>
          <w:szCs w:val="24"/>
        </w:rPr>
        <w:t xml:space="preserve">съответствието </w:t>
      </w:r>
      <w:r w:rsidR="000E42A5" w:rsidRPr="00AC7D1F">
        <w:rPr>
          <w:rFonts w:eastAsia="Times New Roman" w:cs="Times New Roman"/>
          <w:color w:val="000000"/>
          <w:spacing w:val="-4"/>
          <w:szCs w:val="24"/>
        </w:rPr>
        <w:t>им с</w:t>
      </w:r>
      <w:r w:rsidR="000F74F0" w:rsidRPr="00AC7D1F">
        <w:rPr>
          <w:rFonts w:eastAsia="Times New Roman" w:cs="Times New Roman"/>
          <w:color w:val="000000"/>
          <w:spacing w:val="-4"/>
          <w:szCs w:val="24"/>
        </w:rPr>
        <w:t xml:space="preserve"> изискванията на </w:t>
      </w:r>
      <w:r w:rsidR="0083770A" w:rsidRPr="00AC7D1F">
        <w:rPr>
          <w:rFonts w:eastAsia="Times New Roman" w:cs="Times New Roman"/>
          <w:color w:val="000000"/>
          <w:spacing w:val="-4"/>
          <w:szCs w:val="24"/>
        </w:rPr>
        <w:t>горецитираните</w:t>
      </w:r>
      <w:r w:rsidR="000F74F0" w:rsidRPr="00AC7D1F">
        <w:rPr>
          <w:rFonts w:eastAsia="Times New Roman" w:cs="Times New Roman"/>
          <w:color w:val="000000"/>
          <w:spacing w:val="-4"/>
          <w:szCs w:val="24"/>
        </w:rPr>
        <w:t xml:space="preserve"> документи</w:t>
      </w:r>
      <w:r w:rsidR="000F74F0" w:rsidRPr="00AC7D1F">
        <w:rPr>
          <w:rFonts w:eastAsia="Times New Roman" w:cs="Times New Roman"/>
          <w:b/>
          <w:bCs/>
          <w:color w:val="000000"/>
          <w:szCs w:val="24"/>
        </w:rPr>
        <w:t>.</w:t>
      </w:r>
    </w:p>
    <w:p w14:paraId="1AF25ABF" w14:textId="77777777" w:rsidR="000F74F0" w:rsidRPr="00AC7D1F" w:rsidRDefault="00A908C3" w:rsidP="00FF0097">
      <w:pPr>
        <w:shd w:val="clear" w:color="auto" w:fill="FFFFFF"/>
        <w:spacing w:before="104" w:line="293" w:lineRule="exact"/>
        <w:ind w:left="5" w:right="15"/>
        <w:jc w:val="both"/>
        <w:rPr>
          <w:rFonts w:eastAsia="Times New Roman" w:cs="Times New Roman"/>
          <w:color w:val="000000"/>
          <w:szCs w:val="24"/>
        </w:rPr>
      </w:pPr>
      <w:r w:rsidRPr="00AC7D1F">
        <w:rPr>
          <w:rFonts w:eastAsia="Times New Roman" w:cs="Times New Roman"/>
          <w:color w:val="000000"/>
          <w:spacing w:val="-5"/>
          <w:szCs w:val="24"/>
        </w:rPr>
        <w:t>С</w:t>
      </w:r>
      <w:r w:rsidR="000F74F0" w:rsidRPr="00AC7D1F">
        <w:rPr>
          <w:rFonts w:eastAsia="Times New Roman" w:cs="Times New Roman"/>
          <w:color w:val="000000"/>
          <w:spacing w:val="-5"/>
          <w:szCs w:val="24"/>
        </w:rPr>
        <w:t xml:space="preserve">ъгласуването със Службите на ЕК се </w:t>
      </w:r>
      <w:r w:rsidR="000F74F0" w:rsidRPr="00AC7D1F">
        <w:rPr>
          <w:rFonts w:eastAsia="Times New Roman" w:cs="Times New Roman"/>
          <w:color w:val="000000"/>
          <w:spacing w:val="-3"/>
          <w:szCs w:val="24"/>
        </w:rPr>
        <w:t>прове</w:t>
      </w:r>
      <w:r w:rsidRPr="00AC7D1F">
        <w:rPr>
          <w:rFonts w:eastAsia="Times New Roman" w:cs="Times New Roman"/>
          <w:color w:val="000000"/>
          <w:spacing w:val="-3"/>
          <w:szCs w:val="24"/>
        </w:rPr>
        <w:t>ж</w:t>
      </w:r>
      <w:r w:rsidR="000F74F0" w:rsidRPr="00AC7D1F">
        <w:rPr>
          <w:rFonts w:eastAsia="Times New Roman" w:cs="Times New Roman"/>
          <w:color w:val="000000"/>
          <w:spacing w:val="-3"/>
          <w:szCs w:val="24"/>
        </w:rPr>
        <w:t>д</w:t>
      </w:r>
      <w:r w:rsidRPr="00AC7D1F">
        <w:rPr>
          <w:rFonts w:eastAsia="Times New Roman" w:cs="Times New Roman"/>
          <w:color w:val="000000"/>
          <w:spacing w:val="-3"/>
          <w:szCs w:val="24"/>
        </w:rPr>
        <w:t>а</w:t>
      </w:r>
      <w:r w:rsidR="000F74F0" w:rsidRPr="00AC7D1F">
        <w:rPr>
          <w:rFonts w:eastAsia="Times New Roman" w:cs="Times New Roman"/>
          <w:color w:val="000000"/>
          <w:spacing w:val="-3"/>
          <w:szCs w:val="24"/>
        </w:rPr>
        <w:t xml:space="preserve"> преди общественото обсъждане на документа, обвързан с изпълнението на даден </w:t>
      </w:r>
      <w:r w:rsidR="000F74F0" w:rsidRPr="00AC7D1F">
        <w:rPr>
          <w:rFonts w:eastAsia="Times New Roman" w:cs="Times New Roman"/>
          <w:color w:val="000000"/>
          <w:spacing w:val="-5"/>
          <w:szCs w:val="24"/>
        </w:rPr>
        <w:t>етап или цел, когато сроковете, заложени в Плана, позволяват това. Когато те са по-кратки</w:t>
      </w:r>
      <w:r w:rsidRPr="00AC7D1F">
        <w:rPr>
          <w:rFonts w:eastAsia="Times New Roman" w:cs="Times New Roman"/>
          <w:color w:val="000000"/>
          <w:spacing w:val="-5"/>
          <w:szCs w:val="24"/>
        </w:rPr>
        <w:t>,</w:t>
      </w:r>
      <w:r w:rsidR="00D034A8" w:rsidRPr="00AC7D1F">
        <w:rPr>
          <w:rFonts w:eastAsia="Times New Roman" w:cs="Times New Roman"/>
          <w:color w:val="000000"/>
          <w:spacing w:val="-5"/>
          <w:szCs w:val="24"/>
        </w:rPr>
        <w:t xml:space="preserve"> </w:t>
      </w:r>
      <w:r w:rsidR="000F74F0" w:rsidRPr="00AC7D1F">
        <w:rPr>
          <w:rFonts w:eastAsia="Times New Roman" w:cs="Times New Roman"/>
          <w:color w:val="000000"/>
          <w:szCs w:val="24"/>
        </w:rPr>
        <w:t>двата процеса следва да протичат паралелно.</w:t>
      </w:r>
    </w:p>
    <w:p w14:paraId="5E90248E" w14:textId="77777777" w:rsidR="00B12698" w:rsidRPr="00AC7D1F" w:rsidRDefault="00B12698" w:rsidP="00B12698">
      <w:pPr>
        <w:pStyle w:val="Heading1"/>
        <w:spacing w:after="240" w:line="240" w:lineRule="auto"/>
        <w:jc w:val="center"/>
        <w:rPr>
          <w:rFonts w:ascii="Times New Roman" w:eastAsia="Times New Roman" w:hAnsi="Times New Roman" w:cs="Times New Roman"/>
          <w:b/>
          <w:color w:val="auto"/>
          <w:sz w:val="24"/>
          <w:szCs w:val="24"/>
          <w:lang w:eastAsia="bg-BG"/>
        </w:rPr>
      </w:pPr>
      <w:bookmarkStart w:id="685" w:name="_Toc136270931"/>
      <w:r w:rsidRPr="00AC7D1F">
        <w:rPr>
          <w:rFonts w:ascii="Times New Roman" w:eastAsia="Times New Roman" w:hAnsi="Times New Roman" w:cs="Times New Roman"/>
          <w:b/>
          <w:color w:val="auto"/>
          <w:sz w:val="24"/>
          <w:szCs w:val="24"/>
          <w:lang w:eastAsia="bg-BG"/>
        </w:rPr>
        <w:t>РАЗДЕЛ 10 – ДОКЛАДВАНЕ КЪМ ЕК</w:t>
      </w:r>
      <w:bookmarkEnd w:id="685"/>
    </w:p>
    <w:p w14:paraId="5AD74D40" w14:textId="77777777" w:rsidR="00E77543" w:rsidRPr="00AC7D1F" w:rsidRDefault="008C5EA5"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686" w:name="_Toc129853248"/>
      <w:bookmarkStart w:id="687" w:name="_Toc129881954"/>
      <w:bookmarkStart w:id="688" w:name="_Toc136270932"/>
      <w:r w:rsidRPr="00AC7D1F">
        <w:rPr>
          <w:rFonts w:ascii="Times New Roman" w:eastAsia="Times New Roman" w:hAnsi="Times New Roman" w:cs="Times New Roman"/>
          <w:b/>
          <w:color w:val="auto"/>
          <w:sz w:val="24"/>
          <w:szCs w:val="24"/>
          <w:lang w:eastAsia="bg-BG"/>
        </w:rPr>
        <w:t>10</w:t>
      </w:r>
      <w:r w:rsidR="009205A6" w:rsidRPr="00AC7D1F">
        <w:rPr>
          <w:rFonts w:ascii="Times New Roman" w:eastAsia="Times New Roman" w:hAnsi="Times New Roman" w:cs="Times New Roman"/>
          <w:b/>
          <w:color w:val="auto"/>
          <w:sz w:val="24"/>
          <w:szCs w:val="24"/>
          <w:lang w:eastAsia="bg-BG"/>
        </w:rPr>
        <w:t>.1.</w:t>
      </w:r>
      <w:bookmarkEnd w:id="686"/>
      <w:r w:rsidR="004E2C6F" w:rsidRPr="00AC7D1F">
        <w:rPr>
          <w:rFonts w:ascii="Times New Roman" w:eastAsia="Times New Roman" w:hAnsi="Times New Roman" w:cs="Times New Roman"/>
          <w:b/>
          <w:color w:val="auto"/>
          <w:sz w:val="24"/>
          <w:szCs w:val="24"/>
          <w:lang w:eastAsia="bg-BG"/>
        </w:rPr>
        <w:t xml:space="preserve"> </w:t>
      </w:r>
      <w:r w:rsidR="00D2371D" w:rsidRPr="00AC7D1F">
        <w:rPr>
          <w:rFonts w:ascii="Times New Roman" w:eastAsia="Times New Roman" w:hAnsi="Times New Roman" w:cs="Times New Roman"/>
          <w:b/>
          <w:color w:val="auto"/>
          <w:sz w:val="24"/>
          <w:szCs w:val="24"/>
          <w:lang w:eastAsia="bg-BG"/>
        </w:rPr>
        <w:t xml:space="preserve">Докладване на </w:t>
      </w:r>
      <w:r w:rsidR="00554F31" w:rsidRPr="00AC7D1F">
        <w:rPr>
          <w:rFonts w:ascii="Times New Roman" w:eastAsia="Times New Roman" w:hAnsi="Times New Roman" w:cs="Times New Roman"/>
          <w:b/>
          <w:color w:val="auto"/>
          <w:sz w:val="24"/>
          <w:szCs w:val="24"/>
          <w:lang w:eastAsia="bg-BG"/>
        </w:rPr>
        <w:t xml:space="preserve">напредъка в изпълнението на ПВУ </w:t>
      </w:r>
      <w:r w:rsidR="00E77543" w:rsidRPr="00AC7D1F">
        <w:rPr>
          <w:rFonts w:ascii="Times New Roman" w:eastAsia="Times New Roman" w:hAnsi="Times New Roman" w:cs="Times New Roman"/>
          <w:b/>
          <w:color w:val="auto"/>
          <w:sz w:val="24"/>
          <w:szCs w:val="24"/>
          <w:lang w:eastAsia="bg-BG"/>
        </w:rPr>
        <w:t>в рамките на европейския семестър</w:t>
      </w:r>
      <w:bookmarkEnd w:id="687"/>
      <w:bookmarkEnd w:id="688"/>
    </w:p>
    <w:p w14:paraId="10BB7F26" w14:textId="77777777" w:rsidR="005D7F61" w:rsidRPr="00AC7D1F" w:rsidRDefault="00E77543" w:rsidP="00FF0097">
      <w:pPr>
        <w:jc w:val="both"/>
      </w:pPr>
      <w:r w:rsidRPr="00AC7D1F">
        <w:t>Целта на това докладване</w:t>
      </w:r>
      <w:r w:rsidR="005D7F61" w:rsidRPr="00AC7D1F">
        <w:t xml:space="preserve"> в</w:t>
      </w:r>
      <w:r w:rsidRPr="00AC7D1F">
        <w:t xml:space="preserve"> </w:t>
      </w:r>
      <w:r w:rsidR="005D7F61" w:rsidRPr="00AC7D1F">
        <w:t xml:space="preserve">контекста на европейския семестър </w:t>
      </w:r>
      <w:r w:rsidRPr="00AC7D1F">
        <w:t xml:space="preserve">е ЕК да събере предварителна информация за степента на постигнатия напредък в изпълнението на ПВУ, включително </w:t>
      </w:r>
      <w:r w:rsidR="005D7F61" w:rsidRPr="00AC7D1F">
        <w:t xml:space="preserve">на </w:t>
      </w:r>
      <w:r w:rsidRPr="00AC7D1F">
        <w:t>оперативните договорености между държавата и ЕК</w:t>
      </w:r>
      <w:r w:rsidR="005D7F61" w:rsidRPr="00AC7D1F">
        <w:t xml:space="preserve"> и общите показатели</w:t>
      </w:r>
      <w:r w:rsidRPr="00AC7D1F">
        <w:t>.</w:t>
      </w:r>
    </w:p>
    <w:p w14:paraId="040981B1" w14:textId="77777777" w:rsidR="00E77543" w:rsidRPr="00AC7D1F" w:rsidRDefault="00E77543" w:rsidP="008541C0">
      <w:pPr>
        <w:jc w:val="both"/>
      </w:pPr>
      <w:r w:rsidRPr="00AC7D1F">
        <w:t xml:space="preserve">Докладването към ЕК се осъществява чрез системата FENIX два пъти годишно </w:t>
      </w:r>
      <w:r w:rsidR="00E4674B" w:rsidRPr="00AC7D1F">
        <w:t>–</w:t>
      </w:r>
      <w:r w:rsidRPr="00AC7D1F">
        <w:t xml:space="preserve"> </w:t>
      </w:r>
      <w:r w:rsidRPr="00AC7D1F">
        <w:rPr>
          <w:b/>
        </w:rPr>
        <w:t>през месеците април и октомври</w:t>
      </w:r>
      <w:r w:rsidRPr="00AC7D1F">
        <w:t xml:space="preserve">. </w:t>
      </w:r>
      <w:r w:rsidR="00D83D95" w:rsidRPr="00AC7D1F">
        <w:t>Задължението за д</w:t>
      </w:r>
      <w:r w:rsidRPr="00AC7D1F">
        <w:t>окладване</w:t>
      </w:r>
      <w:r w:rsidR="00D83D95" w:rsidRPr="00AC7D1F">
        <w:t xml:space="preserve"> през април и през октомври</w:t>
      </w:r>
      <w:r w:rsidRPr="00AC7D1F">
        <w:t xml:space="preserve"> касае всички </w:t>
      </w:r>
      <w:r w:rsidRPr="00AC7D1F">
        <w:rPr>
          <w:b/>
        </w:rPr>
        <w:t>етапи и цели</w:t>
      </w:r>
      <w:r w:rsidRPr="00AC7D1F">
        <w:t xml:space="preserve"> по ПВУ,  чието завършване е трябвало да се случи </w:t>
      </w:r>
      <w:r w:rsidR="00620A57" w:rsidRPr="00AC7D1F">
        <w:t xml:space="preserve">в </w:t>
      </w:r>
      <w:r w:rsidRPr="00AC7D1F">
        <w:t xml:space="preserve">предходен </w:t>
      </w:r>
      <w:r w:rsidR="00620A57" w:rsidRPr="00AC7D1F">
        <w:t>интервал</w:t>
      </w:r>
      <w:r w:rsidR="0072150F" w:rsidRPr="00AC7D1F">
        <w:t xml:space="preserve"> от време</w:t>
      </w:r>
      <w:r w:rsidRPr="00AC7D1F">
        <w:t>, както и етапи и цели, за които се планира завършването им през следващите</w:t>
      </w:r>
      <w:r w:rsidR="00E05CEA" w:rsidRPr="00AC7D1F">
        <w:t xml:space="preserve"> месеца на докладване </w:t>
      </w:r>
      <w:r w:rsidRPr="00AC7D1F">
        <w:t>четири тримесечия</w:t>
      </w:r>
      <w:r w:rsidR="00E05CEA" w:rsidRPr="00AC7D1F">
        <w:t xml:space="preserve"> (12 месеца)</w:t>
      </w:r>
      <w:r w:rsidRPr="00AC7D1F">
        <w:t xml:space="preserve">. </w:t>
      </w:r>
      <w:r w:rsidR="0072150F" w:rsidRPr="00AC7D1F">
        <w:t xml:space="preserve">Целта е да </w:t>
      </w:r>
      <w:r w:rsidR="00D83D95" w:rsidRPr="00AC7D1F">
        <w:t xml:space="preserve">се </w:t>
      </w:r>
      <w:r w:rsidR="0072150F" w:rsidRPr="00AC7D1F">
        <w:t>събере ранна информация за нивото на изпълнение</w:t>
      </w:r>
      <w:r w:rsidR="00D83D95" w:rsidRPr="00AC7D1F">
        <w:t xml:space="preserve"> на етапите и целите</w:t>
      </w:r>
      <w:r w:rsidR="0072150F" w:rsidRPr="00AC7D1F">
        <w:t>. Поради тази причина, подаването на подробна информация или оправдателни</w:t>
      </w:r>
      <w:r w:rsidR="00D83D95" w:rsidRPr="00AC7D1F">
        <w:t>/подкрепящи</w:t>
      </w:r>
      <w:r w:rsidR="0072150F" w:rsidRPr="00AC7D1F">
        <w:t xml:space="preserve"> документи във FENIX не е задължително. </w:t>
      </w:r>
      <w:r w:rsidR="00792449" w:rsidRPr="00AC7D1F">
        <w:t>Независимо от това, когато двукратното докладване се изпълнява точно преди подаване на искането за плащане съгласно договорения с ЕК график</w:t>
      </w:r>
      <w:r w:rsidR="00E05CEA" w:rsidRPr="00AC7D1F">
        <w:t xml:space="preserve"> (март и септември)</w:t>
      </w:r>
      <w:r w:rsidR="00792449" w:rsidRPr="00AC7D1F">
        <w:t xml:space="preserve">, системата FENIX предоставя възможност за подаване на подробна информация и подкрепящи документи за изпълнението на етапите и целите. Данните могат да се подават </w:t>
      </w:r>
      <w:r w:rsidR="005D3639" w:rsidRPr="00AC7D1F">
        <w:t xml:space="preserve">на ЕК </w:t>
      </w:r>
      <w:r w:rsidR="00792449" w:rsidRPr="00AC7D1F">
        <w:t>при започване</w:t>
      </w:r>
      <w:r w:rsidR="005D3639" w:rsidRPr="00AC7D1F">
        <w:t>/отваряне на отчетния период, кое</w:t>
      </w:r>
      <w:r w:rsidR="00792449" w:rsidRPr="00AC7D1F">
        <w:t xml:space="preserve">то е един месец преди приключването на </w:t>
      </w:r>
      <w:r w:rsidR="005D3639" w:rsidRPr="00AC7D1F">
        <w:t>докладването</w:t>
      </w:r>
      <w:r w:rsidR="00792449" w:rsidRPr="00AC7D1F">
        <w:t xml:space="preserve">. </w:t>
      </w:r>
    </w:p>
    <w:p w14:paraId="7BC10F35" w14:textId="77777777" w:rsidR="005D3639" w:rsidRPr="00AC7D1F" w:rsidRDefault="005D3639" w:rsidP="00EF6A95">
      <w:pPr>
        <w:tabs>
          <w:tab w:val="left" w:pos="709"/>
        </w:tabs>
        <w:spacing w:before="120" w:after="120" w:line="240" w:lineRule="auto"/>
        <w:jc w:val="both"/>
        <w:rPr>
          <w:rFonts w:cs="Times New Roman"/>
          <w:bCs/>
          <w:szCs w:val="24"/>
        </w:rPr>
      </w:pPr>
      <w:r w:rsidRPr="00AC7D1F">
        <w:rPr>
          <w:rFonts w:cs="Times New Roman"/>
          <w:bCs/>
          <w:szCs w:val="24"/>
        </w:rPr>
        <w:t>За етапите и целите, които подлежат на двукратно докладване към ЕК, е задължително да се събира, поддържа и подава информация за постигнат напредък, текущата им стойност/текуща ситуация и обосновка.</w:t>
      </w:r>
      <w:r w:rsidR="003053C6" w:rsidRPr="00AC7D1F">
        <w:rPr>
          <w:rFonts w:cs="Times New Roman"/>
          <w:bCs/>
          <w:szCs w:val="24"/>
        </w:rPr>
        <w:t xml:space="preserve"> </w:t>
      </w:r>
      <w:r w:rsidR="003A6035" w:rsidRPr="00AC7D1F">
        <w:rPr>
          <w:rFonts w:cs="Times New Roman"/>
          <w:bCs/>
          <w:szCs w:val="24"/>
        </w:rPr>
        <w:t>За</w:t>
      </w:r>
      <w:r w:rsidR="003053C6" w:rsidRPr="00AC7D1F">
        <w:rPr>
          <w:rFonts w:cs="Times New Roman"/>
          <w:bCs/>
          <w:szCs w:val="24"/>
        </w:rPr>
        <w:t xml:space="preserve"> етапи и цели, </w:t>
      </w:r>
      <w:r w:rsidR="003A6035" w:rsidRPr="00AC7D1F">
        <w:rPr>
          <w:rFonts w:cs="Times New Roman"/>
          <w:bCs/>
          <w:szCs w:val="24"/>
        </w:rPr>
        <w:t>подлежал</w:t>
      </w:r>
      <w:r w:rsidR="003053C6" w:rsidRPr="00AC7D1F">
        <w:rPr>
          <w:rFonts w:cs="Times New Roman"/>
          <w:bCs/>
          <w:szCs w:val="24"/>
        </w:rPr>
        <w:t xml:space="preserve">и на докладване </w:t>
      </w:r>
      <w:r w:rsidR="003A6035" w:rsidRPr="00AC7D1F">
        <w:rPr>
          <w:rFonts w:cs="Times New Roman"/>
          <w:bCs/>
          <w:szCs w:val="24"/>
        </w:rPr>
        <w:t xml:space="preserve">в предходен интервал от време (до и включващи предходното тримесечие на м. април и октомври), постигнатият напредък може да се отчита като </w:t>
      </w:r>
      <w:r w:rsidR="00987167" w:rsidRPr="00AC7D1F">
        <w:rPr>
          <w:rFonts w:cs="Times New Roman"/>
          <w:bCs/>
          <w:szCs w:val="24"/>
        </w:rPr>
        <w:t>„</w:t>
      </w:r>
      <w:r w:rsidR="003A6035" w:rsidRPr="00AC7D1F">
        <w:rPr>
          <w:rFonts w:cs="Times New Roman"/>
          <w:bCs/>
          <w:szCs w:val="24"/>
        </w:rPr>
        <w:t>изпълнен</w:t>
      </w:r>
      <w:r w:rsidR="00987167" w:rsidRPr="00AC7D1F">
        <w:rPr>
          <w:rFonts w:cs="Times New Roman"/>
          <w:bCs/>
          <w:szCs w:val="24"/>
        </w:rPr>
        <w:t>“</w:t>
      </w:r>
      <w:r w:rsidR="003A6035" w:rsidRPr="00AC7D1F">
        <w:rPr>
          <w:rFonts w:cs="Times New Roman"/>
          <w:bCs/>
          <w:szCs w:val="24"/>
        </w:rPr>
        <w:t xml:space="preserve"> или като </w:t>
      </w:r>
      <w:r w:rsidR="00987167" w:rsidRPr="00AC7D1F">
        <w:rPr>
          <w:rFonts w:cs="Times New Roman"/>
          <w:bCs/>
          <w:szCs w:val="24"/>
        </w:rPr>
        <w:t>„</w:t>
      </w:r>
      <w:r w:rsidR="003A6035" w:rsidRPr="00AC7D1F">
        <w:rPr>
          <w:rFonts w:cs="Times New Roman"/>
          <w:bCs/>
          <w:szCs w:val="24"/>
        </w:rPr>
        <w:t>неизпълнен</w:t>
      </w:r>
      <w:r w:rsidR="00987167" w:rsidRPr="00AC7D1F">
        <w:rPr>
          <w:rFonts w:cs="Times New Roman"/>
          <w:bCs/>
          <w:szCs w:val="24"/>
        </w:rPr>
        <w:t>“</w:t>
      </w:r>
      <w:r w:rsidR="003A6035" w:rsidRPr="00AC7D1F">
        <w:rPr>
          <w:rFonts w:cs="Times New Roman"/>
          <w:bCs/>
          <w:szCs w:val="24"/>
        </w:rPr>
        <w:t>.</w:t>
      </w:r>
      <w:r w:rsidR="00171BAE" w:rsidRPr="00AC7D1F">
        <w:rPr>
          <w:rFonts w:cs="Times New Roman"/>
          <w:bCs/>
          <w:szCs w:val="24"/>
        </w:rPr>
        <w:t xml:space="preserve"> За етапи и цели, подлежащи на докладване в следващите четири тримесечия напред (вкл. тримесечието на датата на докладване и следващите три тримесечия), постигнатият напредък </w:t>
      </w:r>
      <w:r w:rsidR="00987167" w:rsidRPr="00AC7D1F">
        <w:rPr>
          <w:rFonts w:cs="Times New Roman"/>
          <w:bCs/>
          <w:szCs w:val="24"/>
        </w:rPr>
        <w:t>може да се отчита като „</w:t>
      </w:r>
      <w:r w:rsidR="00A74984" w:rsidRPr="00AC7D1F">
        <w:rPr>
          <w:rFonts w:cs="Times New Roman"/>
          <w:bCs/>
          <w:szCs w:val="24"/>
        </w:rPr>
        <w:t xml:space="preserve">изпълнява се </w:t>
      </w:r>
      <w:r w:rsidR="00987167" w:rsidRPr="00AC7D1F">
        <w:rPr>
          <w:rFonts w:cs="Times New Roman"/>
          <w:bCs/>
          <w:szCs w:val="24"/>
        </w:rPr>
        <w:t>по план“, „</w:t>
      </w:r>
      <w:r w:rsidR="00A74984" w:rsidRPr="00AC7D1F">
        <w:rPr>
          <w:rFonts w:cs="Times New Roman"/>
          <w:bCs/>
          <w:szCs w:val="24"/>
        </w:rPr>
        <w:t>в закъснение</w:t>
      </w:r>
      <w:r w:rsidR="00987167" w:rsidRPr="00AC7D1F">
        <w:rPr>
          <w:rFonts w:cs="Times New Roman"/>
          <w:bCs/>
          <w:szCs w:val="24"/>
        </w:rPr>
        <w:t>“</w:t>
      </w:r>
      <w:r w:rsidR="00A74984" w:rsidRPr="00AC7D1F">
        <w:rPr>
          <w:rFonts w:cs="Times New Roman"/>
          <w:bCs/>
          <w:szCs w:val="24"/>
        </w:rPr>
        <w:t xml:space="preserve"> или „изпълнен“</w:t>
      </w:r>
      <w:r w:rsidR="007B2980" w:rsidRPr="00AC7D1F">
        <w:rPr>
          <w:rFonts w:cs="Times New Roman"/>
          <w:bCs/>
          <w:szCs w:val="24"/>
        </w:rPr>
        <w:t>.</w:t>
      </w:r>
    </w:p>
    <w:p w14:paraId="38714F07" w14:textId="77777777" w:rsidR="0072150F" w:rsidRPr="00AC7D1F" w:rsidRDefault="00E77543" w:rsidP="00FF0097">
      <w:pPr>
        <w:tabs>
          <w:tab w:val="left" w:pos="709"/>
        </w:tabs>
        <w:spacing w:before="120" w:after="120" w:line="240" w:lineRule="auto"/>
        <w:jc w:val="both"/>
        <w:rPr>
          <w:rFonts w:cs="Times New Roman"/>
          <w:bCs/>
          <w:szCs w:val="24"/>
        </w:rPr>
      </w:pPr>
      <w:r w:rsidRPr="00AC7D1F">
        <w:rPr>
          <w:rFonts w:cs="Times New Roman"/>
          <w:bCs/>
          <w:szCs w:val="24"/>
        </w:rPr>
        <w:t>Систематизираната информация, получена от ФТО/обобщен ФТО, за изпълнението на етапите и целите по инвестициите</w:t>
      </w:r>
      <w:r w:rsidR="00195C6B" w:rsidRPr="00AC7D1F">
        <w:rPr>
          <w:rFonts w:cs="Times New Roman"/>
          <w:bCs/>
          <w:szCs w:val="24"/>
        </w:rPr>
        <w:t xml:space="preserve"> и </w:t>
      </w:r>
      <w:r w:rsidRPr="00AC7D1F">
        <w:rPr>
          <w:rFonts w:cs="Times New Roman"/>
          <w:bCs/>
          <w:szCs w:val="24"/>
        </w:rPr>
        <w:t>реформите във форм</w:t>
      </w:r>
      <w:r w:rsidR="00A64030" w:rsidRPr="00AC7D1F">
        <w:rPr>
          <w:rFonts w:cs="Times New Roman"/>
          <w:bCs/>
          <w:szCs w:val="24"/>
        </w:rPr>
        <w:t>а̀</w:t>
      </w:r>
      <w:r w:rsidRPr="00AC7D1F">
        <w:rPr>
          <w:rFonts w:cs="Times New Roman"/>
          <w:bCs/>
          <w:szCs w:val="24"/>
        </w:rPr>
        <w:t>та, определен във FENIX</w:t>
      </w:r>
      <w:r w:rsidR="00226CC1" w:rsidRPr="00AC7D1F">
        <w:rPr>
          <w:rFonts w:cs="Times New Roman"/>
          <w:bCs/>
          <w:szCs w:val="24"/>
        </w:rPr>
        <w:t>,</w:t>
      </w:r>
      <w:r w:rsidRPr="00AC7D1F">
        <w:rPr>
          <w:rFonts w:cs="Times New Roman"/>
          <w:bCs/>
          <w:szCs w:val="24"/>
        </w:rPr>
        <w:t xml:space="preserve"> се предоставя от </w:t>
      </w:r>
      <w:r w:rsidR="009C57D1" w:rsidRPr="00AC7D1F">
        <w:rPr>
          <w:rFonts w:cs="Times New Roman"/>
          <w:bCs/>
          <w:szCs w:val="24"/>
        </w:rPr>
        <w:t>Д</w:t>
      </w:r>
      <w:r w:rsidR="00E423D3" w:rsidRPr="00AC7D1F">
        <w:rPr>
          <w:rFonts w:cs="Times New Roman"/>
          <w:bCs/>
          <w:szCs w:val="24"/>
        </w:rPr>
        <w:t xml:space="preserve">ЦКЗ </w:t>
      </w:r>
      <w:r w:rsidRPr="00AC7D1F">
        <w:rPr>
          <w:rFonts w:cs="Times New Roman"/>
          <w:bCs/>
          <w:szCs w:val="24"/>
        </w:rPr>
        <w:t xml:space="preserve">на </w:t>
      </w:r>
      <w:r w:rsidR="00B53F30" w:rsidRPr="00AC7D1F">
        <w:rPr>
          <w:rFonts w:cs="Times New Roman"/>
          <w:bCs/>
          <w:szCs w:val="24"/>
        </w:rPr>
        <w:t>ДЕВ</w:t>
      </w:r>
      <w:r w:rsidR="00F44360" w:rsidRPr="00AC7D1F">
        <w:rPr>
          <w:rFonts w:cs="Times New Roman"/>
          <w:bCs/>
          <w:szCs w:val="24"/>
        </w:rPr>
        <w:t>П</w:t>
      </w:r>
      <w:r w:rsidR="00B53F30" w:rsidRPr="00AC7D1F">
        <w:rPr>
          <w:rFonts w:cs="Times New Roman"/>
          <w:bCs/>
          <w:szCs w:val="24"/>
        </w:rPr>
        <w:t xml:space="preserve"> </w:t>
      </w:r>
      <w:r w:rsidRPr="00AC7D1F">
        <w:rPr>
          <w:rFonts w:cs="Times New Roman"/>
          <w:bCs/>
          <w:szCs w:val="24"/>
        </w:rPr>
        <w:t xml:space="preserve">за включване в информацията за отчитане към ЕК. Данните се предоставят по </w:t>
      </w:r>
      <w:r w:rsidRPr="00AC7D1F">
        <w:rPr>
          <w:rFonts w:cs="Times New Roman"/>
          <w:bCs/>
          <w:szCs w:val="24"/>
        </w:rPr>
        <w:lastRenderedPageBreak/>
        <w:t>електронен път в</w:t>
      </w:r>
      <w:r w:rsidR="00226CC1" w:rsidRPr="00AC7D1F">
        <w:rPr>
          <w:rFonts w:cs="Times New Roman"/>
          <w:bCs/>
          <w:szCs w:val="24"/>
        </w:rPr>
        <w:t xml:space="preserve"> рамките на кореспонденция между</w:t>
      </w:r>
      <w:r w:rsidRPr="00AC7D1F">
        <w:rPr>
          <w:rFonts w:cs="Times New Roman"/>
          <w:bCs/>
          <w:szCs w:val="24"/>
        </w:rPr>
        <w:t xml:space="preserve"> </w:t>
      </w:r>
      <w:r w:rsidR="009C57D1" w:rsidRPr="00AC7D1F">
        <w:rPr>
          <w:rFonts w:cs="Times New Roman"/>
          <w:bCs/>
          <w:szCs w:val="24"/>
        </w:rPr>
        <w:t>Д</w:t>
      </w:r>
      <w:r w:rsidR="00E423D3" w:rsidRPr="00AC7D1F">
        <w:rPr>
          <w:rFonts w:cs="Times New Roman"/>
          <w:bCs/>
          <w:szCs w:val="24"/>
        </w:rPr>
        <w:t xml:space="preserve">ЦКЗ </w:t>
      </w:r>
      <w:r w:rsidRPr="00AC7D1F">
        <w:rPr>
          <w:rFonts w:cs="Times New Roman"/>
          <w:bCs/>
          <w:szCs w:val="24"/>
        </w:rPr>
        <w:t xml:space="preserve">и </w:t>
      </w:r>
      <w:r w:rsidR="00B53F30" w:rsidRPr="00AC7D1F">
        <w:rPr>
          <w:rFonts w:cs="Times New Roman"/>
          <w:bCs/>
          <w:szCs w:val="24"/>
        </w:rPr>
        <w:t>ДЕВ</w:t>
      </w:r>
      <w:r w:rsidR="00F44360" w:rsidRPr="00AC7D1F">
        <w:rPr>
          <w:rFonts w:cs="Times New Roman"/>
          <w:bCs/>
          <w:szCs w:val="24"/>
        </w:rPr>
        <w:t>П</w:t>
      </w:r>
      <w:r w:rsidRPr="00AC7D1F">
        <w:rPr>
          <w:rFonts w:cs="Times New Roman"/>
          <w:bCs/>
          <w:szCs w:val="24"/>
        </w:rPr>
        <w:t>. Данните за напредъка се представят с натрупване и съгласно указанията на ЕК и механизма за отчетност.</w:t>
      </w:r>
    </w:p>
    <w:p w14:paraId="6DF1933C" w14:textId="77777777" w:rsidR="00327C51" w:rsidRPr="00AC7D1F" w:rsidRDefault="00D2371D" w:rsidP="00FF0097">
      <w:pPr>
        <w:tabs>
          <w:tab w:val="left" w:pos="709"/>
        </w:tabs>
        <w:spacing w:before="120" w:after="120" w:line="240" w:lineRule="auto"/>
        <w:jc w:val="both"/>
        <w:rPr>
          <w:rFonts w:cs="Times New Roman"/>
          <w:bCs/>
          <w:szCs w:val="24"/>
        </w:rPr>
      </w:pPr>
      <w:r w:rsidRPr="00AC7D1F">
        <w:rPr>
          <w:b/>
        </w:rPr>
        <w:t xml:space="preserve">Дирекция </w:t>
      </w:r>
      <w:r w:rsidR="00B53F30" w:rsidRPr="00AC7D1F">
        <w:rPr>
          <w:b/>
        </w:rPr>
        <w:t>ЕВ</w:t>
      </w:r>
      <w:r w:rsidR="00F44360" w:rsidRPr="00AC7D1F">
        <w:rPr>
          <w:b/>
        </w:rPr>
        <w:t>П</w:t>
      </w:r>
      <w:r w:rsidR="00B53F30" w:rsidRPr="00AC7D1F">
        <w:rPr>
          <w:b/>
        </w:rPr>
        <w:t xml:space="preserve"> </w:t>
      </w:r>
      <w:r w:rsidRPr="00AC7D1F">
        <w:rPr>
          <w:rFonts w:cs="Times New Roman"/>
          <w:bCs/>
          <w:szCs w:val="24"/>
        </w:rPr>
        <w:t xml:space="preserve">координира изпълнението и докладването в рамките на Европейския семестър </w:t>
      </w:r>
      <w:r w:rsidR="009C2DDC" w:rsidRPr="00AC7D1F">
        <w:rPr>
          <w:rFonts w:cs="Times New Roman"/>
          <w:bCs/>
          <w:szCs w:val="24"/>
        </w:rPr>
        <w:t xml:space="preserve">за постигнатия напредък </w:t>
      </w:r>
      <w:r w:rsidRPr="00AC7D1F">
        <w:rPr>
          <w:rFonts w:cs="Times New Roman"/>
          <w:bCs/>
          <w:szCs w:val="24"/>
        </w:rPr>
        <w:t>по</w:t>
      </w:r>
      <w:r w:rsidR="009C2DDC" w:rsidRPr="00AC7D1F">
        <w:rPr>
          <w:rFonts w:cs="Times New Roman"/>
          <w:bCs/>
          <w:szCs w:val="24"/>
        </w:rPr>
        <w:t xml:space="preserve"> отношение на</w:t>
      </w:r>
      <w:r w:rsidRPr="00AC7D1F">
        <w:rPr>
          <w:rFonts w:cs="Times New Roman"/>
          <w:bCs/>
          <w:szCs w:val="24"/>
        </w:rPr>
        <w:t xml:space="preserve"> изпълнението на Плана </w:t>
      </w:r>
      <w:r w:rsidR="009C2DDC" w:rsidRPr="00AC7D1F">
        <w:rPr>
          <w:rFonts w:cs="Times New Roman"/>
          <w:bCs/>
          <w:szCs w:val="24"/>
        </w:rPr>
        <w:t>съгласно</w:t>
      </w:r>
      <w:r w:rsidRPr="00AC7D1F">
        <w:rPr>
          <w:rFonts w:cs="Times New Roman"/>
          <w:bCs/>
          <w:szCs w:val="24"/>
        </w:rPr>
        <w:t xml:space="preserve"> чл. 2</w:t>
      </w:r>
      <w:r w:rsidR="00A2266C" w:rsidRPr="00AC7D1F">
        <w:rPr>
          <w:rFonts w:cs="Times New Roman"/>
          <w:bCs/>
          <w:szCs w:val="24"/>
        </w:rPr>
        <w:t>7</w:t>
      </w:r>
      <w:r w:rsidRPr="00AC7D1F">
        <w:rPr>
          <w:rFonts w:cs="Times New Roman"/>
          <w:bCs/>
          <w:szCs w:val="24"/>
        </w:rPr>
        <w:t xml:space="preserve"> от Регламент (ЕС) 2021/241. За тази цел ведомствата</w:t>
      </w:r>
      <w:r w:rsidR="00A548F5" w:rsidRPr="00AC7D1F">
        <w:rPr>
          <w:rFonts w:cs="Times New Roman"/>
          <w:bCs/>
          <w:szCs w:val="24"/>
        </w:rPr>
        <w:t xml:space="preserve"> и организациите</w:t>
      </w:r>
      <w:r w:rsidRPr="00AC7D1F">
        <w:rPr>
          <w:rFonts w:cs="Times New Roman"/>
          <w:bCs/>
          <w:szCs w:val="24"/>
        </w:rPr>
        <w:t xml:space="preserve">, в областите от своя компетентност и в рамките на одобрените области на интервенция, предоставят </w:t>
      </w:r>
      <w:r w:rsidR="009C2DDC" w:rsidRPr="00AC7D1F">
        <w:rPr>
          <w:rFonts w:cs="Times New Roman"/>
          <w:bCs/>
          <w:szCs w:val="24"/>
        </w:rPr>
        <w:t xml:space="preserve">релевантната </w:t>
      </w:r>
      <w:r w:rsidRPr="00AC7D1F">
        <w:rPr>
          <w:rFonts w:cs="Times New Roman"/>
          <w:bCs/>
          <w:szCs w:val="24"/>
        </w:rPr>
        <w:t>информация</w:t>
      </w:r>
      <w:r w:rsidR="009C2DDC" w:rsidRPr="00AC7D1F">
        <w:rPr>
          <w:rFonts w:cs="Times New Roman"/>
          <w:bCs/>
          <w:szCs w:val="24"/>
        </w:rPr>
        <w:t>.</w:t>
      </w:r>
      <w:r w:rsidRPr="00AC7D1F">
        <w:rPr>
          <w:rFonts w:cs="Times New Roman"/>
          <w:bCs/>
          <w:szCs w:val="24"/>
        </w:rPr>
        <w:t xml:space="preserve"> </w:t>
      </w:r>
      <w:r w:rsidR="00F82B13" w:rsidRPr="00AC7D1F">
        <w:rPr>
          <w:rFonts w:cs="Times New Roman"/>
          <w:bCs/>
          <w:szCs w:val="24"/>
        </w:rPr>
        <w:t xml:space="preserve">Националната програма за реформи </w:t>
      </w:r>
      <w:r w:rsidR="006656D4" w:rsidRPr="00AC7D1F">
        <w:rPr>
          <w:rFonts w:cs="Times New Roman"/>
          <w:bCs/>
          <w:szCs w:val="24"/>
        </w:rPr>
        <w:t xml:space="preserve">(НПР) </w:t>
      </w:r>
      <w:r w:rsidR="00F82B13" w:rsidRPr="00AC7D1F">
        <w:rPr>
          <w:rFonts w:cs="Times New Roman"/>
          <w:bCs/>
          <w:szCs w:val="24"/>
        </w:rPr>
        <w:t>включва раздели за изпълнението на ПВУ</w:t>
      </w:r>
      <w:r w:rsidR="008C17BF" w:rsidRPr="00AC7D1F">
        <w:rPr>
          <w:rFonts w:cs="Times New Roman"/>
          <w:bCs/>
          <w:szCs w:val="24"/>
        </w:rPr>
        <w:t xml:space="preserve">. </w:t>
      </w:r>
      <w:r w:rsidRPr="00AC7D1F">
        <w:rPr>
          <w:rFonts w:cs="Times New Roman"/>
          <w:bCs/>
          <w:szCs w:val="24"/>
        </w:rPr>
        <w:t xml:space="preserve">Дирекция </w:t>
      </w:r>
      <w:r w:rsidR="00B53F30" w:rsidRPr="00AC7D1F">
        <w:rPr>
          <w:rFonts w:cs="Times New Roman"/>
          <w:bCs/>
          <w:szCs w:val="24"/>
        </w:rPr>
        <w:t>ЕВ</w:t>
      </w:r>
      <w:r w:rsidR="00F44360" w:rsidRPr="00AC7D1F">
        <w:rPr>
          <w:rFonts w:cs="Times New Roman"/>
          <w:bCs/>
          <w:szCs w:val="24"/>
        </w:rPr>
        <w:t>П</w:t>
      </w:r>
      <w:r w:rsidR="00B53F30" w:rsidRPr="00AC7D1F">
        <w:rPr>
          <w:rFonts w:cs="Times New Roman"/>
          <w:bCs/>
          <w:szCs w:val="24"/>
        </w:rPr>
        <w:t xml:space="preserve"> </w:t>
      </w:r>
      <w:r w:rsidRPr="00AC7D1F">
        <w:rPr>
          <w:rFonts w:cs="Times New Roman"/>
          <w:bCs/>
          <w:szCs w:val="24"/>
        </w:rPr>
        <w:t xml:space="preserve">разглежда предоставената информация и при необходимост изисква допълнителна такава и/или изисква предприемането на коригиращи действия, след </w:t>
      </w:r>
      <w:r w:rsidR="009C2DDC" w:rsidRPr="00AC7D1F">
        <w:rPr>
          <w:rFonts w:cs="Times New Roman"/>
          <w:bCs/>
          <w:szCs w:val="24"/>
        </w:rPr>
        <w:t xml:space="preserve">което подготвя </w:t>
      </w:r>
      <w:r w:rsidRPr="00AC7D1F">
        <w:rPr>
          <w:rFonts w:cs="Times New Roman"/>
          <w:bCs/>
          <w:szCs w:val="24"/>
        </w:rPr>
        <w:t xml:space="preserve">финалната информация </w:t>
      </w:r>
      <w:r w:rsidR="009C2DDC" w:rsidRPr="00AC7D1F">
        <w:rPr>
          <w:rFonts w:cs="Times New Roman"/>
          <w:bCs/>
          <w:szCs w:val="24"/>
        </w:rPr>
        <w:t xml:space="preserve">за изпращане </w:t>
      </w:r>
      <w:r w:rsidRPr="00AC7D1F">
        <w:rPr>
          <w:rFonts w:cs="Times New Roman"/>
          <w:bCs/>
          <w:szCs w:val="24"/>
        </w:rPr>
        <w:t>към ЕК.</w:t>
      </w:r>
    </w:p>
    <w:p w14:paraId="67AA60E0" w14:textId="77777777" w:rsidR="00021B45" w:rsidRPr="00AC7D1F" w:rsidRDefault="008C5EA5"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689" w:name="_Toc129881955"/>
      <w:bookmarkStart w:id="690" w:name="_Toc136270933"/>
      <w:r w:rsidRPr="00AC7D1F">
        <w:rPr>
          <w:rFonts w:ascii="Times New Roman" w:eastAsia="Times New Roman" w:hAnsi="Times New Roman" w:cs="Times New Roman"/>
          <w:b/>
          <w:color w:val="auto"/>
          <w:sz w:val="24"/>
          <w:szCs w:val="24"/>
          <w:lang w:eastAsia="bg-BG"/>
        </w:rPr>
        <w:t>10</w:t>
      </w:r>
      <w:r w:rsidR="00021B45" w:rsidRPr="00AC7D1F">
        <w:rPr>
          <w:rFonts w:ascii="Times New Roman" w:eastAsia="Times New Roman" w:hAnsi="Times New Roman" w:cs="Times New Roman"/>
          <w:b/>
          <w:color w:val="auto"/>
          <w:sz w:val="24"/>
          <w:szCs w:val="24"/>
          <w:lang w:eastAsia="bg-BG"/>
        </w:rPr>
        <w:t xml:space="preserve">.2. Докладване на ЕК </w:t>
      </w:r>
      <w:r w:rsidR="00554F31" w:rsidRPr="00AC7D1F">
        <w:rPr>
          <w:rFonts w:ascii="Times New Roman" w:eastAsia="Times New Roman" w:hAnsi="Times New Roman" w:cs="Times New Roman"/>
          <w:b/>
          <w:color w:val="auto"/>
          <w:sz w:val="24"/>
          <w:szCs w:val="24"/>
          <w:lang w:eastAsia="bg-BG"/>
        </w:rPr>
        <w:t>на общите индикатори</w:t>
      </w:r>
      <w:bookmarkEnd w:id="689"/>
      <w:bookmarkEnd w:id="690"/>
    </w:p>
    <w:p w14:paraId="0E5369CA" w14:textId="77777777" w:rsidR="007B2980" w:rsidRPr="00AC7D1F" w:rsidRDefault="00376F44" w:rsidP="00FF0097">
      <w:pPr>
        <w:tabs>
          <w:tab w:val="left" w:pos="709"/>
        </w:tabs>
        <w:spacing w:before="120" w:after="120" w:line="240" w:lineRule="auto"/>
        <w:jc w:val="both"/>
        <w:rPr>
          <w:rFonts w:cs="Times New Roman"/>
          <w:bCs/>
          <w:szCs w:val="24"/>
        </w:rPr>
      </w:pPr>
      <w:r w:rsidRPr="00AC7D1F">
        <w:rPr>
          <w:rFonts w:cs="Times New Roman"/>
          <w:bCs/>
          <w:szCs w:val="24"/>
        </w:rPr>
        <w:t xml:space="preserve">Докладването два пъти годишно към ЕК включва степента на изпълнение на </w:t>
      </w:r>
      <w:r w:rsidRPr="00AC7D1F">
        <w:rPr>
          <w:rFonts w:cs="Times New Roman"/>
          <w:b/>
          <w:bCs/>
          <w:szCs w:val="24"/>
        </w:rPr>
        <w:t>общите показатели (common indicators)</w:t>
      </w:r>
      <w:r w:rsidRPr="00AC7D1F">
        <w:rPr>
          <w:rFonts w:cs="Times New Roman"/>
          <w:bCs/>
          <w:szCs w:val="24"/>
        </w:rPr>
        <w:t xml:space="preserve">, за които от февруари 2022 г. нататък </w:t>
      </w:r>
      <w:r w:rsidR="00622D38" w:rsidRPr="00AC7D1F">
        <w:rPr>
          <w:rFonts w:cs="Times New Roman"/>
          <w:bCs/>
          <w:szCs w:val="24"/>
        </w:rPr>
        <w:t>ЕК</w:t>
      </w:r>
      <w:r w:rsidRPr="00AC7D1F">
        <w:rPr>
          <w:rFonts w:cs="Times New Roman"/>
          <w:bCs/>
          <w:szCs w:val="24"/>
        </w:rPr>
        <w:t xml:space="preserve"> събира </w:t>
      </w:r>
      <w:r w:rsidR="00CB0C9A" w:rsidRPr="00AC7D1F">
        <w:rPr>
          <w:rFonts w:cs="Times New Roman"/>
          <w:bCs/>
          <w:szCs w:val="24"/>
        </w:rPr>
        <w:t xml:space="preserve">отчетна </w:t>
      </w:r>
      <w:r w:rsidRPr="00AC7D1F">
        <w:rPr>
          <w:rFonts w:cs="Times New Roman"/>
          <w:bCs/>
          <w:szCs w:val="24"/>
        </w:rPr>
        <w:t xml:space="preserve">информация чрез системата </w:t>
      </w:r>
      <w:r w:rsidR="00F82B13" w:rsidRPr="00AC7D1F">
        <w:rPr>
          <w:rFonts w:cs="Times New Roman"/>
          <w:bCs/>
          <w:szCs w:val="24"/>
        </w:rPr>
        <w:t>FENIX</w:t>
      </w:r>
      <w:r w:rsidR="00622D38" w:rsidRPr="00AC7D1F">
        <w:rPr>
          <w:rFonts w:cs="Times New Roman"/>
          <w:bCs/>
          <w:szCs w:val="24"/>
        </w:rPr>
        <w:t xml:space="preserve"> за всеки ПВУ</w:t>
      </w:r>
      <w:r w:rsidR="00F82B13" w:rsidRPr="00AC7D1F">
        <w:rPr>
          <w:rFonts w:cs="Times New Roman"/>
          <w:bCs/>
          <w:szCs w:val="24"/>
        </w:rPr>
        <w:t xml:space="preserve">. </w:t>
      </w:r>
      <w:r w:rsidR="00CB0C9A" w:rsidRPr="00AC7D1F">
        <w:rPr>
          <w:rFonts w:cs="Times New Roman"/>
          <w:bCs/>
          <w:szCs w:val="24"/>
        </w:rPr>
        <w:t xml:space="preserve">Отчитането </w:t>
      </w:r>
      <w:r w:rsidR="00622D38" w:rsidRPr="00AC7D1F">
        <w:rPr>
          <w:rFonts w:cs="Times New Roman"/>
          <w:bCs/>
          <w:szCs w:val="24"/>
        </w:rPr>
        <w:t xml:space="preserve">на напредъка в степента на изпълнение на общите показатели </w:t>
      </w:r>
      <w:r w:rsidR="00E00351" w:rsidRPr="00AC7D1F">
        <w:rPr>
          <w:rFonts w:cs="Times New Roman"/>
          <w:bCs/>
          <w:szCs w:val="24"/>
        </w:rPr>
        <w:t xml:space="preserve">както на национално, така и на европейско равнище, </w:t>
      </w:r>
      <w:r w:rsidR="00CB0C9A" w:rsidRPr="00AC7D1F">
        <w:rPr>
          <w:rFonts w:cs="Times New Roman"/>
          <w:bCs/>
          <w:szCs w:val="24"/>
        </w:rPr>
        <w:t xml:space="preserve">обхваща пълния период на изпълнение на плана. </w:t>
      </w:r>
      <w:r w:rsidR="007B2980" w:rsidRPr="00AC7D1F">
        <w:rPr>
          <w:rFonts w:cs="Times New Roman"/>
          <w:bCs/>
          <w:szCs w:val="24"/>
        </w:rPr>
        <w:t xml:space="preserve">Задължението за докладване се отнася до всички общи показатели, освен когато оперативните договорености изрично показват, че не е необходимо да се докладват един или повече общи показатели. </w:t>
      </w:r>
      <w:r w:rsidR="008C17BF" w:rsidRPr="00AC7D1F">
        <w:rPr>
          <w:rFonts w:cs="Times New Roman"/>
          <w:bCs/>
          <w:szCs w:val="24"/>
        </w:rPr>
        <w:t xml:space="preserve">Данните за изпълнението на общите показатели, които подлежат на докладване към ЕК, се представят </w:t>
      </w:r>
      <w:r w:rsidR="00E4674B" w:rsidRPr="00AC7D1F">
        <w:rPr>
          <w:rFonts w:cs="Times New Roman"/>
          <w:bCs/>
          <w:szCs w:val="24"/>
        </w:rPr>
        <w:t xml:space="preserve">от дирекция ЦКЗ </w:t>
      </w:r>
      <w:r w:rsidR="00CA20CC" w:rsidRPr="00AC7D1F">
        <w:rPr>
          <w:rFonts w:cs="Times New Roman"/>
          <w:bCs/>
          <w:szCs w:val="24"/>
        </w:rPr>
        <w:t xml:space="preserve">на </w:t>
      </w:r>
      <w:r w:rsidR="00AA74B9" w:rsidRPr="00AC7D1F">
        <w:rPr>
          <w:b/>
        </w:rPr>
        <w:t>дирекция ЕВ</w:t>
      </w:r>
      <w:r w:rsidR="00F44360" w:rsidRPr="00AC7D1F">
        <w:rPr>
          <w:b/>
        </w:rPr>
        <w:t>П</w:t>
      </w:r>
      <w:r w:rsidR="00AA74B9" w:rsidRPr="00AC7D1F">
        <w:rPr>
          <w:rFonts w:cs="Times New Roman"/>
          <w:bCs/>
          <w:szCs w:val="24"/>
        </w:rPr>
        <w:t xml:space="preserve"> </w:t>
      </w:r>
      <w:r w:rsidR="008C17BF" w:rsidRPr="00AC7D1F">
        <w:rPr>
          <w:rFonts w:cs="Times New Roman"/>
          <w:bCs/>
          <w:szCs w:val="24"/>
        </w:rPr>
        <w:t>с натрупване и съгласно указанията на ЕК и механизма за отчетност</w:t>
      </w:r>
      <w:r w:rsidR="00AA74B9" w:rsidRPr="00AC7D1F">
        <w:rPr>
          <w:rFonts w:cs="Times New Roman"/>
          <w:bCs/>
          <w:szCs w:val="24"/>
        </w:rPr>
        <w:t>, за представянето им на ЕК</w:t>
      </w:r>
      <w:r w:rsidR="008C17BF" w:rsidRPr="00AC7D1F">
        <w:rPr>
          <w:rFonts w:cs="Times New Roman"/>
          <w:bCs/>
          <w:szCs w:val="24"/>
        </w:rPr>
        <w:t>.</w:t>
      </w:r>
    </w:p>
    <w:p w14:paraId="310E19E3" w14:textId="77777777" w:rsidR="007B2980" w:rsidRPr="00AC7D1F" w:rsidRDefault="00B104F7" w:rsidP="00FF0097">
      <w:pPr>
        <w:tabs>
          <w:tab w:val="left" w:pos="709"/>
        </w:tabs>
        <w:spacing w:before="120" w:after="120" w:line="240" w:lineRule="auto"/>
        <w:jc w:val="both"/>
        <w:rPr>
          <w:rFonts w:cs="Times New Roman"/>
          <w:bCs/>
          <w:szCs w:val="24"/>
        </w:rPr>
      </w:pPr>
      <w:r w:rsidRPr="00AC7D1F">
        <w:rPr>
          <w:rFonts w:cs="Times New Roman"/>
          <w:bCs/>
          <w:szCs w:val="24"/>
        </w:rPr>
        <w:t>С</w:t>
      </w:r>
      <w:r w:rsidR="00F82B13" w:rsidRPr="00AC7D1F">
        <w:rPr>
          <w:rFonts w:cs="Times New Roman"/>
          <w:bCs/>
          <w:szCs w:val="24"/>
        </w:rPr>
        <w:t>рокове</w:t>
      </w:r>
      <w:r w:rsidRPr="00AC7D1F">
        <w:rPr>
          <w:rFonts w:cs="Times New Roman"/>
          <w:bCs/>
          <w:szCs w:val="24"/>
        </w:rPr>
        <w:t>те</w:t>
      </w:r>
      <w:r w:rsidR="00F82B13" w:rsidRPr="00AC7D1F">
        <w:rPr>
          <w:rFonts w:cs="Times New Roman"/>
          <w:bCs/>
          <w:szCs w:val="24"/>
        </w:rPr>
        <w:t xml:space="preserve"> за докладване на ЕК на степента на изпълнение на общите показатели чрез FENIX са до </w:t>
      </w:r>
      <w:r w:rsidR="00F82B13" w:rsidRPr="00AC7D1F">
        <w:rPr>
          <w:rFonts w:cs="Times New Roman"/>
          <w:b/>
          <w:bCs/>
          <w:szCs w:val="24"/>
        </w:rPr>
        <w:t>28 февруари</w:t>
      </w:r>
      <w:r w:rsidR="00F82B13" w:rsidRPr="00AC7D1F">
        <w:rPr>
          <w:rFonts w:cs="Times New Roman"/>
          <w:bCs/>
          <w:szCs w:val="24"/>
        </w:rPr>
        <w:t xml:space="preserve"> (с последни данни към 31 декември</w:t>
      </w:r>
      <w:r w:rsidR="00E00351" w:rsidRPr="00AC7D1F">
        <w:rPr>
          <w:rFonts w:cs="Times New Roman"/>
          <w:bCs/>
          <w:szCs w:val="24"/>
        </w:rPr>
        <w:t xml:space="preserve"> на предходната година</w:t>
      </w:r>
      <w:r w:rsidR="00F82B13" w:rsidRPr="00AC7D1F">
        <w:rPr>
          <w:rFonts w:cs="Times New Roman"/>
          <w:bCs/>
          <w:szCs w:val="24"/>
        </w:rPr>
        <w:t xml:space="preserve">) и </w:t>
      </w:r>
      <w:r w:rsidR="00F82B13" w:rsidRPr="00AC7D1F">
        <w:rPr>
          <w:rFonts w:cs="Times New Roman"/>
          <w:b/>
          <w:bCs/>
          <w:szCs w:val="24"/>
        </w:rPr>
        <w:t>до 31 август</w:t>
      </w:r>
      <w:r w:rsidR="00F82B13" w:rsidRPr="00AC7D1F">
        <w:rPr>
          <w:rFonts w:cs="Times New Roman"/>
          <w:bCs/>
          <w:szCs w:val="24"/>
        </w:rPr>
        <w:t xml:space="preserve"> (с последни данни към 30 юни</w:t>
      </w:r>
      <w:r w:rsidR="00E00351" w:rsidRPr="00AC7D1F">
        <w:rPr>
          <w:rFonts w:cs="Times New Roman"/>
          <w:bCs/>
          <w:szCs w:val="24"/>
        </w:rPr>
        <w:t xml:space="preserve"> на текущата година</w:t>
      </w:r>
      <w:r w:rsidR="00F82B13" w:rsidRPr="00AC7D1F">
        <w:rPr>
          <w:rFonts w:cs="Times New Roman"/>
          <w:bCs/>
          <w:szCs w:val="24"/>
        </w:rPr>
        <w:t>).</w:t>
      </w:r>
    </w:p>
    <w:p w14:paraId="0503F974" w14:textId="77777777" w:rsidR="00CA20CC" w:rsidRPr="00AC7D1F" w:rsidRDefault="008C5EA5"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691" w:name="_Toc129881956"/>
      <w:bookmarkStart w:id="692" w:name="_Toc136270934"/>
      <w:r w:rsidRPr="00AC7D1F">
        <w:rPr>
          <w:rFonts w:ascii="Times New Roman" w:eastAsia="Times New Roman" w:hAnsi="Times New Roman" w:cs="Times New Roman"/>
          <w:b/>
          <w:color w:val="auto"/>
          <w:sz w:val="24"/>
          <w:szCs w:val="24"/>
          <w:lang w:eastAsia="bg-BG"/>
        </w:rPr>
        <w:t>10</w:t>
      </w:r>
      <w:r w:rsidR="00CA20CC" w:rsidRPr="00AC7D1F">
        <w:rPr>
          <w:rFonts w:ascii="Times New Roman" w:eastAsia="Times New Roman" w:hAnsi="Times New Roman" w:cs="Times New Roman"/>
          <w:b/>
          <w:color w:val="auto"/>
          <w:sz w:val="24"/>
          <w:szCs w:val="24"/>
          <w:lang w:eastAsia="bg-BG"/>
        </w:rPr>
        <w:t>.3. Докладване на</w:t>
      </w:r>
      <w:r w:rsidR="00D32FB3" w:rsidRPr="00AC7D1F">
        <w:rPr>
          <w:rFonts w:ascii="Times New Roman" w:eastAsia="Times New Roman" w:hAnsi="Times New Roman" w:cs="Times New Roman"/>
          <w:b/>
          <w:color w:val="auto"/>
          <w:sz w:val="24"/>
          <w:szCs w:val="24"/>
          <w:lang w:eastAsia="bg-BG"/>
        </w:rPr>
        <w:t xml:space="preserve"> финансиране от други фондове на ЕС</w:t>
      </w:r>
      <w:bookmarkEnd w:id="691"/>
      <w:bookmarkEnd w:id="692"/>
    </w:p>
    <w:p w14:paraId="04857E68" w14:textId="77777777" w:rsidR="002E6F35" w:rsidRPr="00AC7D1F" w:rsidRDefault="002E6F35" w:rsidP="00FF0097">
      <w:pPr>
        <w:tabs>
          <w:tab w:val="left" w:pos="709"/>
        </w:tabs>
        <w:spacing w:after="0" w:line="240" w:lineRule="auto"/>
        <w:jc w:val="both"/>
        <w:rPr>
          <w:rFonts w:cs="Times New Roman"/>
          <w:bCs/>
          <w:szCs w:val="24"/>
        </w:rPr>
      </w:pPr>
      <w:r w:rsidRPr="00AC7D1F">
        <w:rPr>
          <w:rFonts w:cs="Times New Roman"/>
          <w:bCs/>
          <w:szCs w:val="24"/>
        </w:rPr>
        <w:t xml:space="preserve">Член 1.12 от Оперативните договорености </w:t>
      </w:r>
      <w:r w:rsidR="00031B75" w:rsidRPr="00AC7D1F">
        <w:rPr>
          <w:rFonts w:cs="Times New Roman"/>
          <w:bCs/>
          <w:szCs w:val="24"/>
        </w:rPr>
        <w:t>изисква</w:t>
      </w:r>
      <w:r w:rsidR="00E4674B" w:rsidRPr="00AC7D1F">
        <w:rPr>
          <w:rFonts w:cs="Times New Roman"/>
          <w:bCs/>
          <w:szCs w:val="24"/>
        </w:rPr>
        <w:t>,</w:t>
      </w:r>
      <w:r w:rsidR="00031B75" w:rsidRPr="00AC7D1F">
        <w:rPr>
          <w:rFonts w:cs="Times New Roman"/>
          <w:bCs/>
          <w:szCs w:val="24"/>
        </w:rPr>
        <w:t xml:space="preserve"> с цел осигуряване на ефективна координация и допълняемост на финансирането в </w:t>
      </w:r>
      <w:r w:rsidRPr="00AC7D1F">
        <w:rPr>
          <w:rFonts w:cs="Times New Roman"/>
          <w:bCs/>
          <w:szCs w:val="24"/>
        </w:rPr>
        <w:t>съответствие с чл. 28 от Регламент</w:t>
      </w:r>
      <w:r w:rsidR="004D2DF4" w:rsidRPr="00AC7D1F">
        <w:rPr>
          <w:rFonts w:cs="Times New Roman"/>
          <w:bCs/>
          <w:szCs w:val="24"/>
        </w:rPr>
        <w:t xml:space="preserve"> за </w:t>
      </w:r>
      <w:r w:rsidR="00195C6B" w:rsidRPr="00AC7D1F">
        <w:rPr>
          <w:rFonts w:cs="Times New Roman"/>
          <w:bCs/>
          <w:szCs w:val="24"/>
        </w:rPr>
        <w:t xml:space="preserve">създаване на </w:t>
      </w:r>
      <w:r w:rsidR="004D2DF4" w:rsidRPr="00AC7D1F">
        <w:rPr>
          <w:rFonts w:cs="Times New Roman"/>
          <w:bCs/>
          <w:szCs w:val="24"/>
        </w:rPr>
        <w:t>МВУ</w:t>
      </w:r>
      <w:r w:rsidR="00031B75" w:rsidRPr="00AC7D1F">
        <w:rPr>
          <w:rFonts w:cs="Times New Roman"/>
          <w:bCs/>
          <w:szCs w:val="24"/>
        </w:rPr>
        <w:t xml:space="preserve">, </w:t>
      </w:r>
      <w:r w:rsidR="00D32FB3" w:rsidRPr="00AC7D1F">
        <w:rPr>
          <w:rFonts w:cs="Times New Roman"/>
          <w:bCs/>
          <w:szCs w:val="24"/>
        </w:rPr>
        <w:t>всяка инвестиция и реформа от ПВУ, която получава финансиране от други фондове на ЕС, да се докладва на ЕК, в т.ч. и съответната сума на финансирането.</w:t>
      </w:r>
      <w:r w:rsidR="00705287" w:rsidRPr="00AC7D1F">
        <w:rPr>
          <w:rFonts w:cs="Times New Roman"/>
          <w:bCs/>
          <w:szCs w:val="24"/>
        </w:rPr>
        <w:t xml:space="preserve"> </w:t>
      </w:r>
      <w:r w:rsidRPr="00AC7D1F">
        <w:rPr>
          <w:rFonts w:cs="Times New Roman"/>
          <w:bCs/>
          <w:szCs w:val="24"/>
        </w:rPr>
        <w:t>В тази връзка</w:t>
      </w:r>
      <w:r w:rsidR="004D2DF4" w:rsidRPr="00AC7D1F">
        <w:rPr>
          <w:rFonts w:cs="Times New Roman"/>
          <w:bCs/>
          <w:szCs w:val="24"/>
        </w:rPr>
        <w:t xml:space="preserve"> </w:t>
      </w:r>
      <w:r w:rsidRPr="00AC7D1F">
        <w:rPr>
          <w:rFonts w:cs="Times New Roman"/>
          <w:bCs/>
          <w:szCs w:val="24"/>
        </w:rPr>
        <w:t>държавите членки следва да:</w:t>
      </w:r>
    </w:p>
    <w:p w14:paraId="104F1627" w14:textId="77777777" w:rsidR="002E6F35" w:rsidRPr="00AC7D1F" w:rsidRDefault="00D32FB3" w:rsidP="00EF6A95">
      <w:pPr>
        <w:spacing w:after="0" w:line="240" w:lineRule="auto"/>
        <w:ind w:firstLine="720"/>
        <w:jc w:val="both"/>
        <w:rPr>
          <w:rFonts w:cs="Times New Roman"/>
          <w:bCs/>
          <w:szCs w:val="24"/>
        </w:rPr>
      </w:pPr>
      <w:r w:rsidRPr="00AC7D1F">
        <w:rPr>
          <w:rFonts w:cs="Times New Roman"/>
          <w:bCs/>
          <w:szCs w:val="24"/>
        </w:rPr>
        <w:t>- а</w:t>
      </w:r>
      <w:r w:rsidR="002E6F35" w:rsidRPr="00AC7D1F">
        <w:rPr>
          <w:rFonts w:cs="Times New Roman"/>
          <w:bCs/>
          <w:szCs w:val="24"/>
        </w:rPr>
        <w:t xml:space="preserve">ктуализират информацията (ако е необходимо) за мерките по ПВУ, която вече са </w:t>
      </w:r>
      <w:r w:rsidRPr="00AC7D1F">
        <w:rPr>
          <w:rFonts w:cs="Times New Roman"/>
          <w:bCs/>
          <w:szCs w:val="24"/>
        </w:rPr>
        <w:t xml:space="preserve">представили по отношение </w:t>
      </w:r>
      <w:r w:rsidR="002E6F35" w:rsidRPr="00AC7D1F">
        <w:rPr>
          <w:rFonts w:cs="Times New Roman"/>
          <w:bCs/>
          <w:szCs w:val="24"/>
        </w:rPr>
        <w:t>н</w:t>
      </w:r>
      <w:r w:rsidRPr="00AC7D1F">
        <w:rPr>
          <w:rFonts w:cs="Times New Roman"/>
          <w:bCs/>
          <w:szCs w:val="24"/>
        </w:rPr>
        <w:t>а</w:t>
      </w:r>
      <w:r w:rsidR="002E6F35" w:rsidRPr="00AC7D1F">
        <w:rPr>
          <w:rFonts w:cs="Times New Roman"/>
          <w:bCs/>
          <w:szCs w:val="24"/>
        </w:rPr>
        <w:t xml:space="preserve"> друго финансиране от ЕС;</w:t>
      </w:r>
    </w:p>
    <w:p w14:paraId="45119CC0" w14:textId="77777777" w:rsidR="002E6F35" w:rsidRPr="00AC7D1F" w:rsidRDefault="002E6F35" w:rsidP="00EF6A95">
      <w:pPr>
        <w:spacing w:after="0" w:line="240" w:lineRule="auto"/>
        <w:ind w:firstLine="720"/>
        <w:jc w:val="both"/>
        <w:rPr>
          <w:rFonts w:cs="Times New Roman"/>
          <w:bCs/>
          <w:szCs w:val="24"/>
        </w:rPr>
      </w:pPr>
      <w:r w:rsidRPr="00AC7D1F">
        <w:rPr>
          <w:rFonts w:cs="Times New Roman"/>
          <w:bCs/>
          <w:szCs w:val="24"/>
        </w:rPr>
        <w:t>- предоставят нова информация за други инвестиции/реформи от ПВУ, по</w:t>
      </w:r>
      <w:r w:rsidR="00D32FB3" w:rsidRPr="00AC7D1F">
        <w:rPr>
          <w:rFonts w:cs="Times New Roman"/>
          <w:bCs/>
          <w:szCs w:val="24"/>
        </w:rPr>
        <w:t>л</w:t>
      </w:r>
      <w:r w:rsidRPr="00AC7D1F">
        <w:rPr>
          <w:rFonts w:cs="Times New Roman"/>
          <w:bCs/>
          <w:szCs w:val="24"/>
        </w:rPr>
        <w:t xml:space="preserve">учаващи финансиране </w:t>
      </w:r>
      <w:r w:rsidR="00D32FB3" w:rsidRPr="00AC7D1F">
        <w:rPr>
          <w:rFonts w:cs="Times New Roman"/>
          <w:bCs/>
          <w:szCs w:val="24"/>
        </w:rPr>
        <w:t xml:space="preserve">от други фондове на </w:t>
      </w:r>
      <w:r w:rsidRPr="00AC7D1F">
        <w:rPr>
          <w:rFonts w:cs="Times New Roman"/>
          <w:bCs/>
          <w:szCs w:val="24"/>
        </w:rPr>
        <w:t>ЕС</w:t>
      </w:r>
      <w:r w:rsidR="00195C6B" w:rsidRPr="00AC7D1F">
        <w:rPr>
          <w:rFonts w:cs="Times New Roman"/>
          <w:bCs/>
          <w:szCs w:val="24"/>
        </w:rPr>
        <w:t>.</w:t>
      </w:r>
    </w:p>
    <w:p w14:paraId="4FB74FA2" w14:textId="77777777" w:rsidR="002E6F35" w:rsidRPr="00AC7D1F" w:rsidRDefault="002E6F35" w:rsidP="00FF0097">
      <w:pPr>
        <w:tabs>
          <w:tab w:val="left" w:pos="709"/>
        </w:tabs>
        <w:spacing w:after="0" w:line="240" w:lineRule="auto"/>
        <w:jc w:val="both"/>
        <w:rPr>
          <w:rFonts w:cs="Times New Roman"/>
          <w:bCs/>
          <w:szCs w:val="24"/>
        </w:rPr>
      </w:pPr>
      <w:r w:rsidRPr="00AC7D1F">
        <w:rPr>
          <w:rFonts w:cs="Times New Roman"/>
          <w:bCs/>
          <w:szCs w:val="24"/>
        </w:rPr>
        <w:t xml:space="preserve">Подкрепа от други фондове на ЕС, декларирана в </w:t>
      </w:r>
      <w:r w:rsidR="00D32FB3" w:rsidRPr="00AC7D1F">
        <w:rPr>
          <w:rFonts w:cs="Times New Roman"/>
          <w:bCs/>
          <w:szCs w:val="24"/>
        </w:rPr>
        <w:t>ПВУ</w:t>
      </w:r>
      <w:r w:rsidRPr="00AC7D1F">
        <w:rPr>
          <w:rFonts w:cs="Times New Roman"/>
          <w:bCs/>
          <w:szCs w:val="24"/>
        </w:rPr>
        <w:t xml:space="preserve"> или отчетена преди това във FENIX, ако не е не се е променила , не е необходимо да се докладва отново.</w:t>
      </w:r>
    </w:p>
    <w:p w14:paraId="4676EA8B" w14:textId="77777777" w:rsidR="00B12698" w:rsidRPr="00AC7D1F" w:rsidRDefault="002E6F35" w:rsidP="00EF6A95">
      <w:pPr>
        <w:tabs>
          <w:tab w:val="left" w:pos="709"/>
        </w:tabs>
        <w:spacing w:after="0" w:line="240" w:lineRule="auto"/>
        <w:jc w:val="both"/>
        <w:rPr>
          <w:rFonts w:cs="Times New Roman"/>
          <w:bCs/>
          <w:szCs w:val="24"/>
        </w:rPr>
      </w:pPr>
      <w:r w:rsidRPr="00AC7D1F">
        <w:rPr>
          <w:rFonts w:cs="Times New Roman"/>
          <w:bCs/>
          <w:szCs w:val="24"/>
        </w:rPr>
        <w:t>Докладването на подкрепата от други фондове на ЕС се извършва от дирекция „ЦКЗ</w:t>
      </w:r>
      <w:r w:rsidR="00B12698" w:rsidRPr="00AC7D1F">
        <w:rPr>
          <w:rFonts w:cs="Times New Roman"/>
          <w:bCs/>
          <w:szCs w:val="24"/>
        </w:rPr>
        <w:t>“ в системата FENIX по правило.</w:t>
      </w:r>
    </w:p>
    <w:p w14:paraId="5B10B787" w14:textId="77777777" w:rsidR="00B12698" w:rsidRPr="00AC7D1F" w:rsidRDefault="00B12698" w:rsidP="00B12698">
      <w:pPr>
        <w:pStyle w:val="Heading1"/>
        <w:spacing w:after="240" w:line="240" w:lineRule="auto"/>
        <w:jc w:val="center"/>
        <w:rPr>
          <w:rFonts w:ascii="Times New Roman" w:eastAsia="Times New Roman" w:hAnsi="Times New Roman" w:cs="Times New Roman"/>
          <w:b/>
          <w:color w:val="auto"/>
          <w:sz w:val="24"/>
          <w:szCs w:val="24"/>
          <w:lang w:eastAsia="bg-BG"/>
        </w:rPr>
      </w:pPr>
      <w:bookmarkStart w:id="693" w:name="_Toc136270935"/>
      <w:r w:rsidRPr="00AC7D1F">
        <w:rPr>
          <w:rFonts w:ascii="Times New Roman" w:eastAsia="Times New Roman" w:hAnsi="Times New Roman" w:cs="Times New Roman"/>
          <w:b/>
          <w:color w:val="auto"/>
          <w:sz w:val="24"/>
          <w:szCs w:val="24"/>
          <w:lang w:eastAsia="bg-BG"/>
        </w:rPr>
        <w:t>РАЗДЕЛ 11 – ИНФОРМАЦИОННИ СИСТЕМИ</w:t>
      </w:r>
      <w:bookmarkEnd w:id="693"/>
    </w:p>
    <w:p w14:paraId="2B5D9880" w14:textId="77777777" w:rsidR="0043148A" w:rsidRPr="00AC7D1F" w:rsidRDefault="00EC0B28"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694" w:name="_Toc129881958"/>
      <w:bookmarkStart w:id="695" w:name="_Toc136270936"/>
      <w:bookmarkStart w:id="696" w:name="_Toc59617825"/>
      <w:bookmarkStart w:id="697" w:name="_Toc68585994"/>
      <w:r w:rsidRPr="00AC7D1F">
        <w:rPr>
          <w:rFonts w:ascii="Times New Roman" w:eastAsia="Times New Roman" w:hAnsi="Times New Roman" w:cs="Times New Roman"/>
          <w:b/>
          <w:color w:val="auto"/>
          <w:sz w:val="24"/>
          <w:szCs w:val="24"/>
          <w:lang w:eastAsia="bg-BG"/>
        </w:rPr>
        <w:t>1</w:t>
      </w:r>
      <w:r w:rsidR="008C5EA5" w:rsidRPr="00AC7D1F">
        <w:rPr>
          <w:rFonts w:ascii="Times New Roman" w:eastAsia="Times New Roman" w:hAnsi="Times New Roman" w:cs="Times New Roman"/>
          <w:b/>
          <w:color w:val="auto"/>
          <w:sz w:val="24"/>
          <w:szCs w:val="24"/>
          <w:lang w:eastAsia="bg-BG"/>
        </w:rPr>
        <w:t>1</w:t>
      </w:r>
      <w:r w:rsidR="0043148A" w:rsidRPr="00AC7D1F">
        <w:rPr>
          <w:rFonts w:ascii="Times New Roman" w:eastAsia="Times New Roman" w:hAnsi="Times New Roman" w:cs="Times New Roman"/>
          <w:b/>
          <w:color w:val="auto"/>
          <w:sz w:val="24"/>
          <w:szCs w:val="24"/>
          <w:lang w:eastAsia="bg-BG"/>
        </w:rPr>
        <w:t xml:space="preserve">.1. SAP </w:t>
      </w:r>
      <w:r w:rsidR="004E62BE" w:rsidRPr="00AC7D1F">
        <w:rPr>
          <w:rFonts w:ascii="Times New Roman" w:eastAsia="Times New Roman" w:hAnsi="Times New Roman" w:cs="Times New Roman"/>
          <w:b/>
          <w:color w:val="auto"/>
          <w:sz w:val="24"/>
          <w:szCs w:val="24"/>
          <w:lang w:eastAsia="bg-BG"/>
        </w:rPr>
        <w:t>системата на Министерство</w:t>
      </w:r>
      <w:r w:rsidR="00970A2B" w:rsidRPr="00AC7D1F">
        <w:rPr>
          <w:rFonts w:ascii="Times New Roman" w:eastAsia="Times New Roman" w:hAnsi="Times New Roman" w:cs="Times New Roman"/>
          <w:b/>
          <w:color w:val="auto"/>
          <w:sz w:val="24"/>
          <w:szCs w:val="24"/>
          <w:lang w:eastAsia="bg-BG"/>
        </w:rPr>
        <w:t>то</w:t>
      </w:r>
      <w:r w:rsidR="004E62BE" w:rsidRPr="00AC7D1F">
        <w:rPr>
          <w:rFonts w:ascii="Times New Roman" w:eastAsia="Times New Roman" w:hAnsi="Times New Roman" w:cs="Times New Roman"/>
          <w:b/>
          <w:color w:val="auto"/>
          <w:sz w:val="24"/>
          <w:szCs w:val="24"/>
          <w:lang w:eastAsia="bg-BG"/>
        </w:rPr>
        <w:t xml:space="preserve"> на финансите</w:t>
      </w:r>
      <w:bookmarkEnd w:id="694"/>
      <w:bookmarkEnd w:id="695"/>
      <w:r w:rsidR="00012585" w:rsidRPr="00AC7D1F">
        <w:rPr>
          <w:rFonts w:ascii="Times New Roman" w:eastAsia="Times New Roman" w:hAnsi="Times New Roman" w:cs="Times New Roman"/>
          <w:b/>
          <w:color w:val="auto"/>
          <w:sz w:val="24"/>
          <w:szCs w:val="24"/>
          <w:lang w:eastAsia="bg-BG"/>
        </w:rPr>
        <w:t xml:space="preserve"> </w:t>
      </w:r>
      <w:bookmarkEnd w:id="696"/>
      <w:bookmarkEnd w:id="697"/>
    </w:p>
    <w:p w14:paraId="40B033E7" w14:textId="77777777" w:rsidR="00E4674B" w:rsidRPr="00AC7D1F" w:rsidRDefault="004E62BE" w:rsidP="00FF0097">
      <w:pPr>
        <w:tabs>
          <w:tab w:val="left" w:pos="709"/>
        </w:tabs>
        <w:spacing w:before="120" w:after="120" w:line="240" w:lineRule="auto"/>
        <w:jc w:val="both"/>
        <w:rPr>
          <w:rFonts w:cs="Times New Roman"/>
          <w:bCs/>
          <w:szCs w:val="24"/>
        </w:rPr>
      </w:pPr>
      <w:r w:rsidRPr="00AC7D1F">
        <w:rPr>
          <w:rFonts w:cs="Times New Roman"/>
          <w:bCs/>
          <w:szCs w:val="24"/>
        </w:rPr>
        <w:t>SAP с</w:t>
      </w:r>
      <w:r w:rsidR="0043148A" w:rsidRPr="00AC7D1F">
        <w:rPr>
          <w:rFonts w:cs="Times New Roman"/>
          <w:bCs/>
          <w:szCs w:val="24"/>
        </w:rPr>
        <w:t>истемата представлява интегрирана информационна система, която се администрира от Министерство</w:t>
      </w:r>
      <w:r w:rsidR="00C8428D" w:rsidRPr="00AC7D1F">
        <w:rPr>
          <w:rFonts w:cs="Times New Roman"/>
          <w:bCs/>
          <w:szCs w:val="24"/>
        </w:rPr>
        <w:t>то</w:t>
      </w:r>
      <w:r w:rsidR="0043148A" w:rsidRPr="00AC7D1F">
        <w:rPr>
          <w:rFonts w:cs="Times New Roman"/>
          <w:bCs/>
          <w:szCs w:val="24"/>
        </w:rPr>
        <w:t xml:space="preserve"> на финансите и се използва при счетоводното отчитане на средствата по МВУ. Системата покрива изцяло нуждите на счетоводното отчитане. За изпълнение на функциите си дирекция „Национален фонд“, както и СНД използва модул “Финансово счетоводство”,</w:t>
      </w:r>
      <w:r w:rsidR="0083770A" w:rsidRPr="00AC7D1F">
        <w:rPr>
          <w:rFonts w:cs="Times New Roman"/>
          <w:bCs/>
          <w:szCs w:val="24"/>
        </w:rPr>
        <w:t xml:space="preserve"> </w:t>
      </w:r>
      <w:r w:rsidR="0043148A" w:rsidRPr="00AC7D1F">
        <w:rPr>
          <w:rFonts w:cs="Times New Roman"/>
          <w:bCs/>
          <w:szCs w:val="24"/>
        </w:rPr>
        <w:t>“Контролинг”, „Управление на инвестиции” и “Управление на държавния сектор”.</w:t>
      </w:r>
    </w:p>
    <w:p w14:paraId="42C3F0BF" w14:textId="77777777" w:rsidR="0043148A" w:rsidRPr="00AC7D1F" w:rsidRDefault="0043148A" w:rsidP="00FF0097">
      <w:pPr>
        <w:tabs>
          <w:tab w:val="left" w:pos="709"/>
        </w:tabs>
        <w:spacing w:before="120" w:after="120" w:line="240" w:lineRule="auto"/>
        <w:jc w:val="both"/>
        <w:rPr>
          <w:rFonts w:cs="Times New Roman"/>
          <w:bCs/>
          <w:szCs w:val="24"/>
        </w:rPr>
      </w:pPr>
      <w:r w:rsidRPr="00AC7D1F">
        <w:rPr>
          <w:rFonts w:cs="Times New Roman"/>
          <w:bCs/>
          <w:szCs w:val="24"/>
        </w:rPr>
        <w:t>В модул „Финансово счетоводство“ се осъществява счетоводната отчетност на утвърдената със стандартните счетоводни записвания информация.</w:t>
      </w:r>
    </w:p>
    <w:p w14:paraId="71F7A254" w14:textId="77777777" w:rsidR="0043148A" w:rsidRPr="00AC7D1F" w:rsidRDefault="0043148A" w:rsidP="00FF0097">
      <w:pPr>
        <w:tabs>
          <w:tab w:val="left" w:pos="709"/>
        </w:tabs>
        <w:spacing w:before="120" w:after="120" w:line="240" w:lineRule="auto"/>
        <w:jc w:val="both"/>
        <w:rPr>
          <w:rFonts w:cs="Times New Roman"/>
          <w:bCs/>
          <w:szCs w:val="24"/>
        </w:rPr>
      </w:pPr>
      <w:r w:rsidRPr="00AC7D1F">
        <w:rPr>
          <w:rFonts w:cs="Times New Roman"/>
          <w:bCs/>
          <w:szCs w:val="24"/>
        </w:rPr>
        <w:lastRenderedPageBreak/>
        <w:t>В модул „Управление на инвестиции“ ще се създаде</w:t>
      </w:r>
      <w:r w:rsidR="00C064F8" w:rsidRPr="00AC7D1F">
        <w:rPr>
          <w:rFonts w:cs="Times New Roman"/>
          <w:bCs/>
          <w:szCs w:val="24"/>
        </w:rPr>
        <w:t xml:space="preserve"> в структуриран вид бюджета на П</w:t>
      </w:r>
      <w:r w:rsidRPr="00AC7D1F">
        <w:rPr>
          <w:rFonts w:cs="Times New Roman"/>
          <w:bCs/>
          <w:szCs w:val="24"/>
        </w:rPr>
        <w:t xml:space="preserve">ВУ, разпределен по </w:t>
      </w:r>
      <w:r w:rsidR="00180425" w:rsidRPr="00AC7D1F">
        <w:rPr>
          <w:rFonts w:cs="Times New Roman"/>
          <w:bCs/>
          <w:szCs w:val="24"/>
        </w:rPr>
        <w:t>инвестиции</w:t>
      </w:r>
      <w:r w:rsidRPr="00AC7D1F">
        <w:rPr>
          <w:rFonts w:cs="Times New Roman"/>
          <w:bCs/>
          <w:szCs w:val="24"/>
        </w:rPr>
        <w:t>. Въвеждането на данните за всяк</w:t>
      </w:r>
      <w:r w:rsidR="00180425" w:rsidRPr="00AC7D1F">
        <w:rPr>
          <w:rFonts w:cs="Times New Roman"/>
          <w:bCs/>
          <w:szCs w:val="24"/>
        </w:rPr>
        <w:t xml:space="preserve">а инвестиция </w:t>
      </w:r>
      <w:r w:rsidRPr="00AC7D1F">
        <w:rPr>
          <w:rFonts w:cs="Times New Roman"/>
          <w:bCs/>
          <w:szCs w:val="24"/>
        </w:rPr>
        <w:t xml:space="preserve">се основава на подписано оперативно споразумение между МФ и </w:t>
      </w:r>
      <w:r w:rsidR="00180425" w:rsidRPr="00AC7D1F">
        <w:rPr>
          <w:rFonts w:cs="Times New Roman"/>
          <w:bCs/>
          <w:szCs w:val="24"/>
        </w:rPr>
        <w:t>съответния КП или СНД</w:t>
      </w:r>
      <w:r w:rsidRPr="00AC7D1F">
        <w:rPr>
          <w:rFonts w:cs="Times New Roman"/>
          <w:bCs/>
          <w:szCs w:val="24"/>
        </w:rPr>
        <w:t xml:space="preserve">. В рамките на ресурса, определен по </w:t>
      </w:r>
      <w:r w:rsidR="00180425" w:rsidRPr="00AC7D1F">
        <w:rPr>
          <w:rFonts w:cs="Times New Roman"/>
          <w:bCs/>
          <w:szCs w:val="24"/>
        </w:rPr>
        <w:t>инвестициите</w:t>
      </w:r>
      <w:r w:rsidRPr="00AC7D1F">
        <w:rPr>
          <w:rFonts w:cs="Times New Roman"/>
          <w:bCs/>
          <w:szCs w:val="24"/>
        </w:rPr>
        <w:t xml:space="preserve"> поетапно и на основание сключени договори с крайни получатели </w:t>
      </w:r>
      <w:r w:rsidR="0029670B" w:rsidRPr="00AC7D1F">
        <w:rPr>
          <w:rFonts w:cs="Times New Roman"/>
          <w:bCs/>
          <w:szCs w:val="24"/>
        </w:rPr>
        <w:t xml:space="preserve">СНД </w:t>
      </w:r>
      <w:r w:rsidRPr="00AC7D1F">
        <w:rPr>
          <w:rFonts w:cs="Times New Roman"/>
          <w:bCs/>
          <w:szCs w:val="24"/>
        </w:rPr>
        <w:t>ще въвежда</w:t>
      </w:r>
      <w:r w:rsidR="0029670B" w:rsidRPr="00AC7D1F">
        <w:rPr>
          <w:rFonts w:cs="Times New Roman"/>
          <w:bCs/>
          <w:szCs w:val="24"/>
        </w:rPr>
        <w:t>т</w:t>
      </w:r>
      <w:r w:rsidRPr="00AC7D1F">
        <w:rPr>
          <w:rFonts w:cs="Times New Roman"/>
          <w:bCs/>
          <w:szCs w:val="24"/>
        </w:rPr>
        <w:t xml:space="preserve"> вс</w:t>
      </w:r>
      <w:r w:rsidR="00FA03F2" w:rsidRPr="00AC7D1F">
        <w:rPr>
          <w:rFonts w:cs="Times New Roman"/>
          <w:bCs/>
          <w:szCs w:val="24"/>
        </w:rPr>
        <w:t>я</w:t>
      </w:r>
      <w:r w:rsidRPr="00AC7D1F">
        <w:rPr>
          <w:rFonts w:cs="Times New Roman"/>
          <w:bCs/>
          <w:szCs w:val="24"/>
        </w:rPr>
        <w:t>к</w:t>
      </w:r>
      <w:r w:rsidR="00FA03F2" w:rsidRPr="00AC7D1F">
        <w:rPr>
          <w:rFonts w:cs="Times New Roman"/>
          <w:bCs/>
          <w:szCs w:val="24"/>
        </w:rPr>
        <w:t>а</w:t>
      </w:r>
      <w:r w:rsidRPr="00AC7D1F">
        <w:rPr>
          <w:rFonts w:cs="Times New Roman"/>
          <w:bCs/>
          <w:szCs w:val="24"/>
        </w:rPr>
        <w:t xml:space="preserve"> едн</w:t>
      </w:r>
      <w:r w:rsidR="00FA03F2" w:rsidRPr="00AC7D1F">
        <w:rPr>
          <w:rFonts w:cs="Times New Roman"/>
          <w:bCs/>
          <w:szCs w:val="24"/>
        </w:rPr>
        <w:t>а</w:t>
      </w:r>
      <w:r w:rsidRPr="00AC7D1F">
        <w:rPr>
          <w:rFonts w:cs="Times New Roman"/>
          <w:bCs/>
          <w:szCs w:val="24"/>
        </w:rPr>
        <w:t xml:space="preserve"> </w:t>
      </w:r>
      <w:r w:rsidR="0088619A" w:rsidRPr="00AC7D1F">
        <w:rPr>
          <w:rFonts w:cs="Times New Roman"/>
          <w:bCs/>
          <w:szCs w:val="24"/>
        </w:rPr>
        <w:t>инвестици</w:t>
      </w:r>
      <w:r w:rsidR="00FA03F2" w:rsidRPr="00AC7D1F">
        <w:rPr>
          <w:rFonts w:cs="Times New Roman"/>
          <w:bCs/>
          <w:szCs w:val="24"/>
        </w:rPr>
        <w:t>я</w:t>
      </w:r>
      <w:r w:rsidRPr="00AC7D1F">
        <w:rPr>
          <w:rFonts w:cs="Times New Roman"/>
          <w:bCs/>
          <w:szCs w:val="24"/>
        </w:rPr>
        <w:t xml:space="preserve"> </w:t>
      </w:r>
      <w:r w:rsidR="0029670B" w:rsidRPr="00AC7D1F">
        <w:rPr>
          <w:rFonts w:cs="Times New Roman"/>
          <w:bCs/>
          <w:szCs w:val="24"/>
        </w:rPr>
        <w:t>с конкретен КП или КП, избран с подбор</w:t>
      </w:r>
      <w:r w:rsidRPr="00AC7D1F">
        <w:rPr>
          <w:rFonts w:cs="Times New Roman"/>
          <w:bCs/>
          <w:szCs w:val="24"/>
        </w:rPr>
        <w:t>.</w:t>
      </w:r>
    </w:p>
    <w:p w14:paraId="441B73A4" w14:textId="77777777" w:rsidR="0043148A" w:rsidRPr="00AC7D1F" w:rsidRDefault="0043148A" w:rsidP="00FF0097">
      <w:pPr>
        <w:tabs>
          <w:tab w:val="left" w:pos="709"/>
        </w:tabs>
        <w:spacing w:before="120" w:after="120" w:line="240" w:lineRule="auto"/>
        <w:jc w:val="both"/>
        <w:rPr>
          <w:rFonts w:cs="Times New Roman"/>
          <w:bCs/>
          <w:szCs w:val="24"/>
        </w:rPr>
      </w:pPr>
      <w:r w:rsidRPr="00AC7D1F">
        <w:rPr>
          <w:rFonts w:cs="Times New Roman"/>
          <w:bCs/>
          <w:szCs w:val="24"/>
        </w:rPr>
        <w:t>В модул „Контролинг“ ще се управлява бюджета и изпълнение на бюджета на вс</w:t>
      </w:r>
      <w:r w:rsidR="00611B83" w:rsidRPr="00AC7D1F">
        <w:rPr>
          <w:rFonts w:cs="Times New Roman"/>
          <w:bCs/>
          <w:szCs w:val="24"/>
        </w:rPr>
        <w:t>я</w:t>
      </w:r>
      <w:r w:rsidRPr="00AC7D1F">
        <w:rPr>
          <w:rFonts w:cs="Times New Roman"/>
          <w:bCs/>
          <w:szCs w:val="24"/>
        </w:rPr>
        <w:t>к</w:t>
      </w:r>
      <w:r w:rsidR="00611B83" w:rsidRPr="00AC7D1F">
        <w:rPr>
          <w:rFonts w:cs="Times New Roman"/>
          <w:bCs/>
          <w:szCs w:val="24"/>
        </w:rPr>
        <w:t>а</w:t>
      </w:r>
      <w:r w:rsidRPr="00AC7D1F">
        <w:rPr>
          <w:rFonts w:cs="Times New Roman"/>
          <w:bCs/>
          <w:szCs w:val="24"/>
        </w:rPr>
        <w:t xml:space="preserve"> едн</w:t>
      </w:r>
      <w:r w:rsidR="00611B83" w:rsidRPr="00AC7D1F">
        <w:rPr>
          <w:rFonts w:cs="Times New Roman"/>
          <w:bCs/>
          <w:szCs w:val="24"/>
        </w:rPr>
        <w:t>а</w:t>
      </w:r>
      <w:r w:rsidRPr="00AC7D1F">
        <w:rPr>
          <w:rFonts w:cs="Times New Roman"/>
          <w:bCs/>
          <w:szCs w:val="24"/>
        </w:rPr>
        <w:t xml:space="preserve"> </w:t>
      </w:r>
      <w:r w:rsidR="0088619A" w:rsidRPr="00AC7D1F">
        <w:rPr>
          <w:rFonts w:cs="Times New Roman"/>
          <w:bCs/>
          <w:szCs w:val="24"/>
        </w:rPr>
        <w:t>инвестици</w:t>
      </w:r>
      <w:r w:rsidR="00611B83" w:rsidRPr="00AC7D1F">
        <w:rPr>
          <w:rFonts w:cs="Times New Roman"/>
          <w:bCs/>
          <w:szCs w:val="24"/>
        </w:rPr>
        <w:t>я</w:t>
      </w:r>
      <w:r w:rsidRPr="00AC7D1F">
        <w:rPr>
          <w:rFonts w:cs="Times New Roman"/>
          <w:bCs/>
          <w:szCs w:val="24"/>
        </w:rPr>
        <w:t xml:space="preserve"> в рамките на договорената и разрешена за плащане сума към крайния получател.</w:t>
      </w:r>
    </w:p>
    <w:p w14:paraId="6C302F9F" w14:textId="77777777" w:rsidR="0043148A" w:rsidRPr="00AC7D1F" w:rsidRDefault="0043148A" w:rsidP="00FF0097">
      <w:pPr>
        <w:tabs>
          <w:tab w:val="left" w:pos="709"/>
        </w:tabs>
        <w:spacing w:before="120" w:after="120" w:line="240" w:lineRule="auto"/>
        <w:jc w:val="both"/>
        <w:rPr>
          <w:rFonts w:cs="Times New Roman"/>
          <w:bCs/>
          <w:szCs w:val="24"/>
        </w:rPr>
      </w:pPr>
      <w:r w:rsidRPr="00AC7D1F">
        <w:rPr>
          <w:rFonts w:cs="Times New Roman"/>
          <w:bCs/>
          <w:szCs w:val="24"/>
        </w:rPr>
        <w:t xml:space="preserve">Дирекция “Информационни системи“ в </w:t>
      </w:r>
      <w:r w:rsidR="00FD698F" w:rsidRPr="00AC7D1F">
        <w:rPr>
          <w:rFonts w:cs="Times New Roman"/>
          <w:bCs/>
          <w:szCs w:val="24"/>
        </w:rPr>
        <w:t>МФ</w:t>
      </w:r>
      <w:r w:rsidRPr="00AC7D1F">
        <w:rPr>
          <w:rFonts w:cs="Times New Roman"/>
          <w:bCs/>
          <w:szCs w:val="24"/>
        </w:rPr>
        <w:t xml:space="preserve"> осигурява поддръжката на SAP системата на </w:t>
      </w:r>
      <w:r w:rsidR="00E4674B" w:rsidRPr="00AC7D1F">
        <w:rPr>
          <w:rFonts w:cs="Times New Roman"/>
          <w:bCs/>
          <w:szCs w:val="24"/>
        </w:rPr>
        <w:t>МФ</w:t>
      </w:r>
      <w:r w:rsidRPr="00AC7D1F">
        <w:rPr>
          <w:rFonts w:cs="Times New Roman"/>
          <w:bCs/>
          <w:szCs w:val="24"/>
        </w:rPr>
        <w:t xml:space="preserve"> в сигурна информационна среда, като прилага утвърдените политики, правила и процедури в министерството, съобразени с изискванията на Закона за електронно управление</w:t>
      </w:r>
      <w:r w:rsidR="00F41FF8" w:rsidRPr="00AC7D1F">
        <w:rPr>
          <w:rFonts w:cs="Times New Roman"/>
          <w:bCs/>
          <w:szCs w:val="24"/>
        </w:rPr>
        <w:t>, Закона за киберсигурност и Наредба за минималните изисквания за мрежова и информационна сигурност</w:t>
      </w:r>
      <w:r w:rsidRPr="00AC7D1F">
        <w:rPr>
          <w:rFonts w:cs="Times New Roman"/>
          <w:bCs/>
          <w:szCs w:val="24"/>
        </w:rPr>
        <w:t>. Създаването, промяната и заличаването на профили на потребители в рамките на системата, както и всички дейности, свързани с администрацията на системата, включително обучението на новопостъпил персонал</w:t>
      </w:r>
      <w:r w:rsidR="00F869F1" w:rsidRPr="00AC7D1F">
        <w:rPr>
          <w:rFonts w:cs="Times New Roman"/>
          <w:bCs/>
          <w:szCs w:val="24"/>
        </w:rPr>
        <w:t>,</w:t>
      </w:r>
      <w:r w:rsidRPr="00AC7D1F">
        <w:rPr>
          <w:rFonts w:cs="Times New Roman"/>
          <w:bCs/>
          <w:szCs w:val="24"/>
        </w:rPr>
        <w:t xml:space="preserve"> са от компетенцията на </w:t>
      </w:r>
      <w:r w:rsidR="00E4674B" w:rsidRPr="00AC7D1F">
        <w:rPr>
          <w:rFonts w:cs="Times New Roman"/>
          <w:bCs/>
          <w:szCs w:val="24"/>
        </w:rPr>
        <w:t>МФ</w:t>
      </w:r>
      <w:r w:rsidRPr="00AC7D1F">
        <w:rPr>
          <w:rFonts w:cs="Times New Roman"/>
          <w:bCs/>
          <w:szCs w:val="24"/>
        </w:rPr>
        <w:t xml:space="preserve"> и се осъществяват съгласно процедурата за управление на потребителски профили в SAP, утвърдена със </w:t>
      </w:r>
      <w:r w:rsidR="00F869F1" w:rsidRPr="00AC7D1F">
        <w:rPr>
          <w:rFonts w:cs="Times New Roman"/>
          <w:bCs/>
          <w:szCs w:val="24"/>
        </w:rPr>
        <w:t>з</w:t>
      </w:r>
      <w:r w:rsidRPr="00AC7D1F">
        <w:rPr>
          <w:rFonts w:cs="Times New Roman"/>
          <w:bCs/>
          <w:szCs w:val="24"/>
        </w:rPr>
        <w:t>аповед на министъра на финансите.</w:t>
      </w:r>
    </w:p>
    <w:p w14:paraId="0F9FC6D3" w14:textId="77777777" w:rsidR="0043148A" w:rsidRPr="00AC7D1F" w:rsidRDefault="0043148A" w:rsidP="00FF0097">
      <w:pPr>
        <w:tabs>
          <w:tab w:val="left" w:pos="709"/>
        </w:tabs>
        <w:spacing w:before="120" w:after="120" w:line="240" w:lineRule="auto"/>
        <w:jc w:val="both"/>
        <w:rPr>
          <w:rFonts w:cs="Times New Roman"/>
          <w:bCs/>
          <w:szCs w:val="24"/>
        </w:rPr>
      </w:pPr>
      <w:r w:rsidRPr="00AC7D1F">
        <w:rPr>
          <w:rFonts w:cs="Times New Roman"/>
          <w:bCs/>
          <w:szCs w:val="24"/>
        </w:rPr>
        <w:t>Служителите, работещи в SAP системата</w:t>
      </w:r>
      <w:r w:rsidR="00970A2B" w:rsidRPr="00AC7D1F">
        <w:rPr>
          <w:rFonts w:cs="Times New Roman"/>
          <w:bCs/>
          <w:szCs w:val="24"/>
        </w:rPr>
        <w:t>,</w:t>
      </w:r>
      <w:r w:rsidRPr="00AC7D1F">
        <w:rPr>
          <w:rFonts w:cs="Times New Roman"/>
          <w:bCs/>
          <w:szCs w:val="24"/>
        </w:rPr>
        <w:t xml:space="preserve"> </w:t>
      </w:r>
      <w:r w:rsidR="00F41FF8" w:rsidRPr="00AC7D1F">
        <w:rPr>
          <w:rFonts w:cs="Times New Roman"/>
          <w:bCs/>
          <w:szCs w:val="24"/>
        </w:rPr>
        <w:t>предоставена от</w:t>
      </w:r>
      <w:r w:rsidRPr="00AC7D1F">
        <w:rPr>
          <w:rFonts w:cs="Times New Roman"/>
          <w:bCs/>
          <w:szCs w:val="24"/>
        </w:rPr>
        <w:t xml:space="preserve"> </w:t>
      </w:r>
      <w:r w:rsidR="00E4674B" w:rsidRPr="00AC7D1F">
        <w:rPr>
          <w:rFonts w:cs="Times New Roman"/>
          <w:bCs/>
          <w:szCs w:val="24"/>
        </w:rPr>
        <w:t>МФ</w:t>
      </w:r>
      <w:r w:rsidRPr="00AC7D1F">
        <w:rPr>
          <w:rFonts w:cs="Times New Roman"/>
          <w:bCs/>
          <w:szCs w:val="24"/>
        </w:rPr>
        <w:t>, са длъжни да опазват своето потребителско име и лична парола и да не ги предоставят на други лица. Парола, станала известна на неоторизирано лице, се сменя незабавно. Отговорност за смяната на паролата носи съответният потребител.</w:t>
      </w:r>
    </w:p>
    <w:p w14:paraId="7F9B3B08" w14:textId="77777777" w:rsidR="0043148A" w:rsidRPr="00AC7D1F" w:rsidRDefault="0043148A" w:rsidP="00FF0097">
      <w:pPr>
        <w:tabs>
          <w:tab w:val="left" w:pos="709"/>
        </w:tabs>
        <w:spacing w:before="120" w:after="120" w:line="240" w:lineRule="auto"/>
        <w:jc w:val="both"/>
        <w:rPr>
          <w:rFonts w:cs="Times New Roman"/>
          <w:bCs/>
          <w:szCs w:val="24"/>
        </w:rPr>
      </w:pPr>
      <w:r w:rsidRPr="00AC7D1F">
        <w:rPr>
          <w:rFonts w:cs="Times New Roman"/>
          <w:bCs/>
          <w:szCs w:val="24"/>
        </w:rPr>
        <w:t>Непрекъснатата работа на ИТ сис</w:t>
      </w:r>
      <w:r w:rsidR="00A24C26" w:rsidRPr="00AC7D1F">
        <w:rPr>
          <w:rFonts w:cs="Times New Roman"/>
          <w:bCs/>
          <w:szCs w:val="24"/>
        </w:rPr>
        <w:t xml:space="preserve">темата се регулира от общия за </w:t>
      </w:r>
      <w:r w:rsidR="00E4674B" w:rsidRPr="00AC7D1F">
        <w:rPr>
          <w:rFonts w:cs="Times New Roman"/>
          <w:bCs/>
          <w:szCs w:val="24"/>
        </w:rPr>
        <w:t>МФ</w:t>
      </w:r>
      <w:r w:rsidRPr="00AC7D1F">
        <w:rPr>
          <w:rFonts w:cs="Times New Roman"/>
          <w:bCs/>
          <w:szCs w:val="24"/>
        </w:rPr>
        <w:t xml:space="preserve"> „План за непрекъсваемост на ИТ процесите в Министерство на финансите“, разработен от дирекция „Информационни системи“ и одобрен от главния секретар на министерството. В него с</w:t>
      </w:r>
      <w:r w:rsidR="005C2AE0" w:rsidRPr="00AC7D1F">
        <w:rPr>
          <w:rFonts w:cs="Times New Roman"/>
          <w:bCs/>
          <w:szCs w:val="24"/>
        </w:rPr>
        <w:t>а</w:t>
      </w:r>
      <w:r w:rsidRPr="00AC7D1F">
        <w:rPr>
          <w:rFonts w:cs="Times New Roman"/>
          <w:bCs/>
          <w:szCs w:val="24"/>
        </w:rPr>
        <w:t xml:space="preserve"> установени ясни процедури за действие на ИТ и бизнес специалистите от дирекцията в условията на извънредна ситуация, в зависимост от нейното класифициране. </w:t>
      </w:r>
    </w:p>
    <w:p w14:paraId="01348C75" w14:textId="77777777" w:rsidR="0043148A" w:rsidRPr="00AC7D1F" w:rsidRDefault="0043148A" w:rsidP="00FF0097">
      <w:pPr>
        <w:tabs>
          <w:tab w:val="left" w:pos="709"/>
        </w:tabs>
        <w:spacing w:before="120" w:after="120" w:line="240" w:lineRule="auto"/>
        <w:jc w:val="both"/>
        <w:rPr>
          <w:rFonts w:cs="Times New Roman"/>
          <w:bCs/>
          <w:szCs w:val="24"/>
        </w:rPr>
      </w:pPr>
      <w:r w:rsidRPr="00AC7D1F">
        <w:rPr>
          <w:rFonts w:cs="Times New Roman"/>
          <w:bCs/>
          <w:szCs w:val="24"/>
        </w:rPr>
        <w:t>Дирекция „Национален фонд“ е собственик на информацията, която оторизирани от него служители създават в SAP системата</w:t>
      </w:r>
      <w:r w:rsidR="008A6AE5" w:rsidRPr="00AC7D1F">
        <w:rPr>
          <w:rFonts w:cs="Times New Roman"/>
          <w:bCs/>
          <w:szCs w:val="24"/>
        </w:rPr>
        <w:t>,</w:t>
      </w:r>
      <w:r w:rsidRPr="00AC7D1F">
        <w:rPr>
          <w:rFonts w:cs="Times New Roman"/>
          <w:bCs/>
          <w:szCs w:val="24"/>
        </w:rPr>
        <w:t xml:space="preserve"> </w:t>
      </w:r>
      <w:r w:rsidR="00F869F1" w:rsidRPr="00AC7D1F">
        <w:rPr>
          <w:rFonts w:cs="Times New Roman"/>
          <w:bCs/>
          <w:szCs w:val="24"/>
        </w:rPr>
        <w:t xml:space="preserve">и </w:t>
      </w:r>
      <w:r w:rsidRPr="00AC7D1F">
        <w:rPr>
          <w:rFonts w:cs="Times New Roman"/>
          <w:bCs/>
          <w:szCs w:val="24"/>
        </w:rPr>
        <w:t>като такъв отговаря за въвеждането, промяната, верността и поверителността на информацията съобразно националните нормативни изискванията.</w:t>
      </w:r>
      <w:r w:rsidR="00FD698F" w:rsidRPr="00AC7D1F">
        <w:rPr>
          <w:rFonts w:cs="Times New Roman"/>
          <w:bCs/>
          <w:szCs w:val="24"/>
        </w:rPr>
        <w:t xml:space="preserve"> Сигурността на ИТ на дирекция НФ </w:t>
      </w:r>
      <w:r w:rsidRPr="00AC7D1F">
        <w:rPr>
          <w:rFonts w:cs="Times New Roman"/>
          <w:bCs/>
          <w:szCs w:val="24"/>
        </w:rPr>
        <w:t xml:space="preserve">е регламентирана в актуалните версии на Политика по мрежова и информационна сигурност на информационните системи в </w:t>
      </w:r>
      <w:r w:rsidR="00FD698F" w:rsidRPr="00AC7D1F">
        <w:rPr>
          <w:rFonts w:cs="Times New Roman"/>
          <w:bCs/>
          <w:szCs w:val="24"/>
        </w:rPr>
        <w:t xml:space="preserve">МФ </w:t>
      </w:r>
      <w:r w:rsidRPr="00AC7D1F">
        <w:rPr>
          <w:rFonts w:cs="Times New Roman"/>
          <w:bCs/>
          <w:szCs w:val="24"/>
        </w:rPr>
        <w:t xml:space="preserve">и Правилника за нейното прилагане. СНД са собственици на информацията, която създават </w:t>
      </w:r>
      <w:r w:rsidR="00812A02" w:rsidRPr="00AC7D1F">
        <w:rPr>
          <w:rFonts w:cs="Times New Roman"/>
          <w:bCs/>
          <w:szCs w:val="24"/>
        </w:rPr>
        <w:t xml:space="preserve">по </w:t>
      </w:r>
      <w:r w:rsidRPr="00AC7D1F">
        <w:rPr>
          <w:rFonts w:cs="Times New Roman"/>
          <w:bCs/>
          <w:szCs w:val="24"/>
        </w:rPr>
        <w:t xml:space="preserve">обособените за техни цели самостоятелни фирмени кодове и отговарят за въвеждането, промяната,  верността и поверителността на информацията съобразно националните нормативни изисквания. </w:t>
      </w:r>
    </w:p>
    <w:p w14:paraId="57FD235E" w14:textId="77777777" w:rsidR="0043148A" w:rsidRPr="00AC7D1F" w:rsidRDefault="004E62BE" w:rsidP="00FF0097">
      <w:pPr>
        <w:tabs>
          <w:tab w:val="left" w:pos="709"/>
        </w:tabs>
        <w:spacing w:before="120" w:after="120" w:line="240" w:lineRule="auto"/>
        <w:jc w:val="both"/>
        <w:rPr>
          <w:rFonts w:cs="Times New Roman"/>
          <w:bCs/>
          <w:szCs w:val="24"/>
        </w:rPr>
      </w:pPr>
      <w:r w:rsidRPr="00AC7D1F">
        <w:rPr>
          <w:rFonts w:cs="Times New Roman"/>
          <w:bCs/>
          <w:szCs w:val="24"/>
        </w:rPr>
        <w:t>SAP с</w:t>
      </w:r>
      <w:r w:rsidR="0043148A" w:rsidRPr="00AC7D1F">
        <w:rPr>
          <w:rFonts w:cs="Times New Roman"/>
          <w:bCs/>
          <w:szCs w:val="24"/>
        </w:rPr>
        <w:t>истемата разполага със специализирана софтуерна програма за поддържане на списък за достъп.</w:t>
      </w:r>
    </w:p>
    <w:p w14:paraId="2542B633" w14:textId="77777777" w:rsidR="0043148A" w:rsidRPr="00AC7D1F" w:rsidRDefault="00EC0B28"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698" w:name="_Toc59617826"/>
      <w:bookmarkStart w:id="699" w:name="_Toc68585995"/>
      <w:bookmarkStart w:id="700" w:name="_Toc129881959"/>
      <w:bookmarkStart w:id="701" w:name="_Toc136270937"/>
      <w:r w:rsidRPr="00AC7D1F">
        <w:rPr>
          <w:rFonts w:ascii="Times New Roman" w:eastAsia="Times New Roman" w:hAnsi="Times New Roman" w:cs="Times New Roman"/>
          <w:b/>
          <w:color w:val="auto"/>
          <w:sz w:val="24"/>
          <w:szCs w:val="24"/>
          <w:lang w:eastAsia="bg-BG"/>
        </w:rPr>
        <w:t>1</w:t>
      </w:r>
      <w:r w:rsidR="008C5EA5" w:rsidRPr="00AC7D1F">
        <w:rPr>
          <w:rFonts w:ascii="Times New Roman" w:eastAsia="Times New Roman" w:hAnsi="Times New Roman" w:cs="Times New Roman"/>
          <w:b/>
          <w:color w:val="auto"/>
          <w:sz w:val="24"/>
          <w:szCs w:val="24"/>
          <w:lang w:eastAsia="bg-BG"/>
        </w:rPr>
        <w:t>1</w:t>
      </w:r>
      <w:r w:rsidR="0043148A" w:rsidRPr="00AC7D1F">
        <w:rPr>
          <w:rFonts w:ascii="Times New Roman" w:eastAsia="Times New Roman" w:hAnsi="Times New Roman" w:cs="Times New Roman"/>
          <w:b/>
          <w:color w:val="auto"/>
          <w:sz w:val="24"/>
          <w:szCs w:val="24"/>
          <w:lang w:eastAsia="bg-BG"/>
        </w:rPr>
        <w:t xml:space="preserve">.2. Информационна система за </w:t>
      </w:r>
      <w:r w:rsidR="00AD2788" w:rsidRPr="00AC7D1F">
        <w:rPr>
          <w:rFonts w:ascii="Times New Roman" w:eastAsia="Times New Roman" w:hAnsi="Times New Roman" w:cs="Times New Roman"/>
          <w:b/>
          <w:color w:val="auto"/>
          <w:sz w:val="24"/>
          <w:szCs w:val="24"/>
          <w:lang w:eastAsia="bg-BG"/>
        </w:rPr>
        <w:t>П</w:t>
      </w:r>
      <w:r w:rsidR="0043148A" w:rsidRPr="00AC7D1F">
        <w:rPr>
          <w:rFonts w:ascii="Times New Roman" w:eastAsia="Times New Roman" w:hAnsi="Times New Roman" w:cs="Times New Roman"/>
          <w:b/>
          <w:color w:val="auto"/>
          <w:sz w:val="24"/>
          <w:szCs w:val="24"/>
          <w:lang w:eastAsia="bg-BG"/>
        </w:rPr>
        <w:t>ВУ</w:t>
      </w:r>
      <w:bookmarkEnd w:id="698"/>
      <w:r w:rsidR="002B51DA" w:rsidRPr="00AC7D1F">
        <w:rPr>
          <w:rFonts w:ascii="Times New Roman" w:eastAsia="Times New Roman" w:hAnsi="Times New Roman" w:cs="Times New Roman"/>
          <w:b/>
          <w:color w:val="auto"/>
          <w:sz w:val="24"/>
          <w:szCs w:val="24"/>
          <w:lang w:eastAsia="bg-BG"/>
        </w:rPr>
        <w:t xml:space="preserve"> (ИС за </w:t>
      </w:r>
      <w:r w:rsidR="00AD2788" w:rsidRPr="00AC7D1F">
        <w:rPr>
          <w:rFonts w:ascii="Times New Roman" w:eastAsia="Times New Roman" w:hAnsi="Times New Roman" w:cs="Times New Roman"/>
          <w:b/>
          <w:color w:val="auto"/>
          <w:sz w:val="24"/>
          <w:szCs w:val="24"/>
          <w:lang w:eastAsia="bg-BG"/>
        </w:rPr>
        <w:t>П</w:t>
      </w:r>
      <w:r w:rsidR="0043148A" w:rsidRPr="00AC7D1F">
        <w:rPr>
          <w:rFonts w:ascii="Times New Roman" w:eastAsia="Times New Roman" w:hAnsi="Times New Roman" w:cs="Times New Roman"/>
          <w:b/>
          <w:color w:val="auto"/>
          <w:sz w:val="24"/>
          <w:szCs w:val="24"/>
          <w:lang w:eastAsia="bg-BG"/>
        </w:rPr>
        <w:t>ВУ)</w:t>
      </w:r>
      <w:bookmarkEnd w:id="699"/>
      <w:bookmarkEnd w:id="700"/>
      <w:bookmarkEnd w:id="701"/>
    </w:p>
    <w:p w14:paraId="0B549ACC" w14:textId="77777777" w:rsidR="00064D13" w:rsidRPr="00AC7D1F" w:rsidRDefault="00064D13" w:rsidP="00FF0097">
      <w:pPr>
        <w:tabs>
          <w:tab w:val="left" w:pos="709"/>
        </w:tabs>
        <w:spacing w:before="120" w:after="120" w:line="240" w:lineRule="auto"/>
        <w:jc w:val="both"/>
        <w:rPr>
          <w:rFonts w:cs="Times New Roman"/>
          <w:bCs/>
          <w:szCs w:val="24"/>
        </w:rPr>
      </w:pPr>
      <w:r w:rsidRPr="00AC7D1F">
        <w:rPr>
          <w:rFonts w:cs="Times New Roman"/>
          <w:bCs/>
          <w:szCs w:val="24"/>
        </w:rPr>
        <w:t>В България Информационната система за управление и наблюдение на средствата от ЕС (ИСУН</w:t>
      </w:r>
      <w:r w:rsidR="002004F3" w:rsidRPr="00AC7D1F">
        <w:rPr>
          <w:rFonts w:cs="Times New Roman"/>
          <w:bCs/>
          <w:szCs w:val="24"/>
        </w:rPr>
        <w:t>2020</w:t>
      </w:r>
      <w:r w:rsidRPr="00AC7D1F">
        <w:rPr>
          <w:rFonts w:cs="Times New Roman"/>
          <w:bCs/>
          <w:szCs w:val="24"/>
        </w:rPr>
        <w:t xml:space="preserve">) изпълнява функциите на Информационна система за </w:t>
      </w:r>
      <w:r w:rsidR="004E60E4" w:rsidRPr="00AC7D1F">
        <w:rPr>
          <w:rFonts w:cs="Times New Roman"/>
          <w:bCs/>
          <w:szCs w:val="24"/>
        </w:rPr>
        <w:t>П</w:t>
      </w:r>
      <w:r w:rsidRPr="00AC7D1F">
        <w:rPr>
          <w:rFonts w:cs="Times New Roman"/>
          <w:bCs/>
          <w:szCs w:val="24"/>
        </w:rPr>
        <w:t xml:space="preserve">ВУ. В </w:t>
      </w:r>
      <w:r w:rsidR="00812A02" w:rsidRPr="00AC7D1F">
        <w:rPr>
          <w:rFonts w:cs="Times New Roman"/>
          <w:bCs/>
          <w:szCs w:val="24"/>
        </w:rPr>
        <w:t>ИС з</w:t>
      </w:r>
      <w:r w:rsidR="00BA06E2" w:rsidRPr="00AC7D1F">
        <w:rPr>
          <w:rFonts w:cs="Times New Roman"/>
          <w:bCs/>
          <w:szCs w:val="24"/>
        </w:rPr>
        <w:t xml:space="preserve">а </w:t>
      </w:r>
      <w:r w:rsidR="004E60E4" w:rsidRPr="00AC7D1F">
        <w:rPr>
          <w:rFonts w:cs="Times New Roman"/>
          <w:bCs/>
          <w:szCs w:val="24"/>
        </w:rPr>
        <w:t>П</w:t>
      </w:r>
      <w:r w:rsidR="00BA06E2" w:rsidRPr="00AC7D1F">
        <w:rPr>
          <w:rFonts w:cs="Times New Roman"/>
          <w:bCs/>
          <w:szCs w:val="24"/>
        </w:rPr>
        <w:t>ВУ</w:t>
      </w:r>
      <w:r w:rsidRPr="00AC7D1F">
        <w:rPr>
          <w:rFonts w:cs="Times New Roman"/>
          <w:bCs/>
          <w:szCs w:val="24"/>
        </w:rPr>
        <w:t xml:space="preserve"> се записват и съхраняват в компютъризирана форма данните за </w:t>
      </w:r>
      <w:r w:rsidR="00BA06E2" w:rsidRPr="00AC7D1F">
        <w:rPr>
          <w:rFonts w:cs="Times New Roman"/>
          <w:bCs/>
          <w:szCs w:val="24"/>
        </w:rPr>
        <w:t>всяка инвестиция/реформа</w:t>
      </w:r>
      <w:r w:rsidRPr="00AC7D1F">
        <w:rPr>
          <w:rFonts w:cs="Times New Roman"/>
          <w:bCs/>
          <w:szCs w:val="24"/>
        </w:rPr>
        <w:t xml:space="preserve">, необходими за целите на мониторинга, оценката, финансовото управление, проверките и одита по </w:t>
      </w:r>
      <w:r w:rsidR="00DB4FDE" w:rsidRPr="00AC7D1F">
        <w:rPr>
          <w:rFonts w:cs="Times New Roman"/>
          <w:bCs/>
          <w:szCs w:val="24"/>
        </w:rPr>
        <w:t>П</w:t>
      </w:r>
      <w:r w:rsidRPr="00AC7D1F">
        <w:rPr>
          <w:rFonts w:cs="Times New Roman"/>
          <w:bCs/>
          <w:szCs w:val="24"/>
        </w:rPr>
        <w:t xml:space="preserve">ВУ, като изключение са счетоводните записвания, които се извършват в </w:t>
      </w:r>
      <w:r w:rsidR="00BA06E2" w:rsidRPr="00AC7D1F">
        <w:rPr>
          <w:rFonts w:cs="Times New Roman"/>
          <w:bCs/>
          <w:szCs w:val="24"/>
        </w:rPr>
        <w:t xml:space="preserve">SAP </w:t>
      </w:r>
      <w:r w:rsidRPr="00AC7D1F">
        <w:rPr>
          <w:rFonts w:cs="Times New Roman"/>
          <w:bCs/>
          <w:szCs w:val="24"/>
        </w:rPr>
        <w:t>система, като между двете системи има изградена връзка.</w:t>
      </w:r>
    </w:p>
    <w:p w14:paraId="47C33689" w14:textId="77777777" w:rsidR="00064D13" w:rsidRPr="00AC7D1F" w:rsidRDefault="00812A02" w:rsidP="00FF0097">
      <w:pPr>
        <w:tabs>
          <w:tab w:val="left" w:pos="709"/>
        </w:tabs>
        <w:spacing w:before="120" w:after="120" w:line="240" w:lineRule="auto"/>
        <w:jc w:val="both"/>
        <w:rPr>
          <w:rFonts w:cs="Times New Roman"/>
          <w:bCs/>
          <w:szCs w:val="24"/>
        </w:rPr>
      </w:pPr>
      <w:r w:rsidRPr="00AC7D1F">
        <w:rPr>
          <w:rFonts w:cs="Times New Roman"/>
          <w:bCs/>
          <w:szCs w:val="24"/>
        </w:rPr>
        <w:t>ИС з</w:t>
      </w:r>
      <w:r w:rsidR="00BA06E2" w:rsidRPr="00AC7D1F">
        <w:rPr>
          <w:rFonts w:cs="Times New Roman"/>
          <w:bCs/>
          <w:szCs w:val="24"/>
        </w:rPr>
        <w:t xml:space="preserve">а </w:t>
      </w:r>
      <w:r w:rsidR="00D2787A" w:rsidRPr="00AC7D1F">
        <w:rPr>
          <w:rFonts w:cs="Times New Roman"/>
          <w:bCs/>
          <w:szCs w:val="24"/>
        </w:rPr>
        <w:t>П</w:t>
      </w:r>
      <w:r w:rsidR="00BA06E2" w:rsidRPr="00AC7D1F">
        <w:rPr>
          <w:rFonts w:cs="Times New Roman"/>
          <w:bCs/>
          <w:szCs w:val="24"/>
        </w:rPr>
        <w:t xml:space="preserve">ВУ </w:t>
      </w:r>
      <w:r w:rsidR="00064D13" w:rsidRPr="00AC7D1F">
        <w:rPr>
          <w:rFonts w:cs="Times New Roman"/>
          <w:bCs/>
          <w:szCs w:val="24"/>
        </w:rPr>
        <w:t xml:space="preserve">обслужва всички административни структури, участващи в процеса на управление, наблюдение и контрол на средствата от МВУ, независимо от тяхното местоположение на територията на Република България. </w:t>
      </w:r>
      <w:r w:rsidRPr="00AC7D1F">
        <w:rPr>
          <w:rFonts w:cs="Times New Roman"/>
          <w:bCs/>
          <w:szCs w:val="24"/>
        </w:rPr>
        <w:t>ИС з</w:t>
      </w:r>
      <w:r w:rsidR="00BA06E2" w:rsidRPr="00AC7D1F">
        <w:rPr>
          <w:rFonts w:cs="Times New Roman"/>
          <w:bCs/>
          <w:szCs w:val="24"/>
        </w:rPr>
        <w:t xml:space="preserve">а </w:t>
      </w:r>
      <w:r w:rsidR="00D2787A" w:rsidRPr="00AC7D1F">
        <w:rPr>
          <w:rFonts w:cs="Times New Roman"/>
          <w:bCs/>
          <w:szCs w:val="24"/>
        </w:rPr>
        <w:t>П</w:t>
      </w:r>
      <w:r w:rsidR="00BA06E2" w:rsidRPr="00AC7D1F">
        <w:rPr>
          <w:rFonts w:cs="Times New Roman"/>
          <w:bCs/>
          <w:szCs w:val="24"/>
        </w:rPr>
        <w:t>ВУ</w:t>
      </w:r>
      <w:r w:rsidR="00064D13" w:rsidRPr="00AC7D1F">
        <w:rPr>
          <w:rFonts w:cs="Times New Roman"/>
          <w:bCs/>
          <w:szCs w:val="24"/>
        </w:rPr>
        <w:t xml:space="preserve">  има модулна структура, която обхваща комуникацията с крайни получатели, СНД, СН и ДНФ, изпълнението, наблюдението, финансовото управление и контрола на ПВУ. Системата гарантира разделението на функциите на отделните потребители и на отделните административни нива. Тя събира финансова и </w:t>
      </w:r>
      <w:r w:rsidR="00064D13" w:rsidRPr="00AC7D1F">
        <w:rPr>
          <w:rFonts w:cs="Times New Roman"/>
          <w:bCs/>
          <w:szCs w:val="24"/>
        </w:rPr>
        <w:lastRenderedPageBreak/>
        <w:t>статистическа информация за целите на финансовото и техническо управление, а също и за целите на наблюдението, оценката, одита и контрола.</w:t>
      </w:r>
    </w:p>
    <w:p w14:paraId="271008FA" w14:textId="77777777" w:rsidR="0043148A" w:rsidRPr="00AC7D1F" w:rsidRDefault="00064D13" w:rsidP="00FF0097">
      <w:pPr>
        <w:tabs>
          <w:tab w:val="left" w:pos="709"/>
        </w:tabs>
        <w:spacing w:before="120" w:after="120" w:line="240" w:lineRule="auto"/>
        <w:jc w:val="both"/>
        <w:rPr>
          <w:rFonts w:cs="Times New Roman"/>
          <w:bCs/>
          <w:szCs w:val="24"/>
        </w:rPr>
      </w:pPr>
      <w:r w:rsidRPr="00AC7D1F">
        <w:rPr>
          <w:rFonts w:cs="Times New Roman"/>
          <w:bCs/>
          <w:szCs w:val="24"/>
        </w:rPr>
        <w:t>В</w:t>
      </w:r>
      <w:r w:rsidR="002B51DA" w:rsidRPr="00AC7D1F">
        <w:rPr>
          <w:rFonts w:cs="Times New Roman"/>
          <w:bCs/>
          <w:szCs w:val="24"/>
        </w:rPr>
        <w:t xml:space="preserve">сички КП, структури и звена, ангажирани с управлението, контрола и одита на ПВУ </w:t>
      </w:r>
      <w:r w:rsidRPr="00AC7D1F">
        <w:rPr>
          <w:rFonts w:cs="Times New Roman"/>
          <w:bCs/>
          <w:szCs w:val="24"/>
        </w:rPr>
        <w:t>работят в системата посредством</w:t>
      </w:r>
      <w:r w:rsidR="002B51DA" w:rsidRPr="00AC7D1F">
        <w:rPr>
          <w:rFonts w:cs="Times New Roman"/>
          <w:bCs/>
          <w:szCs w:val="24"/>
        </w:rPr>
        <w:t xml:space="preserve"> оторизиран достъп до ИС за </w:t>
      </w:r>
      <w:r w:rsidR="00D2787A" w:rsidRPr="00AC7D1F">
        <w:rPr>
          <w:rFonts w:cs="Times New Roman"/>
          <w:bCs/>
          <w:szCs w:val="24"/>
        </w:rPr>
        <w:t>П</w:t>
      </w:r>
      <w:r w:rsidR="002B51DA" w:rsidRPr="00AC7D1F">
        <w:rPr>
          <w:rFonts w:cs="Times New Roman"/>
          <w:bCs/>
          <w:szCs w:val="24"/>
        </w:rPr>
        <w:t xml:space="preserve">ВУ съгласно ясно определени </w:t>
      </w:r>
      <w:r w:rsidRPr="00AC7D1F">
        <w:rPr>
          <w:rFonts w:cs="Times New Roman"/>
          <w:bCs/>
          <w:szCs w:val="24"/>
        </w:rPr>
        <w:t xml:space="preserve">процедури за достъп и </w:t>
      </w:r>
      <w:r w:rsidR="002B51DA" w:rsidRPr="00AC7D1F">
        <w:rPr>
          <w:rFonts w:cs="Times New Roman"/>
          <w:bCs/>
          <w:szCs w:val="24"/>
        </w:rPr>
        <w:t xml:space="preserve">правила за работа с информацията. </w:t>
      </w:r>
      <w:r w:rsidR="0043148A" w:rsidRPr="00AC7D1F">
        <w:rPr>
          <w:rFonts w:cs="Times New Roman"/>
          <w:bCs/>
          <w:szCs w:val="24"/>
        </w:rPr>
        <w:t>Достъп може да се осигури и на други лица с оглед контрол или наблюдение при необходимост, включително ЕК, ЕСП, ОЛАФ и Европейската прокуратура. Информационната система позволява определяне на права на различните типове потребите</w:t>
      </w:r>
      <w:r w:rsidR="00676E6C" w:rsidRPr="00AC7D1F">
        <w:rPr>
          <w:rFonts w:cs="Times New Roman"/>
          <w:bCs/>
          <w:szCs w:val="24"/>
        </w:rPr>
        <w:t>ли</w:t>
      </w:r>
      <w:r w:rsidR="0043148A" w:rsidRPr="00AC7D1F">
        <w:rPr>
          <w:rFonts w:cs="Times New Roman"/>
          <w:bCs/>
          <w:szCs w:val="24"/>
        </w:rPr>
        <w:t>, които изпълняват функции по контрол или са КП.</w:t>
      </w:r>
    </w:p>
    <w:p w14:paraId="2D35252E" w14:textId="77777777" w:rsidR="0043148A" w:rsidRPr="00AC7D1F" w:rsidRDefault="0043148A" w:rsidP="00FD698F">
      <w:pPr>
        <w:tabs>
          <w:tab w:val="left" w:pos="709"/>
        </w:tabs>
        <w:spacing w:before="120" w:after="120" w:line="240" w:lineRule="auto"/>
        <w:ind w:firstLine="709"/>
        <w:jc w:val="both"/>
        <w:rPr>
          <w:rFonts w:cs="Times New Roman"/>
          <w:bCs/>
          <w:szCs w:val="24"/>
        </w:rPr>
      </w:pPr>
      <w:r w:rsidRPr="00AC7D1F">
        <w:rPr>
          <w:rFonts w:cs="Times New Roman"/>
          <w:bCs/>
          <w:szCs w:val="24"/>
        </w:rPr>
        <w:t>Поддържа се информация за:</w:t>
      </w:r>
    </w:p>
    <w:p w14:paraId="6AE01EB0" w14:textId="77777777" w:rsidR="00D43742" w:rsidRPr="00AC7D1F" w:rsidRDefault="0043148A"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процеса на подбор, оценка и договаряне</w:t>
      </w:r>
      <w:r w:rsidR="00862168" w:rsidRPr="00AC7D1F">
        <w:rPr>
          <w:rFonts w:cs="Times New Roman"/>
          <w:szCs w:val="24"/>
        </w:rPr>
        <w:t xml:space="preserve"> с КП от СНД</w:t>
      </w:r>
      <w:r w:rsidR="00F869F1" w:rsidRPr="00AC7D1F">
        <w:rPr>
          <w:rFonts w:cs="Times New Roman"/>
          <w:szCs w:val="24"/>
        </w:rPr>
        <w:t>,</w:t>
      </w:r>
      <w:r w:rsidR="00D43742" w:rsidRPr="00AC7D1F">
        <w:rPr>
          <w:rFonts w:cs="Times New Roman"/>
          <w:szCs w:val="24"/>
        </w:rPr>
        <w:t xml:space="preserve"> вкл. </w:t>
      </w:r>
      <w:r w:rsidR="00F869F1" w:rsidRPr="00AC7D1F">
        <w:rPr>
          <w:rFonts w:cs="Times New Roman"/>
          <w:szCs w:val="24"/>
        </w:rPr>
        <w:t>на</w:t>
      </w:r>
      <w:r w:rsidR="00D43742" w:rsidRPr="00AC7D1F">
        <w:rPr>
          <w:rFonts w:cs="Times New Roman"/>
          <w:szCs w:val="24"/>
        </w:rPr>
        <w:t>име</w:t>
      </w:r>
      <w:r w:rsidR="00F869F1" w:rsidRPr="00AC7D1F">
        <w:rPr>
          <w:rFonts w:cs="Times New Roman"/>
          <w:szCs w:val="24"/>
        </w:rPr>
        <w:t>нование</w:t>
      </w:r>
      <w:r w:rsidR="00D43742" w:rsidRPr="00AC7D1F">
        <w:rPr>
          <w:rFonts w:cs="Times New Roman"/>
          <w:szCs w:val="24"/>
        </w:rPr>
        <w:t xml:space="preserve"> на крайния получател на средствата съгласно чл. 22, ал. 2, буква г), i) на Регламент </w:t>
      </w:r>
      <w:r w:rsidR="008C73C9" w:rsidRPr="00AC7D1F">
        <w:rPr>
          <w:rFonts w:cs="Times New Roman"/>
          <w:szCs w:val="24"/>
        </w:rPr>
        <w:t xml:space="preserve">(ЕС) </w:t>
      </w:r>
      <w:r w:rsidR="00D43742" w:rsidRPr="00AC7D1F">
        <w:rPr>
          <w:rFonts w:cs="Times New Roman"/>
          <w:szCs w:val="24"/>
        </w:rPr>
        <w:t>2021/241;</w:t>
      </w:r>
    </w:p>
    <w:p w14:paraId="330642FE" w14:textId="77777777" w:rsidR="0043148A" w:rsidRPr="00AC7D1F" w:rsidRDefault="0043148A"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 xml:space="preserve">извършените разходи и всички разходооправдателни документи, свързани с изпълнението на </w:t>
      </w:r>
      <w:r w:rsidR="0088619A" w:rsidRPr="00AC7D1F">
        <w:rPr>
          <w:rFonts w:cs="Times New Roman"/>
          <w:szCs w:val="24"/>
        </w:rPr>
        <w:t>инвестициите</w:t>
      </w:r>
      <w:r w:rsidR="00D43742" w:rsidRPr="00AC7D1F">
        <w:rPr>
          <w:rFonts w:cs="Times New Roman"/>
          <w:szCs w:val="24"/>
        </w:rPr>
        <w:t xml:space="preserve"> и реформите</w:t>
      </w:r>
      <w:r w:rsidRPr="00AC7D1F">
        <w:rPr>
          <w:rFonts w:cs="Times New Roman"/>
          <w:szCs w:val="24"/>
        </w:rPr>
        <w:t>, финансирани от МВУ и допълващо</w:t>
      </w:r>
      <w:r w:rsidR="00132D1A" w:rsidRPr="00AC7D1F">
        <w:rPr>
          <w:rFonts w:cs="Times New Roman"/>
          <w:szCs w:val="24"/>
        </w:rPr>
        <w:t>то</w:t>
      </w:r>
      <w:r w:rsidRPr="00AC7D1F">
        <w:rPr>
          <w:rFonts w:cs="Times New Roman"/>
          <w:szCs w:val="24"/>
        </w:rPr>
        <w:t xml:space="preserve"> </w:t>
      </w:r>
      <w:r w:rsidR="00DB4FDE" w:rsidRPr="00AC7D1F">
        <w:rPr>
          <w:rFonts w:cs="Times New Roman"/>
          <w:szCs w:val="24"/>
        </w:rPr>
        <w:t xml:space="preserve">публично </w:t>
      </w:r>
      <w:r w:rsidRPr="00AC7D1F">
        <w:rPr>
          <w:rFonts w:cs="Times New Roman"/>
          <w:szCs w:val="24"/>
        </w:rPr>
        <w:t xml:space="preserve">финансиране; </w:t>
      </w:r>
    </w:p>
    <w:p w14:paraId="1244EA42" w14:textId="77777777" w:rsidR="0043148A" w:rsidRPr="00AC7D1F" w:rsidRDefault="0043148A"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контролния процес и одитна следа за целите на одитните и контролни ангажименти</w:t>
      </w:r>
      <w:r w:rsidR="00862168" w:rsidRPr="00AC7D1F">
        <w:rPr>
          <w:rFonts w:cs="Times New Roman"/>
          <w:szCs w:val="24"/>
        </w:rPr>
        <w:t xml:space="preserve"> –  включително контролни лист</w:t>
      </w:r>
      <w:r w:rsidR="00634008" w:rsidRPr="00AC7D1F">
        <w:rPr>
          <w:rFonts w:cs="Times New Roman"/>
          <w:szCs w:val="24"/>
        </w:rPr>
        <w:t>ове</w:t>
      </w:r>
      <w:r w:rsidR="00862168" w:rsidRPr="00AC7D1F">
        <w:rPr>
          <w:rFonts w:cs="Times New Roman"/>
          <w:szCs w:val="24"/>
        </w:rPr>
        <w:t xml:space="preserve"> за проверка</w:t>
      </w:r>
      <w:r w:rsidRPr="00AC7D1F">
        <w:rPr>
          <w:rFonts w:cs="Times New Roman"/>
          <w:szCs w:val="24"/>
        </w:rPr>
        <w:t>;</w:t>
      </w:r>
    </w:p>
    <w:p w14:paraId="78DBB399" w14:textId="77777777" w:rsidR="00862168" w:rsidRPr="00AC7D1F" w:rsidRDefault="00862168"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 xml:space="preserve">извършените намаления на </w:t>
      </w:r>
      <w:r w:rsidR="00F869F1" w:rsidRPr="00AC7D1F">
        <w:rPr>
          <w:rFonts w:cs="Times New Roman"/>
          <w:szCs w:val="24"/>
        </w:rPr>
        <w:t>до</w:t>
      </w:r>
      <w:r w:rsidRPr="00AC7D1F">
        <w:rPr>
          <w:rFonts w:cs="Times New Roman"/>
          <w:szCs w:val="24"/>
        </w:rPr>
        <w:t xml:space="preserve">говорената с </w:t>
      </w:r>
      <w:r w:rsidR="00F869F1" w:rsidRPr="00AC7D1F">
        <w:rPr>
          <w:rFonts w:cs="Times New Roman"/>
          <w:szCs w:val="24"/>
        </w:rPr>
        <w:t xml:space="preserve">оперативно </w:t>
      </w:r>
      <w:r w:rsidR="005654D8" w:rsidRPr="00AC7D1F">
        <w:rPr>
          <w:rFonts w:cs="Times New Roman"/>
          <w:szCs w:val="24"/>
        </w:rPr>
        <w:t>споразумение</w:t>
      </w:r>
      <w:r w:rsidRPr="00AC7D1F">
        <w:rPr>
          <w:rFonts w:cs="Times New Roman"/>
          <w:szCs w:val="24"/>
        </w:rPr>
        <w:t xml:space="preserve">/договор </w:t>
      </w:r>
      <w:r w:rsidR="00F869F1" w:rsidRPr="00AC7D1F">
        <w:rPr>
          <w:rFonts w:cs="Times New Roman"/>
          <w:szCs w:val="24"/>
        </w:rPr>
        <w:t>за финансиране</w:t>
      </w:r>
      <w:r w:rsidRPr="00AC7D1F">
        <w:rPr>
          <w:rFonts w:cs="Times New Roman"/>
          <w:szCs w:val="24"/>
        </w:rPr>
        <w:t xml:space="preserve"> стойност на </w:t>
      </w:r>
      <w:r w:rsidR="0043148A" w:rsidRPr="00AC7D1F">
        <w:rPr>
          <w:rFonts w:cs="Times New Roman"/>
          <w:szCs w:val="24"/>
        </w:rPr>
        <w:t xml:space="preserve">финансиране от МВУ в резултат на </w:t>
      </w:r>
      <w:r w:rsidRPr="00AC7D1F">
        <w:rPr>
          <w:rFonts w:cs="Times New Roman"/>
          <w:szCs w:val="24"/>
        </w:rPr>
        <w:t>установено двойно финансиране, финансови и технически пропуски в изпълнението на инвестициите, както и за дължимите/събрани суми, в случаите на приключили проекти;</w:t>
      </w:r>
    </w:p>
    <w:p w14:paraId="1F85FBAE" w14:textId="77777777" w:rsidR="00862168" w:rsidRPr="00AC7D1F" w:rsidRDefault="00862168"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регистрираните сигнали за инвестициите/реформите, изпълнявани в рамките на ПВУ;</w:t>
      </w:r>
    </w:p>
    <w:p w14:paraId="721508DE" w14:textId="77777777" w:rsidR="0043148A" w:rsidRPr="00AC7D1F" w:rsidRDefault="00862168"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 xml:space="preserve">регистрирани </w:t>
      </w:r>
      <w:r w:rsidR="0043148A" w:rsidRPr="00AC7D1F">
        <w:rPr>
          <w:rFonts w:cs="Times New Roman"/>
          <w:szCs w:val="24"/>
        </w:rPr>
        <w:t>сериозни нередности</w:t>
      </w:r>
      <w:r w:rsidRPr="00AC7D1F">
        <w:rPr>
          <w:rFonts w:cs="Times New Roman"/>
          <w:szCs w:val="24"/>
        </w:rPr>
        <w:t>, статусът им от етапа на предаване на компетентен орган до издаване на акт за липса/установяване на нарушение от компетентния орган;</w:t>
      </w:r>
      <w:r w:rsidR="0043148A" w:rsidRPr="00AC7D1F">
        <w:rPr>
          <w:rFonts w:cs="Times New Roman"/>
          <w:szCs w:val="24"/>
        </w:rPr>
        <w:t xml:space="preserve"> </w:t>
      </w:r>
    </w:p>
    <w:p w14:paraId="2C021181" w14:textId="77777777" w:rsidR="0043148A" w:rsidRPr="00AC7D1F" w:rsidRDefault="0043148A" w:rsidP="00E23362">
      <w:pPr>
        <w:pStyle w:val="ListParagraph"/>
        <w:numPr>
          <w:ilvl w:val="0"/>
          <w:numId w:val="19"/>
        </w:numPr>
        <w:spacing w:line="240" w:lineRule="auto"/>
        <w:ind w:left="993" w:hanging="284"/>
        <w:jc w:val="both"/>
        <w:rPr>
          <w:rFonts w:cs="Times New Roman"/>
          <w:szCs w:val="24"/>
        </w:rPr>
      </w:pPr>
      <w:r w:rsidRPr="00AC7D1F">
        <w:rPr>
          <w:rFonts w:cs="Times New Roman"/>
          <w:szCs w:val="24"/>
        </w:rPr>
        <w:t>изпълнители</w:t>
      </w:r>
      <w:r w:rsidR="001F66F4" w:rsidRPr="00AC7D1F">
        <w:rPr>
          <w:rFonts w:cs="Times New Roman"/>
          <w:szCs w:val="24"/>
        </w:rPr>
        <w:t>, включително членове на обединения (ако изпълнителят е Дружество по Закона за задълженията и договорите)</w:t>
      </w:r>
      <w:r w:rsidRPr="00AC7D1F">
        <w:rPr>
          <w:rFonts w:cs="Times New Roman"/>
          <w:szCs w:val="24"/>
        </w:rPr>
        <w:t>, подизпълнители и физически лица, получатели на финансиране от МВУ</w:t>
      </w:r>
      <w:r w:rsidR="00D43742" w:rsidRPr="00AC7D1F">
        <w:rPr>
          <w:rFonts w:cs="Times New Roman"/>
          <w:szCs w:val="24"/>
        </w:rPr>
        <w:t>, когато КП на средствата е възлагащ орган в съответствие с правото на Съюза или с националното право в областта на обществените поръчки</w:t>
      </w:r>
      <w:r w:rsidR="00812A02" w:rsidRPr="00AC7D1F">
        <w:rPr>
          <w:rFonts w:cs="Times New Roman"/>
          <w:szCs w:val="24"/>
        </w:rPr>
        <w:t>,</w:t>
      </w:r>
      <w:r w:rsidR="00D43742" w:rsidRPr="00AC7D1F">
        <w:rPr>
          <w:rFonts w:cs="Times New Roman"/>
          <w:szCs w:val="24"/>
        </w:rPr>
        <w:t xml:space="preserve"> вкл. име на изпълнителя и подизпълнителя, собствено(и) име(на), фамилно(и) име(на) и дата на раждане на действителния(те) собственик(ци) на получателя на средствата или на изпълнителя по смисъла на член 3, точка 6 от Директива (ЕС) 2015/849 на Европейския парламент и на Съвета съгласно чл. 22, ал. 2, буква г), „ii“ и „iii“ на Регламент </w:t>
      </w:r>
      <w:r w:rsidR="008C73C9" w:rsidRPr="00AC7D1F">
        <w:rPr>
          <w:rFonts w:cs="Times New Roman"/>
          <w:szCs w:val="24"/>
        </w:rPr>
        <w:t xml:space="preserve">(ЕС) </w:t>
      </w:r>
      <w:r w:rsidR="00D43742" w:rsidRPr="00AC7D1F">
        <w:rPr>
          <w:rFonts w:cs="Times New Roman"/>
          <w:szCs w:val="24"/>
        </w:rPr>
        <w:t>2021/241;</w:t>
      </w:r>
    </w:p>
    <w:p w14:paraId="66664838" w14:textId="77777777" w:rsidR="00D43742" w:rsidRPr="00AC7D1F" w:rsidRDefault="00D43742" w:rsidP="00E23362">
      <w:pPr>
        <w:pStyle w:val="ListParagraph"/>
        <w:numPr>
          <w:ilvl w:val="0"/>
          <w:numId w:val="19"/>
        </w:numPr>
        <w:spacing w:line="240" w:lineRule="auto"/>
        <w:ind w:left="993" w:hanging="284"/>
        <w:jc w:val="both"/>
        <w:rPr>
          <w:rFonts w:cs="Times New Roman"/>
          <w:szCs w:val="24"/>
        </w:rPr>
      </w:pPr>
      <w:r w:rsidRPr="00AC7D1F">
        <w:rPr>
          <w:rFonts w:cs="Times New Roman"/>
          <w:szCs w:val="24"/>
        </w:rPr>
        <w:t xml:space="preserve">списък на всички реформи и инвестиции по ПВУ с общия размер на публичното финансиране, като се посочва </w:t>
      </w:r>
      <w:r w:rsidR="006E7219" w:rsidRPr="00AC7D1F">
        <w:rPr>
          <w:rFonts w:cs="Times New Roman"/>
          <w:szCs w:val="24"/>
        </w:rPr>
        <w:t xml:space="preserve">размера </w:t>
      </w:r>
      <w:r w:rsidRPr="00AC7D1F">
        <w:rPr>
          <w:rFonts w:cs="Times New Roman"/>
          <w:szCs w:val="24"/>
        </w:rPr>
        <w:t xml:space="preserve">на средствата, изплатени по линия на </w:t>
      </w:r>
      <w:r w:rsidR="00F869F1" w:rsidRPr="00AC7D1F">
        <w:rPr>
          <w:rFonts w:cs="Times New Roman"/>
          <w:szCs w:val="24"/>
        </w:rPr>
        <w:t xml:space="preserve">МВУ </w:t>
      </w:r>
      <w:r w:rsidRPr="00AC7D1F">
        <w:rPr>
          <w:rFonts w:cs="Times New Roman"/>
          <w:szCs w:val="24"/>
        </w:rPr>
        <w:t xml:space="preserve">и </w:t>
      </w:r>
      <w:r w:rsidR="006E7219" w:rsidRPr="00AC7D1F">
        <w:rPr>
          <w:rFonts w:cs="Times New Roman"/>
          <w:szCs w:val="24"/>
        </w:rPr>
        <w:t>от</w:t>
      </w:r>
      <w:r w:rsidRPr="00AC7D1F">
        <w:rPr>
          <w:rFonts w:cs="Times New Roman"/>
          <w:szCs w:val="24"/>
        </w:rPr>
        <w:t xml:space="preserve"> други фондове на Съюза</w:t>
      </w:r>
      <w:r w:rsidR="009A282E" w:rsidRPr="00AC7D1F">
        <w:rPr>
          <w:rFonts w:cs="Times New Roman"/>
          <w:szCs w:val="24"/>
        </w:rPr>
        <w:t xml:space="preserve"> съгласно чл. 22, ал. 2, буква г), „iv“ на Регламент </w:t>
      </w:r>
      <w:r w:rsidR="008C73C9" w:rsidRPr="00AC7D1F">
        <w:rPr>
          <w:rFonts w:cs="Times New Roman"/>
          <w:szCs w:val="24"/>
        </w:rPr>
        <w:t xml:space="preserve">(ЕС) </w:t>
      </w:r>
      <w:r w:rsidR="009A282E" w:rsidRPr="00AC7D1F">
        <w:rPr>
          <w:rFonts w:cs="Times New Roman"/>
          <w:szCs w:val="24"/>
        </w:rPr>
        <w:t>2021/241</w:t>
      </w:r>
      <w:r w:rsidRPr="00AC7D1F">
        <w:rPr>
          <w:rFonts w:cs="Times New Roman"/>
          <w:szCs w:val="24"/>
        </w:rPr>
        <w:t>.</w:t>
      </w:r>
    </w:p>
    <w:p w14:paraId="7CED7BAF" w14:textId="77777777" w:rsidR="0043148A" w:rsidRPr="00AC7D1F" w:rsidRDefault="0043148A" w:rsidP="00FF0097">
      <w:pPr>
        <w:tabs>
          <w:tab w:val="left" w:pos="709"/>
        </w:tabs>
        <w:spacing w:before="120" w:after="120" w:line="240" w:lineRule="auto"/>
        <w:jc w:val="both"/>
        <w:rPr>
          <w:rFonts w:cs="Times New Roman"/>
          <w:bCs/>
          <w:szCs w:val="24"/>
        </w:rPr>
      </w:pPr>
      <w:r w:rsidRPr="00AC7D1F">
        <w:rPr>
          <w:rFonts w:cs="Times New Roman"/>
          <w:bCs/>
          <w:szCs w:val="24"/>
        </w:rPr>
        <w:t xml:space="preserve">Дирекция „Национален фонд“ в качеството си на </w:t>
      </w:r>
      <w:r w:rsidR="00F869F1" w:rsidRPr="00AC7D1F">
        <w:rPr>
          <w:rFonts w:cs="Times New Roman"/>
          <w:bCs/>
          <w:szCs w:val="24"/>
        </w:rPr>
        <w:t>К</w:t>
      </w:r>
      <w:r w:rsidRPr="00AC7D1F">
        <w:rPr>
          <w:rFonts w:cs="Times New Roman"/>
          <w:bCs/>
          <w:szCs w:val="24"/>
        </w:rPr>
        <w:t xml:space="preserve">оординиращо звено поддържа информация в ИС </w:t>
      </w:r>
      <w:r w:rsidR="00F869F1" w:rsidRPr="00AC7D1F">
        <w:rPr>
          <w:rFonts w:cs="Times New Roman"/>
          <w:bCs/>
          <w:szCs w:val="24"/>
        </w:rPr>
        <w:t xml:space="preserve">за </w:t>
      </w:r>
      <w:r w:rsidR="00D2787A" w:rsidRPr="00AC7D1F">
        <w:rPr>
          <w:rFonts w:cs="Times New Roman"/>
          <w:bCs/>
          <w:szCs w:val="24"/>
        </w:rPr>
        <w:t>П</w:t>
      </w:r>
      <w:r w:rsidR="00F869F1" w:rsidRPr="00AC7D1F">
        <w:rPr>
          <w:rFonts w:cs="Times New Roman"/>
          <w:bCs/>
          <w:szCs w:val="24"/>
        </w:rPr>
        <w:t xml:space="preserve">ВУ </w:t>
      </w:r>
      <w:r w:rsidR="009A282E" w:rsidRPr="00AC7D1F">
        <w:rPr>
          <w:rFonts w:cs="Times New Roman"/>
          <w:bCs/>
          <w:szCs w:val="24"/>
        </w:rPr>
        <w:t>за осигуряване</w:t>
      </w:r>
      <w:r w:rsidRPr="00AC7D1F">
        <w:rPr>
          <w:rFonts w:cs="Times New Roman"/>
          <w:bCs/>
          <w:szCs w:val="24"/>
        </w:rPr>
        <w:t xml:space="preserve"> на адекватна одитна следа </w:t>
      </w:r>
      <w:r w:rsidR="009A282E" w:rsidRPr="00AC7D1F">
        <w:rPr>
          <w:rFonts w:cs="Times New Roman"/>
          <w:bCs/>
          <w:szCs w:val="24"/>
        </w:rPr>
        <w:t xml:space="preserve">чрез </w:t>
      </w:r>
      <w:r w:rsidRPr="00AC7D1F">
        <w:rPr>
          <w:rFonts w:cs="Times New Roman"/>
          <w:bCs/>
          <w:szCs w:val="24"/>
        </w:rPr>
        <w:t>съхраняване на всички финансови за</w:t>
      </w:r>
      <w:r w:rsidR="00C064F8" w:rsidRPr="00AC7D1F">
        <w:rPr>
          <w:rFonts w:cs="Times New Roman"/>
          <w:bCs/>
          <w:szCs w:val="24"/>
        </w:rPr>
        <w:t>писи и извършени проверки в ИС за</w:t>
      </w:r>
      <w:r w:rsidRPr="00AC7D1F">
        <w:rPr>
          <w:rFonts w:cs="Times New Roman"/>
          <w:bCs/>
          <w:szCs w:val="24"/>
        </w:rPr>
        <w:t xml:space="preserve"> </w:t>
      </w:r>
      <w:r w:rsidR="00D2787A" w:rsidRPr="00AC7D1F">
        <w:rPr>
          <w:rFonts w:cs="Times New Roman"/>
          <w:bCs/>
          <w:szCs w:val="24"/>
        </w:rPr>
        <w:t>П</w:t>
      </w:r>
      <w:r w:rsidRPr="00AC7D1F">
        <w:rPr>
          <w:rFonts w:cs="Times New Roman"/>
          <w:bCs/>
          <w:szCs w:val="24"/>
        </w:rPr>
        <w:t xml:space="preserve">ВУ </w:t>
      </w:r>
      <w:r w:rsidR="00F869F1" w:rsidRPr="00AC7D1F">
        <w:rPr>
          <w:rFonts w:cs="Times New Roman"/>
          <w:bCs/>
          <w:szCs w:val="24"/>
        </w:rPr>
        <w:t>по отношение на</w:t>
      </w:r>
      <w:r w:rsidRPr="00AC7D1F">
        <w:rPr>
          <w:rFonts w:cs="Times New Roman"/>
          <w:bCs/>
          <w:szCs w:val="24"/>
        </w:rPr>
        <w:t>:</w:t>
      </w:r>
    </w:p>
    <w:p w14:paraId="3DAEE5A1" w14:textId="77777777" w:rsidR="0043148A" w:rsidRPr="00AC7D1F" w:rsidRDefault="0043148A"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исканията за плащане, които изготвя към ЕК</w:t>
      </w:r>
      <w:r w:rsidR="00812A02" w:rsidRPr="00AC7D1F">
        <w:rPr>
          <w:rFonts w:cs="Times New Roman"/>
          <w:szCs w:val="24"/>
        </w:rPr>
        <w:t>,</w:t>
      </w:r>
      <w:r w:rsidRPr="00AC7D1F">
        <w:rPr>
          <w:rFonts w:cs="Times New Roman"/>
          <w:szCs w:val="24"/>
        </w:rPr>
        <w:t xml:space="preserve"> и всички елементи на проверката, която извършва;</w:t>
      </w:r>
    </w:p>
    <w:p w14:paraId="79AC3178" w14:textId="77777777" w:rsidR="0043148A" w:rsidRPr="00AC7D1F" w:rsidRDefault="0043148A"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 xml:space="preserve">проверката на </w:t>
      </w:r>
      <w:r w:rsidR="00D42352" w:rsidRPr="00AC7D1F">
        <w:rPr>
          <w:rFonts w:cs="Times New Roman"/>
          <w:szCs w:val="24"/>
        </w:rPr>
        <w:t>ФТО/</w:t>
      </w:r>
      <w:r w:rsidR="00C21405" w:rsidRPr="00AC7D1F">
        <w:rPr>
          <w:rFonts w:cs="Times New Roman"/>
          <w:szCs w:val="24"/>
        </w:rPr>
        <w:t>обобщен</w:t>
      </w:r>
      <w:r w:rsidR="00D42352" w:rsidRPr="00AC7D1F">
        <w:rPr>
          <w:rFonts w:cs="Times New Roman"/>
          <w:szCs w:val="24"/>
        </w:rPr>
        <w:t xml:space="preserve"> </w:t>
      </w:r>
      <w:r w:rsidRPr="00AC7D1F">
        <w:rPr>
          <w:rFonts w:cs="Times New Roman"/>
          <w:szCs w:val="24"/>
        </w:rPr>
        <w:t>ФТО от КП/СНД и всички елементи на проверката, която извършва;</w:t>
      </w:r>
    </w:p>
    <w:p w14:paraId="5DF2BC95" w14:textId="77777777" w:rsidR="0043148A" w:rsidRPr="00AC7D1F" w:rsidRDefault="0043148A"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събиран</w:t>
      </w:r>
      <w:r w:rsidR="00C064F8" w:rsidRPr="00AC7D1F">
        <w:rPr>
          <w:rFonts w:cs="Times New Roman"/>
          <w:szCs w:val="24"/>
        </w:rPr>
        <w:t>е</w:t>
      </w:r>
      <w:r w:rsidR="00705287" w:rsidRPr="00AC7D1F">
        <w:rPr>
          <w:rFonts w:cs="Times New Roman"/>
          <w:szCs w:val="24"/>
        </w:rPr>
        <w:t xml:space="preserve"> чрез </w:t>
      </w:r>
      <w:r w:rsidR="00D42352" w:rsidRPr="00AC7D1F">
        <w:rPr>
          <w:rFonts w:cs="Times New Roman"/>
          <w:szCs w:val="24"/>
        </w:rPr>
        <w:t>ФТО/</w:t>
      </w:r>
      <w:r w:rsidR="00705287" w:rsidRPr="00AC7D1F">
        <w:rPr>
          <w:rFonts w:cs="Times New Roman"/>
          <w:szCs w:val="24"/>
        </w:rPr>
        <w:t>обобщен</w:t>
      </w:r>
      <w:r w:rsidR="00D42352" w:rsidRPr="00AC7D1F">
        <w:rPr>
          <w:rFonts w:cs="Times New Roman"/>
          <w:szCs w:val="24"/>
        </w:rPr>
        <w:t xml:space="preserve"> ФТО</w:t>
      </w:r>
      <w:r w:rsidR="00C064F8" w:rsidRPr="00AC7D1F">
        <w:rPr>
          <w:rFonts w:cs="Times New Roman"/>
          <w:szCs w:val="24"/>
        </w:rPr>
        <w:t xml:space="preserve"> и поддържане в ИС за</w:t>
      </w:r>
      <w:r w:rsidRPr="00AC7D1F">
        <w:rPr>
          <w:rFonts w:cs="Times New Roman"/>
          <w:szCs w:val="24"/>
        </w:rPr>
        <w:t xml:space="preserve"> </w:t>
      </w:r>
      <w:r w:rsidR="00D2787A" w:rsidRPr="00AC7D1F">
        <w:rPr>
          <w:rFonts w:cs="Times New Roman"/>
          <w:szCs w:val="24"/>
        </w:rPr>
        <w:t>П</w:t>
      </w:r>
      <w:r w:rsidRPr="00AC7D1F">
        <w:rPr>
          <w:rFonts w:cs="Times New Roman"/>
          <w:szCs w:val="24"/>
        </w:rPr>
        <w:t xml:space="preserve">ВУ на стандартизирани данни за крайните получатели съгласно чл. 22, ал. 2, буква „г“ на Регламент </w:t>
      </w:r>
      <w:r w:rsidR="008C73C9" w:rsidRPr="00AC7D1F">
        <w:rPr>
          <w:rFonts w:cs="Times New Roman"/>
          <w:szCs w:val="24"/>
        </w:rPr>
        <w:t xml:space="preserve">(ЕС) </w:t>
      </w:r>
      <w:r w:rsidRPr="00AC7D1F">
        <w:rPr>
          <w:rFonts w:cs="Times New Roman"/>
          <w:szCs w:val="24"/>
        </w:rPr>
        <w:t>2021/241;</w:t>
      </w:r>
    </w:p>
    <w:p w14:paraId="443980DD" w14:textId="77777777" w:rsidR="0043148A" w:rsidRPr="00AC7D1F" w:rsidRDefault="0082774E"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осигуряване на финансов ресурс на</w:t>
      </w:r>
      <w:r w:rsidR="00235206" w:rsidRPr="00AC7D1F">
        <w:rPr>
          <w:rFonts w:cs="Times New Roman"/>
          <w:szCs w:val="24"/>
        </w:rPr>
        <w:t xml:space="preserve"> КП</w:t>
      </w:r>
      <w:r w:rsidRPr="00AC7D1F">
        <w:rPr>
          <w:rFonts w:cs="Times New Roman"/>
          <w:szCs w:val="24"/>
        </w:rPr>
        <w:t>/СНД</w:t>
      </w:r>
      <w:r w:rsidR="00E03B44" w:rsidRPr="00AC7D1F">
        <w:rPr>
          <w:rFonts w:cs="Times New Roman"/>
          <w:szCs w:val="24"/>
        </w:rPr>
        <w:t>, съгласно сключените споразумения</w:t>
      </w:r>
      <w:r w:rsidRPr="00AC7D1F">
        <w:rPr>
          <w:rFonts w:cs="Times New Roman"/>
          <w:szCs w:val="24"/>
        </w:rPr>
        <w:t>.</w:t>
      </w:r>
    </w:p>
    <w:p w14:paraId="6D1164DD" w14:textId="77777777" w:rsidR="0043148A" w:rsidRPr="00AC7D1F" w:rsidRDefault="0043148A" w:rsidP="00FF0097">
      <w:pPr>
        <w:spacing w:before="120" w:after="0" w:line="240" w:lineRule="auto"/>
        <w:jc w:val="both"/>
        <w:rPr>
          <w:rFonts w:cs="Times New Roman"/>
          <w:szCs w:val="24"/>
        </w:rPr>
      </w:pPr>
      <w:r w:rsidRPr="00AC7D1F">
        <w:rPr>
          <w:rFonts w:cs="Times New Roman"/>
          <w:szCs w:val="24"/>
        </w:rPr>
        <w:t>СНД отговаря за осигуряването на адекватна одитна следа чрез:</w:t>
      </w:r>
    </w:p>
    <w:p w14:paraId="4F577688" w14:textId="77777777" w:rsidR="0043148A" w:rsidRPr="00AC7D1F" w:rsidRDefault="00C064F8"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 xml:space="preserve">текущо въвеждане </w:t>
      </w:r>
      <w:r w:rsidR="00E02584" w:rsidRPr="00AC7D1F">
        <w:rPr>
          <w:rFonts w:cs="Times New Roman"/>
          <w:szCs w:val="24"/>
        </w:rPr>
        <w:t xml:space="preserve">от КП </w:t>
      </w:r>
      <w:r w:rsidRPr="00AC7D1F">
        <w:rPr>
          <w:rFonts w:cs="Times New Roman"/>
          <w:szCs w:val="24"/>
        </w:rPr>
        <w:t xml:space="preserve">в ИС за </w:t>
      </w:r>
      <w:r w:rsidR="00D2787A" w:rsidRPr="00AC7D1F">
        <w:rPr>
          <w:rFonts w:cs="Times New Roman"/>
          <w:szCs w:val="24"/>
        </w:rPr>
        <w:t>П</w:t>
      </w:r>
      <w:r w:rsidR="0043148A" w:rsidRPr="00AC7D1F">
        <w:rPr>
          <w:rFonts w:cs="Times New Roman"/>
          <w:szCs w:val="24"/>
        </w:rPr>
        <w:t>ВУ на всички разходооправдателни и платежни документи, както и на документите, доказващи изпълнен</w:t>
      </w:r>
      <w:r w:rsidR="005654D8" w:rsidRPr="00AC7D1F">
        <w:rPr>
          <w:rFonts w:cs="Times New Roman"/>
          <w:szCs w:val="24"/>
        </w:rPr>
        <w:t>ието – сертификати, актове и други</w:t>
      </w:r>
      <w:r w:rsidR="0043148A" w:rsidRPr="00AC7D1F">
        <w:rPr>
          <w:rFonts w:cs="Times New Roman"/>
          <w:szCs w:val="24"/>
        </w:rPr>
        <w:t>, в зависимост от спецификата на инвестиция</w:t>
      </w:r>
      <w:r w:rsidR="00611B83" w:rsidRPr="00AC7D1F">
        <w:rPr>
          <w:rFonts w:cs="Times New Roman"/>
          <w:szCs w:val="24"/>
        </w:rPr>
        <w:t>та</w:t>
      </w:r>
      <w:r w:rsidR="0043148A" w:rsidRPr="00AC7D1F">
        <w:rPr>
          <w:rFonts w:cs="Times New Roman"/>
          <w:szCs w:val="24"/>
        </w:rPr>
        <w:t>;</w:t>
      </w:r>
    </w:p>
    <w:p w14:paraId="696B302C" w14:textId="77777777" w:rsidR="0043148A" w:rsidRPr="00AC7D1F" w:rsidRDefault="0043148A"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lastRenderedPageBreak/>
        <w:t>събиран</w:t>
      </w:r>
      <w:r w:rsidR="00C064F8" w:rsidRPr="00AC7D1F">
        <w:rPr>
          <w:rFonts w:cs="Times New Roman"/>
          <w:szCs w:val="24"/>
        </w:rPr>
        <w:t>е, въвеждане и поддържане в ИС за</w:t>
      </w:r>
      <w:r w:rsidRPr="00AC7D1F">
        <w:rPr>
          <w:rFonts w:cs="Times New Roman"/>
          <w:szCs w:val="24"/>
        </w:rPr>
        <w:t xml:space="preserve"> </w:t>
      </w:r>
      <w:r w:rsidR="00D2787A" w:rsidRPr="00AC7D1F">
        <w:rPr>
          <w:rFonts w:cs="Times New Roman"/>
          <w:szCs w:val="24"/>
        </w:rPr>
        <w:t>П</w:t>
      </w:r>
      <w:r w:rsidRPr="00AC7D1F">
        <w:rPr>
          <w:rFonts w:cs="Times New Roman"/>
          <w:szCs w:val="24"/>
        </w:rPr>
        <w:t xml:space="preserve">ВУ на стандартизирани данни за крайните получатели съгласно чл. 22, ал. 2, буква „г“ на Регламент </w:t>
      </w:r>
      <w:r w:rsidR="008C73C9" w:rsidRPr="00AC7D1F">
        <w:rPr>
          <w:rFonts w:cs="Times New Roman"/>
          <w:szCs w:val="24"/>
        </w:rPr>
        <w:t xml:space="preserve">(ЕС) </w:t>
      </w:r>
      <w:r w:rsidRPr="00AC7D1F">
        <w:rPr>
          <w:rFonts w:cs="Times New Roman"/>
          <w:szCs w:val="24"/>
        </w:rPr>
        <w:t>2021/241;</w:t>
      </w:r>
    </w:p>
    <w:p w14:paraId="5023EFFC" w14:textId="77777777" w:rsidR="0043148A" w:rsidRPr="00AC7D1F" w:rsidRDefault="0043148A" w:rsidP="00872DB8">
      <w:pPr>
        <w:pStyle w:val="ListParagraph"/>
        <w:numPr>
          <w:ilvl w:val="0"/>
          <w:numId w:val="19"/>
        </w:numPr>
        <w:spacing w:line="240" w:lineRule="auto"/>
        <w:ind w:left="993" w:hanging="284"/>
        <w:jc w:val="both"/>
        <w:rPr>
          <w:rFonts w:cs="Times New Roman"/>
          <w:szCs w:val="24"/>
        </w:rPr>
      </w:pPr>
      <w:r w:rsidRPr="00AC7D1F">
        <w:rPr>
          <w:rFonts w:cs="Times New Roman"/>
          <w:szCs w:val="24"/>
        </w:rPr>
        <w:t>проверката на ФТО от КП и съхраняване на вси</w:t>
      </w:r>
      <w:r w:rsidR="00C064F8" w:rsidRPr="00AC7D1F">
        <w:rPr>
          <w:rFonts w:cs="Times New Roman"/>
          <w:szCs w:val="24"/>
        </w:rPr>
        <w:t>чки финансови записи в ИС за</w:t>
      </w:r>
      <w:r w:rsidR="00235206" w:rsidRPr="00AC7D1F">
        <w:rPr>
          <w:rFonts w:cs="Times New Roman"/>
          <w:szCs w:val="24"/>
        </w:rPr>
        <w:t xml:space="preserve"> </w:t>
      </w:r>
      <w:r w:rsidR="00D2787A" w:rsidRPr="00AC7D1F">
        <w:rPr>
          <w:rFonts w:cs="Times New Roman"/>
          <w:szCs w:val="24"/>
        </w:rPr>
        <w:t>П</w:t>
      </w:r>
      <w:r w:rsidR="00235206" w:rsidRPr="00AC7D1F">
        <w:rPr>
          <w:rFonts w:cs="Times New Roman"/>
          <w:szCs w:val="24"/>
        </w:rPr>
        <w:t>ВУ.</w:t>
      </w:r>
    </w:p>
    <w:p w14:paraId="0DBA74E3" w14:textId="77777777" w:rsidR="0043148A" w:rsidRPr="00AC7D1F" w:rsidRDefault="0043148A" w:rsidP="00FF0097">
      <w:pPr>
        <w:spacing w:line="240" w:lineRule="auto"/>
        <w:jc w:val="both"/>
        <w:rPr>
          <w:rFonts w:cs="Times New Roman"/>
          <w:szCs w:val="24"/>
        </w:rPr>
      </w:pPr>
      <w:r w:rsidRPr="00AC7D1F">
        <w:rPr>
          <w:rFonts w:cs="Times New Roman"/>
          <w:szCs w:val="24"/>
        </w:rPr>
        <w:t>Дирекция „</w:t>
      </w:r>
      <w:r w:rsidR="00817302" w:rsidRPr="00AC7D1F">
        <w:rPr>
          <w:rFonts w:cs="Times New Roman"/>
          <w:szCs w:val="24"/>
        </w:rPr>
        <w:t>Централно координационно звено</w:t>
      </w:r>
      <w:r w:rsidRPr="00AC7D1F">
        <w:rPr>
          <w:rFonts w:cs="Times New Roman"/>
          <w:szCs w:val="24"/>
        </w:rPr>
        <w:t>“ осигурява поддържането на адекватна одитна следа за напредъка на включените в ПВУ реформи и напредъка в изпълнението на съответните етапи и цели.</w:t>
      </w:r>
    </w:p>
    <w:p w14:paraId="4522CFE1" w14:textId="77777777" w:rsidR="002047A8" w:rsidRPr="00AC7D1F" w:rsidRDefault="002047A8" w:rsidP="00FF0097">
      <w:pPr>
        <w:spacing w:line="240" w:lineRule="auto"/>
        <w:jc w:val="both"/>
        <w:rPr>
          <w:rFonts w:cs="Times New Roman"/>
          <w:szCs w:val="24"/>
        </w:rPr>
      </w:pPr>
      <w:r w:rsidRPr="00AC7D1F">
        <w:rPr>
          <w:rFonts w:cs="Times New Roman"/>
          <w:szCs w:val="24"/>
        </w:rPr>
        <w:t xml:space="preserve">С цел подпомагане и улесняване на пряката работа на потребителите на ИС за </w:t>
      </w:r>
      <w:r w:rsidR="00CF340D" w:rsidRPr="00AC7D1F">
        <w:rPr>
          <w:rFonts w:cs="Times New Roman"/>
          <w:szCs w:val="24"/>
        </w:rPr>
        <w:t>П</w:t>
      </w:r>
      <w:r w:rsidRPr="00AC7D1F">
        <w:rPr>
          <w:rFonts w:cs="Times New Roman"/>
          <w:szCs w:val="24"/>
        </w:rPr>
        <w:t xml:space="preserve">ВУ </w:t>
      </w:r>
      <w:r w:rsidR="0082774E" w:rsidRPr="00AC7D1F">
        <w:rPr>
          <w:rFonts w:cs="Times New Roman"/>
          <w:szCs w:val="24"/>
        </w:rPr>
        <w:t xml:space="preserve">в системата са </w:t>
      </w:r>
      <w:r w:rsidR="0008198D" w:rsidRPr="00AC7D1F">
        <w:rPr>
          <w:rFonts w:cs="Times New Roman"/>
          <w:szCs w:val="24"/>
        </w:rPr>
        <w:t>налични видеоръководства за работа с</w:t>
      </w:r>
      <w:r w:rsidR="0082774E" w:rsidRPr="00AC7D1F">
        <w:rPr>
          <w:rFonts w:cs="Times New Roman"/>
          <w:szCs w:val="24"/>
        </w:rPr>
        <w:t xml:space="preserve"> нея </w:t>
      </w:r>
      <w:r w:rsidR="002F2416" w:rsidRPr="00AC7D1F">
        <w:rPr>
          <w:rFonts w:cs="Times New Roman"/>
          <w:szCs w:val="24"/>
        </w:rPr>
        <w:t xml:space="preserve">и </w:t>
      </w:r>
      <w:r w:rsidR="0008198D" w:rsidRPr="00AC7D1F">
        <w:rPr>
          <w:rFonts w:cs="Times New Roman"/>
          <w:szCs w:val="24"/>
        </w:rPr>
        <w:t>е</w:t>
      </w:r>
      <w:r w:rsidR="00DA78C4" w:rsidRPr="00AC7D1F">
        <w:rPr>
          <w:rFonts w:cs="Times New Roman"/>
          <w:szCs w:val="24"/>
        </w:rPr>
        <w:t xml:space="preserve"> осигурен help</w:t>
      </w:r>
      <w:r w:rsidR="006E7219" w:rsidRPr="00AC7D1F">
        <w:rPr>
          <w:rFonts w:cs="Times New Roman"/>
          <w:szCs w:val="24"/>
        </w:rPr>
        <w:t>-</w:t>
      </w:r>
      <w:r w:rsidR="00DA78C4" w:rsidRPr="00AC7D1F">
        <w:rPr>
          <w:rFonts w:cs="Times New Roman"/>
          <w:szCs w:val="24"/>
        </w:rPr>
        <w:t xml:space="preserve">desk </w:t>
      </w:r>
      <w:r w:rsidR="0082774E" w:rsidRPr="00AC7D1F">
        <w:rPr>
          <w:rFonts w:cs="Times New Roman"/>
          <w:szCs w:val="24"/>
        </w:rPr>
        <w:t>при</w:t>
      </w:r>
      <w:r w:rsidR="00DA78C4" w:rsidRPr="00AC7D1F">
        <w:rPr>
          <w:rFonts w:cs="Times New Roman"/>
          <w:szCs w:val="24"/>
        </w:rPr>
        <w:t xml:space="preserve"> възникнали запитвания</w:t>
      </w:r>
      <w:r w:rsidR="006E7219" w:rsidRPr="00AC7D1F">
        <w:rPr>
          <w:rFonts w:cs="Times New Roman"/>
          <w:szCs w:val="24"/>
        </w:rPr>
        <w:t xml:space="preserve">, свързани с </w:t>
      </w:r>
      <w:r w:rsidR="00DA78C4" w:rsidRPr="00AC7D1F">
        <w:rPr>
          <w:rFonts w:cs="Times New Roman"/>
          <w:szCs w:val="24"/>
        </w:rPr>
        <w:t>използването й</w:t>
      </w:r>
      <w:r w:rsidRPr="00AC7D1F">
        <w:rPr>
          <w:rFonts w:cs="Times New Roman"/>
          <w:szCs w:val="24"/>
        </w:rPr>
        <w:t>.</w:t>
      </w:r>
      <w:r w:rsidR="00597672" w:rsidRPr="00AC7D1F">
        <w:rPr>
          <w:rFonts w:cs="Times New Roman"/>
          <w:szCs w:val="24"/>
        </w:rPr>
        <w:t xml:space="preserve"> </w:t>
      </w:r>
    </w:p>
    <w:p w14:paraId="638DB30B" w14:textId="77777777" w:rsidR="0043148A" w:rsidRPr="00AC7D1F" w:rsidRDefault="00EC0B28" w:rsidP="00B12698">
      <w:pPr>
        <w:pStyle w:val="Heading1"/>
        <w:tabs>
          <w:tab w:val="left" w:pos="1134"/>
        </w:tabs>
        <w:spacing w:after="240" w:line="240" w:lineRule="auto"/>
        <w:ind w:left="709"/>
        <w:jc w:val="both"/>
        <w:rPr>
          <w:rFonts w:ascii="Times New Roman" w:eastAsia="Times New Roman" w:hAnsi="Times New Roman" w:cs="Times New Roman"/>
          <w:b/>
          <w:color w:val="auto"/>
          <w:sz w:val="24"/>
          <w:szCs w:val="24"/>
          <w:lang w:eastAsia="bg-BG"/>
        </w:rPr>
      </w:pPr>
      <w:bookmarkStart w:id="702" w:name="_Toc59617827"/>
      <w:bookmarkStart w:id="703" w:name="_Toc68585996"/>
      <w:bookmarkStart w:id="704" w:name="_Toc129881960"/>
      <w:bookmarkStart w:id="705" w:name="_Toc136270938"/>
      <w:r w:rsidRPr="00AC7D1F">
        <w:rPr>
          <w:rFonts w:ascii="Times New Roman" w:eastAsia="Times New Roman" w:hAnsi="Times New Roman" w:cs="Times New Roman"/>
          <w:b/>
          <w:color w:val="auto"/>
          <w:sz w:val="24"/>
          <w:szCs w:val="24"/>
          <w:lang w:eastAsia="bg-BG"/>
        </w:rPr>
        <w:t>1</w:t>
      </w:r>
      <w:r w:rsidR="008C5EA5" w:rsidRPr="00AC7D1F">
        <w:rPr>
          <w:rFonts w:ascii="Times New Roman" w:eastAsia="Times New Roman" w:hAnsi="Times New Roman" w:cs="Times New Roman"/>
          <w:b/>
          <w:color w:val="auto"/>
          <w:sz w:val="24"/>
          <w:szCs w:val="24"/>
          <w:lang w:eastAsia="bg-BG"/>
        </w:rPr>
        <w:t>1</w:t>
      </w:r>
      <w:r w:rsidR="0043148A" w:rsidRPr="00AC7D1F">
        <w:rPr>
          <w:rFonts w:ascii="Times New Roman" w:eastAsia="Times New Roman" w:hAnsi="Times New Roman" w:cs="Times New Roman"/>
          <w:b/>
          <w:color w:val="auto"/>
          <w:sz w:val="24"/>
          <w:szCs w:val="24"/>
          <w:lang w:eastAsia="bg-BG"/>
        </w:rPr>
        <w:t>.3. Връзка между информационните системи</w:t>
      </w:r>
      <w:bookmarkEnd w:id="702"/>
      <w:bookmarkEnd w:id="703"/>
      <w:bookmarkEnd w:id="704"/>
      <w:bookmarkEnd w:id="705"/>
    </w:p>
    <w:p w14:paraId="4E1A91B3" w14:textId="77777777" w:rsidR="0043148A" w:rsidRPr="00AC7D1F" w:rsidRDefault="00853D3E" w:rsidP="00FF0097">
      <w:pPr>
        <w:spacing w:after="0" w:line="240" w:lineRule="auto"/>
        <w:jc w:val="both"/>
        <w:rPr>
          <w:rFonts w:cs="Times New Roman"/>
          <w:szCs w:val="24"/>
        </w:rPr>
      </w:pPr>
      <w:r w:rsidRPr="00AC7D1F">
        <w:rPr>
          <w:rFonts w:cs="Times New Roman"/>
          <w:szCs w:val="24"/>
        </w:rPr>
        <w:t xml:space="preserve">ИС на </w:t>
      </w:r>
      <w:r w:rsidR="00E65116" w:rsidRPr="00AC7D1F">
        <w:rPr>
          <w:rFonts w:cs="Times New Roman"/>
          <w:szCs w:val="24"/>
        </w:rPr>
        <w:t>П</w:t>
      </w:r>
      <w:r w:rsidRPr="00AC7D1F">
        <w:rPr>
          <w:rFonts w:cs="Times New Roman"/>
          <w:szCs w:val="24"/>
        </w:rPr>
        <w:t xml:space="preserve">ВУ поддържа връзки с други информационни системи, които позволяват извършването на различни насрещни проверки и намаляват вероятността от грешки при въвеждане на данни. Изградени са връзки с Търговския регистър, Регистър „Булстат“ и Централния регистър на юридическите лица с нестопанска цел, системата „Мониторстат“ на Националния статистически институт (НСИ) и RegiX. Поддържа се връзка между ИС на </w:t>
      </w:r>
      <w:r w:rsidR="00E65116" w:rsidRPr="00AC7D1F">
        <w:rPr>
          <w:rFonts w:cs="Times New Roman"/>
          <w:szCs w:val="24"/>
        </w:rPr>
        <w:t>П</w:t>
      </w:r>
      <w:r w:rsidRPr="00AC7D1F">
        <w:rPr>
          <w:rFonts w:cs="Times New Roman"/>
          <w:szCs w:val="24"/>
        </w:rPr>
        <w:t xml:space="preserve">ВУ и </w:t>
      </w:r>
      <w:r w:rsidR="00DA78C4" w:rsidRPr="00AC7D1F">
        <w:rPr>
          <w:rFonts w:cs="Times New Roman"/>
          <w:szCs w:val="24"/>
        </w:rPr>
        <w:t xml:space="preserve">SAP </w:t>
      </w:r>
      <w:r w:rsidRPr="00AC7D1F">
        <w:rPr>
          <w:rFonts w:cs="Times New Roman"/>
          <w:szCs w:val="24"/>
        </w:rPr>
        <w:t>система по отношение на</w:t>
      </w:r>
      <w:r w:rsidR="00BC782D" w:rsidRPr="00AC7D1F">
        <w:rPr>
          <w:rFonts w:cs="Times New Roman"/>
          <w:szCs w:val="24"/>
        </w:rPr>
        <w:t xml:space="preserve"> </w:t>
      </w:r>
      <w:r w:rsidR="00FA76B3" w:rsidRPr="00AC7D1F">
        <w:rPr>
          <w:rFonts w:cs="Times New Roman"/>
          <w:szCs w:val="24"/>
        </w:rPr>
        <w:t xml:space="preserve">платените </w:t>
      </w:r>
      <w:r w:rsidR="0043148A" w:rsidRPr="00AC7D1F">
        <w:rPr>
          <w:rFonts w:cs="Times New Roman"/>
          <w:szCs w:val="24"/>
        </w:rPr>
        <w:t>суми по инвестициите от КП.</w:t>
      </w:r>
    </w:p>
    <w:p w14:paraId="6C545EA9" w14:textId="77777777" w:rsidR="003924F2" w:rsidRPr="00AC7D1F" w:rsidRDefault="003924F2" w:rsidP="008541C0">
      <w:pPr>
        <w:spacing w:after="0" w:line="240" w:lineRule="auto"/>
        <w:jc w:val="both"/>
        <w:rPr>
          <w:rFonts w:cs="Times New Roman"/>
          <w:szCs w:val="24"/>
        </w:rPr>
      </w:pPr>
    </w:p>
    <w:p w14:paraId="7BC0630A" w14:textId="77777777" w:rsidR="00B12698" w:rsidRPr="00AC7D1F" w:rsidRDefault="00B12698" w:rsidP="00B12698">
      <w:pPr>
        <w:pStyle w:val="Heading1"/>
        <w:spacing w:after="240" w:line="240" w:lineRule="auto"/>
        <w:jc w:val="center"/>
        <w:rPr>
          <w:rFonts w:ascii="Times New Roman" w:eastAsia="Times New Roman" w:hAnsi="Times New Roman" w:cs="Times New Roman"/>
          <w:b/>
          <w:color w:val="auto"/>
          <w:sz w:val="24"/>
          <w:szCs w:val="24"/>
          <w:lang w:eastAsia="bg-BG"/>
        </w:rPr>
      </w:pPr>
      <w:bookmarkStart w:id="706" w:name="_Toc136270939"/>
      <w:r w:rsidRPr="00AC7D1F">
        <w:rPr>
          <w:rFonts w:ascii="Times New Roman" w:eastAsia="Times New Roman" w:hAnsi="Times New Roman" w:cs="Times New Roman"/>
          <w:b/>
          <w:color w:val="auto"/>
          <w:sz w:val="24"/>
          <w:szCs w:val="24"/>
          <w:lang w:eastAsia="bg-BG"/>
        </w:rPr>
        <w:t>РАЗДЕЛ 12 – ПУБЛИЧНОСТ И ИНФОРМАЦИЯ</w:t>
      </w:r>
      <w:bookmarkEnd w:id="706"/>
    </w:p>
    <w:p w14:paraId="1EA47B55" w14:textId="77777777" w:rsidR="00873D73" w:rsidRPr="00AC7D1F" w:rsidRDefault="0043148A" w:rsidP="00FF0097">
      <w:pPr>
        <w:spacing w:before="120" w:after="0" w:line="240" w:lineRule="auto"/>
        <w:jc w:val="both"/>
      </w:pPr>
      <w:r w:rsidRPr="00AC7D1F">
        <w:rPr>
          <w:rFonts w:cs="Times New Roman"/>
          <w:szCs w:val="24"/>
        </w:rPr>
        <w:t xml:space="preserve">Съгласно изискванията на частта „Информация, комуникация и публичност“ от Регламент </w:t>
      </w:r>
      <w:r w:rsidR="008C73C9" w:rsidRPr="00AC7D1F">
        <w:rPr>
          <w:rFonts w:cs="Times New Roman"/>
          <w:szCs w:val="24"/>
        </w:rPr>
        <w:t xml:space="preserve">(ЕС) </w:t>
      </w:r>
      <w:r w:rsidRPr="00AC7D1F">
        <w:rPr>
          <w:rFonts w:cs="Times New Roman"/>
          <w:szCs w:val="24"/>
        </w:rPr>
        <w:t xml:space="preserve">2021/ 241 инвестициите, получили финансиране по Механизма в периода 2021–2026 </w:t>
      </w:r>
      <w:r w:rsidR="003E02FB" w:rsidRPr="00AC7D1F">
        <w:rPr>
          <w:rFonts w:cs="Times New Roman"/>
          <w:szCs w:val="24"/>
        </w:rPr>
        <w:t xml:space="preserve">г. </w:t>
      </w:r>
      <w:r w:rsidRPr="00AC7D1F">
        <w:rPr>
          <w:rFonts w:cs="Times New Roman"/>
          <w:szCs w:val="24"/>
        </w:rPr>
        <w:t>и включени в ПВУ, е необходимо да бъдат популяризирани. Целта е да се постигне информираност на широката общественост относно процеса на изпълнение на всяка реформа и инвестиция, заложена в ПВУ.</w:t>
      </w:r>
      <w:r w:rsidR="00873D73" w:rsidRPr="00AC7D1F">
        <w:rPr>
          <w:rFonts w:cs="Times New Roman"/>
          <w:szCs w:val="24"/>
        </w:rPr>
        <w:t xml:space="preserve"> </w:t>
      </w:r>
    </w:p>
    <w:p w14:paraId="271C39BB" w14:textId="77777777" w:rsidR="00873D73" w:rsidRPr="00AC7D1F" w:rsidRDefault="001011D9" w:rsidP="00FF0097">
      <w:pPr>
        <w:spacing w:before="120" w:after="0" w:line="240" w:lineRule="auto"/>
        <w:jc w:val="both"/>
      </w:pPr>
      <w:r w:rsidRPr="00AC7D1F">
        <w:rPr>
          <w:rFonts w:cs="Times New Roman"/>
          <w:szCs w:val="24"/>
        </w:rPr>
        <w:t xml:space="preserve">Съгласно ПМС </w:t>
      </w:r>
      <w:r w:rsidR="00FD698F" w:rsidRPr="00AC7D1F">
        <w:rPr>
          <w:rFonts w:cs="Times New Roman"/>
          <w:szCs w:val="24"/>
        </w:rPr>
        <w:t xml:space="preserve">№ </w:t>
      </w:r>
      <w:r w:rsidRPr="00AC7D1F">
        <w:rPr>
          <w:rFonts w:cs="Times New Roman"/>
          <w:szCs w:val="24"/>
        </w:rPr>
        <w:t xml:space="preserve">157/2022 г. дирекция „Централно координационно звено“ отговаря за изготвянето на стратегическа рамка за осъществяване на информационни и комуникационни дейности по отношение на Плана. </w:t>
      </w:r>
      <w:r w:rsidR="00873D73" w:rsidRPr="00AC7D1F">
        <w:rPr>
          <w:rFonts w:cs="Times New Roman"/>
          <w:szCs w:val="24"/>
        </w:rPr>
        <w:t xml:space="preserve">Дирекция „Централно координационно звено“ поддържа информация </w:t>
      </w:r>
      <w:r w:rsidR="00B370F9" w:rsidRPr="00AC7D1F">
        <w:rPr>
          <w:rFonts w:cs="Times New Roman"/>
          <w:szCs w:val="24"/>
        </w:rPr>
        <w:t>за 1</w:t>
      </w:r>
      <w:r w:rsidR="00873D73" w:rsidRPr="00AC7D1F">
        <w:rPr>
          <w:rFonts w:cs="Times New Roman"/>
          <w:szCs w:val="24"/>
        </w:rPr>
        <w:t xml:space="preserve">00-те най-големи крайни получатели на националния ПВУ в съответствие с чл. 25, буква а) от изменения Регламент (ЕС) 2021/241 за </w:t>
      </w:r>
      <w:r w:rsidR="00B370F9" w:rsidRPr="00AC7D1F">
        <w:rPr>
          <w:rFonts w:cs="Times New Roman"/>
          <w:szCs w:val="24"/>
        </w:rPr>
        <w:t>МВУ и</w:t>
      </w:r>
      <w:r w:rsidR="00873D73" w:rsidRPr="00AC7D1F">
        <w:rPr>
          <w:rFonts w:cs="Times New Roman"/>
          <w:szCs w:val="24"/>
        </w:rPr>
        <w:t xml:space="preserve"> предоставя връзка към националния</w:t>
      </w:r>
      <w:r w:rsidR="00576FA0" w:rsidRPr="00AC7D1F">
        <w:rPr>
          <w:rFonts w:cs="Times New Roman"/>
          <w:szCs w:val="24"/>
        </w:rPr>
        <w:t xml:space="preserve"> портал.</w:t>
      </w:r>
    </w:p>
    <w:p w14:paraId="00DF8A36" w14:textId="77777777" w:rsidR="00B12698" w:rsidRPr="00AC7D1F" w:rsidRDefault="00B12698" w:rsidP="00B12698">
      <w:pPr>
        <w:pStyle w:val="Heading1"/>
        <w:spacing w:after="240" w:line="240" w:lineRule="auto"/>
        <w:jc w:val="center"/>
        <w:rPr>
          <w:rFonts w:ascii="Times New Roman" w:eastAsia="Times New Roman" w:hAnsi="Times New Roman" w:cs="Times New Roman"/>
          <w:b/>
          <w:color w:val="auto"/>
          <w:sz w:val="24"/>
          <w:szCs w:val="24"/>
          <w:lang w:eastAsia="bg-BG"/>
        </w:rPr>
      </w:pPr>
      <w:bookmarkStart w:id="707" w:name="_Toc136270940"/>
      <w:bookmarkStart w:id="708" w:name="_Hlk131691479"/>
      <w:r w:rsidRPr="00AC7D1F">
        <w:rPr>
          <w:rFonts w:ascii="Times New Roman" w:eastAsia="Times New Roman" w:hAnsi="Times New Roman" w:cs="Times New Roman"/>
          <w:b/>
          <w:color w:val="auto"/>
          <w:sz w:val="24"/>
          <w:szCs w:val="24"/>
          <w:lang w:eastAsia="bg-BG"/>
        </w:rPr>
        <w:t>РАЗДЕЛ 13 – ИЗМЕНЕНИЕ НА СУК НА ПВУ</w:t>
      </w:r>
      <w:bookmarkEnd w:id="707"/>
    </w:p>
    <w:bookmarkEnd w:id="708"/>
    <w:p w14:paraId="1AC5F3D7" w14:textId="77777777" w:rsidR="005D6DE6" w:rsidRPr="00AC7D1F" w:rsidRDefault="005D6DE6" w:rsidP="00FF0097">
      <w:pPr>
        <w:spacing w:after="120" w:line="240" w:lineRule="auto"/>
        <w:jc w:val="both"/>
        <w:rPr>
          <w:rFonts w:eastAsia="Times New Roman" w:cs="Times New Roman"/>
          <w:szCs w:val="24"/>
          <w:lang w:eastAsia="fr-FR"/>
        </w:rPr>
      </w:pPr>
      <w:r w:rsidRPr="00AC7D1F">
        <w:rPr>
          <w:rFonts w:eastAsia="Times New Roman" w:cs="Times New Roman"/>
          <w:szCs w:val="24"/>
          <w:lang w:eastAsia="fr-FR"/>
        </w:rPr>
        <w:t>В качеството си на Координиращо звено за изпълнението и контрола на ПВУ дирекция „Национален фонд“ отговаря за разработване на СУК, обхващаща всички ключови процеси и дейности, които се изпълняват. Всички участници, които прилагат СУК, осигуряват по адекватен начин изпълнението им съгласно установения административен ред в съответното ведомство/организация.</w:t>
      </w:r>
      <w:r w:rsidR="00597672" w:rsidRPr="00AC7D1F">
        <w:rPr>
          <w:rFonts w:eastAsia="Times New Roman" w:cs="Times New Roman"/>
          <w:szCs w:val="24"/>
          <w:lang w:eastAsia="fr-FR"/>
        </w:rPr>
        <w:t xml:space="preserve"> </w:t>
      </w:r>
      <w:r w:rsidRPr="00AC7D1F">
        <w:rPr>
          <w:rFonts w:eastAsia="Times New Roman" w:cs="Times New Roman"/>
          <w:szCs w:val="24"/>
          <w:lang w:eastAsia="fr-FR"/>
        </w:rPr>
        <w:t>СУК се преглежда и а</w:t>
      </w:r>
      <w:r w:rsidR="00FD698F" w:rsidRPr="00AC7D1F">
        <w:rPr>
          <w:rFonts w:eastAsia="Times New Roman" w:cs="Times New Roman"/>
          <w:szCs w:val="24"/>
          <w:lang w:eastAsia="fr-FR"/>
        </w:rPr>
        <w:t xml:space="preserve">ктуализира регулярно. Дирекция НФ </w:t>
      </w:r>
      <w:r w:rsidRPr="00AC7D1F">
        <w:rPr>
          <w:rFonts w:eastAsia="Times New Roman" w:cs="Times New Roman"/>
          <w:szCs w:val="24"/>
          <w:lang w:eastAsia="fr-FR"/>
        </w:rPr>
        <w:t xml:space="preserve">използва различни информационни източници, за да оцени системите и процедурите  и да идентифицира необходимите подобрения. </w:t>
      </w:r>
    </w:p>
    <w:p w14:paraId="372837C1" w14:textId="77777777" w:rsidR="005D6DE6" w:rsidRPr="00AC7D1F" w:rsidRDefault="005D6DE6" w:rsidP="00FF0097">
      <w:pPr>
        <w:spacing w:after="120" w:line="240" w:lineRule="auto"/>
        <w:jc w:val="both"/>
        <w:rPr>
          <w:rFonts w:eastAsia="Times New Roman" w:cs="Times New Roman"/>
          <w:szCs w:val="24"/>
          <w:lang w:eastAsia="fr-FR"/>
        </w:rPr>
      </w:pPr>
      <w:r w:rsidRPr="00AC7D1F">
        <w:rPr>
          <w:rFonts w:eastAsia="Times New Roman" w:cs="Times New Roman"/>
          <w:szCs w:val="24"/>
          <w:lang w:eastAsia="fr-FR"/>
        </w:rPr>
        <w:t>Източниците включват</w:t>
      </w:r>
      <w:r w:rsidR="00597672" w:rsidRPr="00AC7D1F">
        <w:rPr>
          <w:rFonts w:eastAsia="Times New Roman" w:cs="Times New Roman"/>
          <w:szCs w:val="24"/>
          <w:lang w:eastAsia="fr-FR"/>
        </w:rPr>
        <w:t xml:space="preserve"> </w:t>
      </w:r>
      <w:r w:rsidRPr="00AC7D1F">
        <w:rPr>
          <w:rFonts w:eastAsia="Times New Roman" w:cs="Times New Roman"/>
          <w:szCs w:val="24"/>
          <w:lang w:eastAsia="fr-FR"/>
        </w:rPr>
        <w:t>изменение на приложимата нормативна уредба</w:t>
      </w:r>
      <w:r w:rsidR="00597672" w:rsidRPr="00AC7D1F">
        <w:rPr>
          <w:rFonts w:eastAsia="Times New Roman" w:cs="Times New Roman"/>
          <w:szCs w:val="24"/>
          <w:lang w:eastAsia="fr-FR"/>
        </w:rPr>
        <w:t xml:space="preserve">, </w:t>
      </w:r>
      <w:r w:rsidRPr="00AC7D1F">
        <w:rPr>
          <w:rFonts w:cs="Times New Roman"/>
          <w:szCs w:val="24"/>
        </w:rPr>
        <w:t>изменение на ПВУ</w:t>
      </w:r>
      <w:r w:rsidR="00597672" w:rsidRPr="00AC7D1F">
        <w:rPr>
          <w:rFonts w:cs="Times New Roman"/>
          <w:szCs w:val="24"/>
        </w:rPr>
        <w:t xml:space="preserve">, </w:t>
      </w:r>
      <w:r w:rsidRPr="00AC7D1F">
        <w:rPr>
          <w:rFonts w:eastAsia="Times New Roman" w:cs="Times New Roman"/>
          <w:szCs w:val="24"/>
          <w:lang w:eastAsia="fr-FR"/>
        </w:rPr>
        <w:t>текущо изпълнение на заложените правила и процедури за изпълнение и контрол, залегнали в СУК на ПВУ</w:t>
      </w:r>
      <w:r w:rsidR="00597672" w:rsidRPr="00AC7D1F">
        <w:rPr>
          <w:rFonts w:eastAsia="Times New Roman" w:cs="Times New Roman"/>
          <w:szCs w:val="24"/>
          <w:lang w:eastAsia="fr-FR"/>
        </w:rPr>
        <w:t xml:space="preserve">, </w:t>
      </w:r>
      <w:r w:rsidRPr="00AC7D1F">
        <w:rPr>
          <w:rFonts w:eastAsia="Times New Roman" w:cs="Times New Roman"/>
          <w:szCs w:val="24"/>
          <w:lang w:eastAsia="fr-FR"/>
        </w:rPr>
        <w:t>периодична оценка на риска</w:t>
      </w:r>
      <w:r w:rsidR="00597672" w:rsidRPr="00AC7D1F">
        <w:rPr>
          <w:rFonts w:eastAsia="Times New Roman" w:cs="Times New Roman"/>
          <w:szCs w:val="24"/>
          <w:lang w:eastAsia="fr-FR"/>
        </w:rPr>
        <w:t xml:space="preserve">, </w:t>
      </w:r>
      <w:r w:rsidRPr="00AC7D1F">
        <w:rPr>
          <w:rFonts w:eastAsia="Times New Roman" w:cs="Times New Roman"/>
          <w:szCs w:val="24"/>
          <w:lang w:eastAsia="fr-FR"/>
        </w:rPr>
        <w:t xml:space="preserve">направени мотивирани предложения от </w:t>
      </w:r>
      <w:r w:rsidR="00D32F5A" w:rsidRPr="00AC7D1F">
        <w:rPr>
          <w:rFonts w:eastAsia="Times New Roman" w:cs="Times New Roman"/>
          <w:szCs w:val="24"/>
          <w:lang w:eastAsia="fr-FR"/>
        </w:rPr>
        <w:t>ведомствата и структурите</w:t>
      </w:r>
      <w:r w:rsidRPr="00AC7D1F">
        <w:rPr>
          <w:rFonts w:eastAsia="Times New Roman" w:cs="Times New Roman"/>
          <w:szCs w:val="24"/>
          <w:lang w:eastAsia="fr-FR"/>
        </w:rPr>
        <w:t>, прилагащи СУК</w:t>
      </w:r>
      <w:r w:rsidR="00597672" w:rsidRPr="00AC7D1F">
        <w:rPr>
          <w:rFonts w:eastAsia="Times New Roman" w:cs="Times New Roman"/>
          <w:szCs w:val="24"/>
          <w:lang w:eastAsia="fr-FR"/>
        </w:rPr>
        <w:t xml:space="preserve">, </w:t>
      </w:r>
      <w:r w:rsidRPr="00AC7D1F">
        <w:rPr>
          <w:rFonts w:eastAsia="Times New Roman" w:cs="Times New Roman"/>
          <w:szCs w:val="24"/>
          <w:lang w:eastAsia="fr-FR"/>
        </w:rPr>
        <w:t>вътрешни и външни одитни доклади (включително доклади, изготвени от компетентни служби на Европейския съюз)</w:t>
      </w:r>
      <w:r w:rsidR="00597672" w:rsidRPr="00AC7D1F">
        <w:rPr>
          <w:rFonts w:eastAsia="Times New Roman" w:cs="Times New Roman"/>
          <w:szCs w:val="24"/>
          <w:lang w:eastAsia="fr-FR"/>
        </w:rPr>
        <w:t xml:space="preserve">, </w:t>
      </w:r>
      <w:r w:rsidRPr="00AC7D1F">
        <w:rPr>
          <w:rFonts w:eastAsia="Times New Roman" w:cs="Times New Roman"/>
          <w:szCs w:val="24"/>
          <w:lang w:eastAsia="fr-FR"/>
        </w:rPr>
        <w:t>проверки на място или резултати от сигнали</w:t>
      </w:r>
      <w:r w:rsidR="00597672" w:rsidRPr="00AC7D1F">
        <w:rPr>
          <w:rFonts w:eastAsia="Times New Roman" w:cs="Times New Roman"/>
          <w:szCs w:val="24"/>
          <w:lang w:eastAsia="fr-FR"/>
        </w:rPr>
        <w:t xml:space="preserve">, </w:t>
      </w:r>
      <w:r w:rsidRPr="00AC7D1F">
        <w:rPr>
          <w:rFonts w:eastAsia="Times New Roman" w:cs="Times New Roman"/>
          <w:szCs w:val="24"/>
          <w:lang w:eastAsia="fr-FR"/>
        </w:rPr>
        <w:t>оценки за изпълнението на ПВУ.</w:t>
      </w:r>
    </w:p>
    <w:p w14:paraId="1CEFB262" w14:textId="77777777" w:rsidR="005D6DE6" w:rsidRPr="00AC7D1F" w:rsidRDefault="005D6DE6" w:rsidP="00FF0097">
      <w:pPr>
        <w:spacing w:after="0" w:line="240" w:lineRule="auto"/>
        <w:jc w:val="both"/>
        <w:rPr>
          <w:rFonts w:eastAsia="Times New Roman" w:cs="Times New Roman"/>
          <w:szCs w:val="24"/>
          <w:lang w:eastAsia="fr-FR"/>
        </w:rPr>
      </w:pPr>
      <w:r w:rsidRPr="00AC7D1F">
        <w:rPr>
          <w:rFonts w:eastAsia="Times New Roman" w:cs="Times New Roman"/>
          <w:szCs w:val="24"/>
          <w:lang w:eastAsia="fr-FR"/>
        </w:rPr>
        <w:t>Като минимално изискване СУК на ПВУ следва да бъде преглеждана от ръководния екип на Координиращото звено</w:t>
      </w:r>
      <w:r w:rsidR="00A72CA6" w:rsidRPr="00AC7D1F">
        <w:rPr>
          <w:rFonts w:eastAsia="Times New Roman" w:cs="Times New Roman"/>
          <w:szCs w:val="24"/>
          <w:lang w:eastAsia="fr-FR"/>
        </w:rPr>
        <w:t xml:space="preserve"> при</w:t>
      </w:r>
      <w:r w:rsidRPr="00AC7D1F">
        <w:rPr>
          <w:rFonts w:eastAsia="Times New Roman" w:cs="Times New Roman"/>
          <w:szCs w:val="24"/>
          <w:lang w:eastAsia="fr-FR"/>
        </w:rPr>
        <w:t>:</w:t>
      </w:r>
    </w:p>
    <w:p w14:paraId="329B0B81" w14:textId="77777777" w:rsidR="005D6DE6" w:rsidRPr="00AC7D1F" w:rsidRDefault="005D6DE6" w:rsidP="005D6DE6">
      <w:pPr>
        <w:numPr>
          <w:ilvl w:val="0"/>
          <w:numId w:val="7"/>
        </w:numPr>
        <w:tabs>
          <w:tab w:val="left" w:pos="567"/>
          <w:tab w:val="left" w:pos="900"/>
        </w:tabs>
        <w:spacing w:after="0" w:line="240" w:lineRule="auto"/>
        <w:ind w:left="0" w:firstLine="567"/>
        <w:jc w:val="both"/>
        <w:rPr>
          <w:rFonts w:eastAsia="Times New Roman" w:cs="Times New Roman"/>
          <w:szCs w:val="24"/>
          <w:lang w:eastAsia="fr-FR"/>
        </w:rPr>
      </w:pPr>
      <w:r w:rsidRPr="00AC7D1F">
        <w:rPr>
          <w:rFonts w:eastAsia="Times New Roman" w:cs="Times New Roman"/>
          <w:szCs w:val="24"/>
          <w:lang w:eastAsia="fr-FR"/>
        </w:rPr>
        <w:lastRenderedPageBreak/>
        <w:t xml:space="preserve">промени в нормативната уредба, имащи отношение към дейността на </w:t>
      </w:r>
      <w:r w:rsidR="00D32F5A" w:rsidRPr="00AC7D1F">
        <w:rPr>
          <w:rFonts w:eastAsia="Times New Roman" w:cs="Times New Roman"/>
          <w:szCs w:val="24"/>
          <w:lang w:eastAsia="fr-FR"/>
        </w:rPr>
        <w:t xml:space="preserve">ведомствата и </w:t>
      </w:r>
      <w:r w:rsidRPr="00AC7D1F">
        <w:rPr>
          <w:rFonts w:eastAsia="Times New Roman" w:cs="Times New Roman"/>
          <w:szCs w:val="24"/>
          <w:lang w:eastAsia="fr-FR"/>
        </w:rPr>
        <w:t xml:space="preserve">структурите, участващи в изпълнението и контрола на ПВУ, в т.ч. и на дирекция </w:t>
      </w:r>
      <w:r w:rsidR="00FD698F" w:rsidRPr="00AC7D1F">
        <w:rPr>
          <w:rFonts w:eastAsia="Times New Roman" w:cs="Times New Roman"/>
          <w:szCs w:val="24"/>
          <w:lang w:eastAsia="fr-FR"/>
        </w:rPr>
        <w:t>НФ</w:t>
      </w:r>
      <w:r w:rsidRPr="00AC7D1F">
        <w:rPr>
          <w:rFonts w:eastAsia="Times New Roman" w:cs="Times New Roman"/>
          <w:szCs w:val="24"/>
          <w:lang w:eastAsia="fr-FR"/>
        </w:rPr>
        <w:t xml:space="preserve"> в качеството й на Координиращо звено. </w:t>
      </w:r>
    </w:p>
    <w:p w14:paraId="01152CA8" w14:textId="77777777" w:rsidR="005D6DE6" w:rsidRPr="00AC7D1F" w:rsidRDefault="005D6DE6" w:rsidP="005D6DE6">
      <w:pPr>
        <w:numPr>
          <w:ilvl w:val="0"/>
          <w:numId w:val="7"/>
        </w:numPr>
        <w:tabs>
          <w:tab w:val="left" w:pos="567"/>
          <w:tab w:val="left" w:pos="900"/>
        </w:tabs>
        <w:spacing w:after="0" w:line="240" w:lineRule="auto"/>
        <w:ind w:left="0" w:firstLine="567"/>
        <w:jc w:val="both"/>
        <w:rPr>
          <w:rFonts w:eastAsia="Times New Roman" w:cs="Times New Roman"/>
          <w:szCs w:val="24"/>
          <w:lang w:eastAsia="fr-FR"/>
        </w:rPr>
      </w:pPr>
      <w:r w:rsidRPr="00AC7D1F">
        <w:rPr>
          <w:rFonts w:eastAsia="Times New Roman" w:cs="Times New Roman"/>
          <w:szCs w:val="24"/>
          <w:lang w:eastAsia="fr-FR"/>
        </w:rPr>
        <w:t xml:space="preserve">препоръки за промени в СУК, отправени от Европейската комисия, вътрешни или външни одитори.   </w:t>
      </w:r>
    </w:p>
    <w:p w14:paraId="245EE5E0" w14:textId="77777777" w:rsidR="005D6DE6" w:rsidRPr="00AC7D1F" w:rsidRDefault="005D6DE6" w:rsidP="005D6DE6">
      <w:pPr>
        <w:numPr>
          <w:ilvl w:val="0"/>
          <w:numId w:val="7"/>
        </w:numPr>
        <w:tabs>
          <w:tab w:val="left" w:pos="567"/>
          <w:tab w:val="left" w:pos="900"/>
        </w:tabs>
        <w:spacing w:after="0" w:line="240" w:lineRule="auto"/>
        <w:ind w:left="0" w:firstLine="567"/>
        <w:jc w:val="both"/>
        <w:rPr>
          <w:rFonts w:eastAsia="Times New Roman" w:cs="Times New Roman"/>
          <w:szCs w:val="24"/>
          <w:lang w:eastAsia="fr-FR"/>
        </w:rPr>
      </w:pPr>
      <w:r w:rsidRPr="00AC7D1F">
        <w:rPr>
          <w:rFonts w:eastAsia="Times New Roman" w:cs="Times New Roman"/>
          <w:szCs w:val="24"/>
          <w:lang w:eastAsia="fr-FR"/>
        </w:rPr>
        <w:t>постъпили мотивирани предложения от ведомствата и организациите съгласно ПМС</w:t>
      </w:r>
      <w:r w:rsidR="00D05E6B" w:rsidRPr="00AC7D1F">
        <w:rPr>
          <w:rFonts w:eastAsia="Times New Roman" w:cs="Times New Roman"/>
          <w:szCs w:val="24"/>
          <w:lang w:eastAsia="fr-FR"/>
        </w:rPr>
        <w:t xml:space="preserve"> </w:t>
      </w:r>
      <w:r w:rsidR="005654D8" w:rsidRPr="00AC7D1F">
        <w:rPr>
          <w:rFonts w:eastAsia="Times New Roman" w:cs="Times New Roman"/>
          <w:szCs w:val="24"/>
          <w:lang w:eastAsia="fr-FR"/>
        </w:rPr>
        <w:t xml:space="preserve">№ </w:t>
      </w:r>
      <w:r w:rsidR="00D05E6B" w:rsidRPr="00AC7D1F">
        <w:rPr>
          <w:rFonts w:eastAsia="Times New Roman" w:cs="Times New Roman"/>
          <w:szCs w:val="24"/>
          <w:lang w:eastAsia="fr-FR"/>
        </w:rPr>
        <w:t>157/2022</w:t>
      </w:r>
      <w:r w:rsidR="005654D8" w:rsidRPr="00AC7D1F">
        <w:rPr>
          <w:rFonts w:eastAsia="Times New Roman" w:cs="Times New Roman"/>
          <w:szCs w:val="24"/>
          <w:lang w:eastAsia="fr-FR"/>
        </w:rPr>
        <w:t xml:space="preserve"> г.</w:t>
      </w:r>
      <w:r w:rsidRPr="00AC7D1F">
        <w:rPr>
          <w:rFonts w:eastAsia="Times New Roman" w:cs="Times New Roman"/>
          <w:szCs w:val="24"/>
          <w:lang w:eastAsia="fr-FR"/>
        </w:rPr>
        <w:t>;</w:t>
      </w:r>
    </w:p>
    <w:p w14:paraId="67A588BB" w14:textId="77777777" w:rsidR="005D6DE6" w:rsidRPr="00AC7D1F" w:rsidRDefault="005D6DE6" w:rsidP="005D6DE6">
      <w:pPr>
        <w:tabs>
          <w:tab w:val="left" w:pos="567"/>
          <w:tab w:val="left" w:pos="900"/>
        </w:tabs>
        <w:spacing w:after="0" w:line="240" w:lineRule="auto"/>
        <w:jc w:val="both"/>
        <w:rPr>
          <w:rFonts w:eastAsia="Times New Roman" w:cs="Times New Roman"/>
          <w:szCs w:val="24"/>
          <w:lang w:eastAsia="fr-FR"/>
        </w:rPr>
      </w:pPr>
    </w:p>
    <w:p w14:paraId="547B68C7" w14:textId="77777777" w:rsidR="005D6DE6" w:rsidRPr="00AC7D1F" w:rsidRDefault="005D6DE6" w:rsidP="00FF0097">
      <w:pPr>
        <w:spacing w:after="120" w:line="240" w:lineRule="auto"/>
        <w:jc w:val="both"/>
        <w:rPr>
          <w:rFonts w:eastAsia="Times New Roman" w:cs="Times New Roman"/>
          <w:szCs w:val="24"/>
          <w:lang w:eastAsia="fr-FR"/>
        </w:rPr>
      </w:pPr>
      <w:r w:rsidRPr="00AC7D1F">
        <w:rPr>
          <w:rFonts w:eastAsia="Times New Roman" w:cs="Times New Roman"/>
          <w:b/>
          <w:szCs w:val="24"/>
          <w:u w:val="single"/>
          <w:lang w:eastAsia="fr-FR"/>
        </w:rPr>
        <w:t>Изменение/допълнение</w:t>
      </w:r>
      <w:r w:rsidRPr="00AC7D1F">
        <w:rPr>
          <w:rFonts w:eastAsia="Times New Roman" w:cs="Times New Roman"/>
          <w:b/>
          <w:szCs w:val="24"/>
          <w:lang w:eastAsia="fr-FR"/>
        </w:rPr>
        <w:t xml:space="preserve"> </w:t>
      </w:r>
      <w:r w:rsidRPr="00AC7D1F">
        <w:rPr>
          <w:rFonts w:eastAsia="Times New Roman" w:cs="Times New Roman"/>
          <w:szCs w:val="24"/>
          <w:lang w:eastAsia="fr-FR"/>
        </w:rPr>
        <w:t>се прави при следните обстоятелства:</w:t>
      </w:r>
    </w:p>
    <w:p w14:paraId="1D6F7F99" w14:textId="77777777" w:rsidR="005D6DE6" w:rsidRPr="00AC7D1F" w:rsidRDefault="005D6DE6" w:rsidP="005D6DE6">
      <w:pPr>
        <w:numPr>
          <w:ilvl w:val="0"/>
          <w:numId w:val="25"/>
        </w:numPr>
        <w:spacing w:after="120" w:line="240" w:lineRule="auto"/>
        <w:jc w:val="both"/>
        <w:rPr>
          <w:rFonts w:eastAsia="Times New Roman" w:cs="Times New Roman"/>
          <w:szCs w:val="24"/>
          <w:lang w:eastAsia="fr-FR"/>
        </w:rPr>
      </w:pPr>
      <w:r w:rsidRPr="00AC7D1F">
        <w:rPr>
          <w:rFonts w:eastAsia="Times New Roman" w:cs="Times New Roman"/>
          <w:szCs w:val="24"/>
          <w:lang w:eastAsia="fr-FR"/>
        </w:rPr>
        <w:t>при съществени изменения в европейското и национално законодателство, които изискват създаване на нови процедури и/или адаптиране на действащите;</w:t>
      </w:r>
    </w:p>
    <w:p w14:paraId="597EDA3C" w14:textId="77777777" w:rsidR="00D05E6B" w:rsidRPr="00AC7D1F" w:rsidRDefault="005D6DE6" w:rsidP="005D6DE6">
      <w:pPr>
        <w:numPr>
          <w:ilvl w:val="0"/>
          <w:numId w:val="25"/>
        </w:numPr>
        <w:spacing w:after="120" w:line="240" w:lineRule="auto"/>
        <w:jc w:val="both"/>
        <w:rPr>
          <w:rFonts w:eastAsia="Times New Roman" w:cs="Times New Roman"/>
          <w:szCs w:val="24"/>
          <w:lang w:eastAsia="fr-FR"/>
        </w:rPr>
      </w:pPr>
      <w:r w:rsidRPr="00AC7D1F">
        <w:rPr>
          <w:rFonts w:eastAsia="Times New Roman" w:cs="Times New Roman"/>
          <w:szCs w:val="24"/>
          <w:lang w:eastAsia="fr-FR"/>
        </w:rPr>
        <w:t>след препоръки от одитен доклад на ИА ОСЕС или от други одитни институции, които съдържат констатации, налагащи съществени промени</w:t>
      </w:r>
      <w:r w:rsidR="00D05E6B" w:rsidRPr="00AC7D1F">
        <w:rPr>
          <w:rFonts w:eastAsia="Times New Roman" w:cs="Times New Roman"/>
          <w:szCs w:val="24"/>
          <w:lang w:eastAsia="fr-FR"/>
        </w:rPr>
        <w:t>;</w:t>
      </w:r>
    </w:p>
    <w:p w14:paraId="72871ED6" w14:textId="77777777" w:rsidR="005D6DE6" w:rsidRPr="00AC7D1F" w:rsidRDefault="00D05E6B" w:rsidP="005D6DE6">
      <w:pPr>
        <w:numPr>
          <w:ilvl w:val="0"/>
          <w:numId w:val="25"/>
        </w:numPr>
        <w:spacing w:after="120" w:line="240" w:lineRule="auto"/>
        <w:jc w:val="both"/>
        <w:rPr>
          <w:rFonts w:eastAsia="Times New Roman" w:cs="Times New Roman"/>
          <w:szCs w:val="24"/>
          <w:lang w:eastAsia="fr-FR"/>
        </w:rPr>
      </w:pPr>
      <w:r w:rsidRPr="00AC7D1F">
        <w:rPr>
          <w:rFonts w:eastAsia="Times New Roman" w:cs="Times New Roman"/>
          <w:szCs w:val="24"/>
          <w:lang w:eastAsia="fr-FR"/>
        </w:rPr>
        <w:t xml:space="preserve">при постъпили мотивирани предложения от ведомствата и организациите съгласно ПМС </w:t>
      </w:r>
      <w:r w:rsidR="00FD698F" w:rsidRPr="00AC7D1F">
        <w:rPr>
          <w:rFonts w:eastAsia="Times New Roman" w:cs="Times New Roman"/>
          <w:szCs w:val="24"/>
          <w:lang w:eastAsia="fr-FR"/>
        </w:rPr>
        <w:t xml:space="preserve">№ </w:t>
      </w:r>
      <w:r w:rsidRPr="00AC7D1F">
        <w:rPr>
          <w:rFonts w:eastAsia="Times New Roman" w:cs="Times New Roman"/>
          <w:szCs w:val="24"/>
          <w:lang w:eastAsia="fr-FR"/>
        </w:rPr>
        <w:t>157/2022.</w:t>
      </w:r>
    </w:p>
    <w:p w14:paraId="44B6FF4A" w14:textId="77777777" w:rsidR="005D6DE6" w:rsidRPr="00AC7D1F" w:rsidRDefault="005D6DE6" w:rsidP="00FF0097">
      <w:pPr>
        <w:spacing w:after="120" w:line="240" w:lineRule="auto"/>
        <w:jc w:val="both"/>
        <w:rPr>
          <w:rFonts w:eastAsia="Times New Roman" w:cs="Times New Roman"/>
          <w:szCs w:val="24"/>
          <w:lang w:eastAsia="fr-FR"/>
        </w:rPr>
      </w:pPr>
      <w:r w:rsidRPr="00AC7D1F">
        <w:rPr>
          <w:rFonts w:eastAsia="Times New Roman" w:cs="Times New Roman"/>
          <w:szCs w:val="24"/>
          <w:lang w:eastAsia="fr-FR"/>
        </w:rPr>
        <w:t xml:space="preserve">При идентифициране на необходимост от определена промяна/подобрение на процедурите директорът на дирекция </w:t>
      </w:r>
      <w:r w:rsidR="003902F5" w:rsidRPr="00AC7D1F">
        <w:rPr>
          <w:rFonts w:eastAsia="Times New Roman" w:cs="Times New Roman"/>
          <w:szCs w:val="24"/>
          <w:lang w:eastAsia="fr-FR"/>
        </w:rPr>
        <w:t>„</w:t>
      </w:r>
      <w:r w:rsidR="00FD698F" w:rsidRPr="00AC7D1F">
        <w:rPr>
          <w:rFonts w:eastAsia="Times New Roman" w:cs="Times New Roman"/>
          <w:szCs w:val="24"/>
          <w:lang w:eastAsia="fr-FR"/>
        </w:rPr>
        <w:t>НФ</w:t>
      </w:r>
      <w:r w:rsidR="003902F5" w:rsidRPr="00AC7D1F">
        <w:rPr>
          <w:rFonts w:eastAsia="Times New Roman" w:cs="Times New Roman"/>
          <w:szCs w:val="24"/>
          <w:lang w:eastAsia="fr-FR"/>
        </w:rPr>
        <w:t>“</w:t>
      </w:r>
      <w:r w:rsidRPr="00AC7D1F">
        <w:rPr>
          <w:rFonts w:eastAsia="Times New Roman" w:cs="Times New Roman"/>
          <w:szCs w:val="24"/>
          <w:lang w:eastAsia="fr-FR"/>
        </w:rPr>
        <w:t xml:space="preserve"> възлага организирането и извършването на </w:t>
      </w:r>
      <w:r w:rsidR="0083770A" w:rsidRPr="00AC7D1F">
        <w:rPr>
          <w:rFonts w:eastAsia="Times New Roman" w:cs="Times New Roman"/>
          <w:szCs w:val="24"/>
          <w:lang w:eastAsia="fr-FR"/>
        </w:rPr>
        <w:t>изменението</w:t>
      </w:r>
      <w:r w:rsidRPr="00AC7D1F">
        <w:rPr>
          <w:rFonts w:eastAsia="Times New Roman" w:cs="Times New Roman"/>
          <w:szCs w:val="24"/>
          <w:lang w:eastAsia="fr-FR"/>
        </w:rPr>
        <w:t xml:space="preserve">. Изготвя се проект на изменение и/или допълнение. Измененията на процедури, които пораждат задължения за други институции и ведомства извън системата на </w:t>
      </w:r>
      <w:r w:rsidR="00FD698F" w:rsidRPr="00AC7D1F">
        <w:rPr>
          <w:rFonts w:eastAsia="Times New Roman" w:cs="Times New Roman"/>
          <w:szCs w:val="24"/>
          <w:lang w:eastAsia="fr-FR"/>
        </w:rPr>
        <w:t>МФ</w:t>
      </w:r>
      <w:r w:rsidRPr="00AC7D1F">
        <w:rPr>
          <w:rFonts w:eastAsia="Times New Roman" w:cs="Times New Roman"/>
          <w:szCs w:val="24"/>
          <w:lang w:eastAsia="fr-FR"/>
        </w:rPr>
        <w:t xml:space="preserve">, се съгласуват със засегнатите </w:t>
      </w:r>
      <w:r w:rsidR="00CF4D70" w:rsidRPr="00AC7D1F">
        <w:rPr>
          <w:rFonts w:eastAsia="Times New Roman" w:cs="Times New Roman"/>
          <w:szCs w:val="24"/>
          <w:lang w:eastAsia="fr-FR"/>
        </w:rPr>
        <w:t xml:space="preserve">ведомства и </w:t>
      </w:r>
      <w:r w:rsidRPr="00AC7D1F">
        <w:rPr>
          <w:rFonts w:eastAsia="Times New Roman" w:cs="Times New Roman"/>
          <w:szCs w:val="24"/>
          <w:lang w:eastAsia="fr-FR"/>
        </w:rPr>
        <w:t xml:space="preserve">структури преди тяхното одобрение. След съгласуване на проект на изменение/допълнение на СУК с ведомствата и организациите съгласно ПМС </w:t>
      </w:r>
      <w:r w:rsidR="007D4A09" w:rsidRPr="00AC7D1F">
        <w:rPr>
          <w:rFonts w:eastAsia="Times New Roman" w:cs="Times New Roman"/>
          <w:szCs w:val="24"/>
          <w:lang w:eastAsia="fr-FR"/>
        </w:rPr>
        <w:t>№157/2022 г.</w:t>
      </w:r>
      <w:r w:rsidRPr="00AC7D1F">
        <w:rPr>
          <w:rFonts w:eastAsia="Times New Roman" w:cs="Times New Roman"/>
          <w:szCs w:val="24"/>
          <w:lang w:eastAsia="fr-FR"/>
        </w:rPr>
        <w:t>, се стартира процедура по одобрение от министъра на финансите.</w:t>
      </w:r>
    </w:p>
    <w:p w14:paraId="3B6C83FD" w14:textId="77777777" w:rsidR="005D6DE6" w:rsidRPr="00AC7D1F" w:rsidRDefault="005D6DE6" w:rsidP="00FF0097">
      <w:pPr>
        <w:spacing w:after="120" w:line="240" w:lineRule="auto"/>
        <w:jc w:val="both"/>
        <w:rPr>
          <w:rFonts w:eastAsia="Times New Roman" w:cs="Times New Roman"/>
          <w:szCs w:val="24"/>
          <w:lang w:eastAsia="fr-FR"/>
        </w:rPr>
      </w:pPr>
      <w:r w:rsidRPr="00AC7D1F">
        <w:rPr>
          <w:rFonts w:eastAsia="Times New Roman" w:cs="Times New Roman"/>
          <w:szCs w:val="24"/>
          <w:lang w:eastAsia="fr-FR"/>
        </w:rPr>
        <w:t xml:space="preserve">Версиите на СУК получават поредни номера. Датата, от която изменението влиза в сила, е датата на одобрение от министъра на финансите. Версиите се номерират с единна последователност от поредни номера, която обхваща всички раздели. </w:t>
      </w:r>
    </w:p>
    <w:p w14:paraId="4D104D09" w14:textId="77777777" w:rsidR="005D6DE6" w:rsidRPr="00AC7D1F" w:rsidRDefault="005D6DE6" w:rsidP="00FF0097">
      <w:pPr>
        <w:spacing w:after="120" w:line="240" w:lineRule="auto"/>
        <w:jc w:val="both"/>
        <w:rPr>
          <w:rFonts w:eastAsia="Times New Roman" w:cs="Times New Roman"/>
          <w:szCs w:val="24"/>
          <w:lang w:eastAsia="fr-FR"/>
        </w:rPr>
      </w:pPr>
      <w:r w:rsidRPr="00AC7D1F">
        <w:rPr>
          <w:rFonts w:eastAsia="Times New Roman" w:cs="Times New Roman"/>
          <w:szCs w:val="24"/>
          <w:lang w:eastAsia="fr-FR"/>
        </w:rPr>
        <w:t xml:space="preserve">Актуалната консолидирана версия се съхранява в дирекция </w:t>
      </w:r>
      <w:r w:rsidR="003902F5" w:rsidRPr="00AC7D1F">
        <w:rPr>
          <w:rFonts w:eastAsia="Times New Roman" w:cs="Times New Roman"/>
          <w:szCs w:val="24"/>
          <w:lang w:eastAsia="fr-FR"/>
        </w:rPr>
        <w:t>„</w:t>
      </w:r>
      <w:r w:rsidR="00FD698F" w:rsidRPr="00AC7D1F">
        <w:rPr>
          <w:rFonts w:eastAsia="Times New Roman" w:cs="Times New Roman"/>
          <w:szCs w:val="24"/>
          <w:lang w:eastAsia="fr-FR"/>
        </w:rPr>
        <w:t>НФ</w:t>
      </w:r>
      <w:r w:rsidR="003902F5" w:rsidRPr="00AC7D1F">
        <w:rPr>
          <w:rFonts w:eastAsia="Times New Roman" w:cs="Times New Roman"/>
          <w:szCs w:val="24"/>
          <w:lang w:eastAsia="fr-FR"/>
        </w:rPr>
        <w:t>“</w:t>
      </w:r>
      <w:r w:rsidRPr="00AC7D1F">
        <w:rPr>
          <w:rFonts w:eastAsia="Times New Roman" w:cs="Times New Roman"/>
          <w:szCs w:val="24"/>
          <w:lang w:eastAsia="fr-FR"/>
        </w:rPr>
        <w:t xml:space="preserve"> и е достъпна на </w:t>
      </w:r>
      <w:r w:rsidR="003902F5" w:rsidRPr="00AC7D1F">
        <w:rPr>
          <w:rFonts w:eastAsia="Times New Roman" w:cs="Times New Roman"/>
          <w:szCs w:val="24"/>
          <w:lang w:eastAsia="fr-FR"/>
        </w:rPr>
        <w:t xml:space="preserve">интернет </w:t>
      </w:r>
      <w:r w:rsidRPr="00AC7D1F">
        <w:rPr>
          <w:rFonts w:eastAsia="Times New Roman" w:cs="Times New Roman"/>
          <w:szCs w:val="24"/>
          <w:lang w:eastAsia="fr-FR"/>
        </w:rPr>
        <w:t xml:space="preserve">страницата на </w:t>
      </w:r>
      <w:r w:rsidR="00FD698F" w:rsidRPr="00AC7D1F">
        <w:rPr>
          <w:rFonts w:eastAsia="Times New Roman" w:cs="Times New Roman"/>
          <w:szCs w:val="24"/>
          <w:lang w:eastAsia="fr-FR"/>
        </w:rPr>
        <w:t>МФ</w:t>
      </w:r>
      <w:r w:rsidRPr="00AC7D1F">
        <w:rPr>
          <w:rFonts w:eastAsia="Times New Roman" w:cs="Times New Roman"/>
          <w:szCs w:val="24"/>
          <w:lang w:eastAsia="fr-FR"/>
        </w:rPr>
        <w:t>. Контролните листове се въвеждат в ИС за ПВУ</w:t>
      </w:r>
      <w:r w:rsidR="00BD4FB1" w:rsidRPr="00AC7D1F">
        <w:rPr>
          <w:rFonts w:eastAsia="Times New Roman" w:cs="Times New Roman"/>
          <w:szCs w:val="24"/>
          <w:lang w:eastAsia="fr-FR"/>
        </w:rPr>
        <w:t>. П</w:t>
      </w:r>
      <w:r w:rsidRPr="00AC7D1F">
        <w:rPr>
          <w:rFonts w:eastAsia="Times New Roman" w:cs="Times New Roman"/>
          <w:szCs w:val="24"/>
          <w:lang w:eastAsia="fr-FR"/>
        </w:rPr>
        <w:t>ри необходимост се предоставят по електронен път на СНД</w:t>
      </w:r>
      <w:r w:rsidR="00BD4FB1" w:rsidRPr="00AC7D1F">
        <w:rPr>
          <w:rFonts w:eastAsia="Times New Roman" w:cs="Times New Roman"/>
          <w:szCs w:val="24"/>
          <w:lang w:eastAsia="fr-FR"/>
        </w:rPr>
        <w:t xml:space="preserve"> и </w:t>
      </w:r>
      <w:r w:rsidRPr="00AC7D1F">
        <w:rPr>
          <w:rFonts w:eastAsia="Times New Roman" w:cs="Times New Roman"/>
          <w:szCs w:val="24"/>
          <w:lang w:eastAsia="fr-FR"/>
        </w:rPr>
        <w:t>КП.</w:t>
      </w:r>
      <w:r w:rsidR="003902F5" w:rsidRPr="00AC7D1F">
        <w:rPr>
          <w:rFonts w:eastAsia="Times New Roman" w:cs="Times New Roman"/>
          <w:szCs w:val="24"/>
          <w:lang w:eastAsia="fr-FR"/>
        </w:rPr>
        <w:t xml:space="preserve"> </w:t>
      </w:r>
    </w:p>
    <w:p w14:paraId="05684118" w14:textId="77777777" w:rsidR="00912ABA" w:rsidRDefault="005D6DE6" w:rsidP="00FF0097">
      <w:pPr>
        <w:jc w:val="both"/>
      </w:pPr>
      <w:r w:rsidRPr="00AC7D1F">
        <w:rPr>
          <w:rFonts w:eastAsia="Times New Roman" w:cs="Times New Roman"/>
          <w:szCs w:val="24"/>
          <w:lang w:eastAsia="fr-FR"/>
        </w:rPr>
        <w:t>Всички участници в процеса на управлението, контрола и одита на средствата по МВУ, както и служителите на дирекция</w:t>
      </w:r>
      <w:r w:rsidR="00FD698F" w:rsidRPr="00AC7D1F">
        <w:rPr>
          <w:rFonts w:eastAsia="Times New Roman" w:cs="Times New Roman"/>
          <w:szCs w:val="24"/>
          <w:lang w:eastAsia="fr-FR"/>
        </w:rPr>
        <w:t xml:space="preserve"> НФ</w:t>
      </w:r>
      <w:r w:rsidRPr="00AC7D1F">
        <w:rPr>
          <w:rFonts w:eastAsia="Times New Roman" w:cs="Times New Roman"/>
          <w:szCs w:val="24"/>
          <w:lang w:eastAsia="fr-FR"/>
        </w:rPr>
        <w:t>, се информират за промени, настъпили в СУК, с електронна кореспонденция чрез ИС за ПВУ.</w:t>
      </w:r>
    </w:p>
    <w:sectPr w:rsidR="00912ABA" w:rsidSect="00A57D80">
      <w:footerReference w:type="even" r:id="rId33"/>
      <w:footerReference w:type="default" r:id="rId34"/>
      <w:pgSz w:w="11906" w:h="16838" w:code="9"/>
      <w:pgMar w:top="709" w:right="849" w:bottom="851" w:left="1247" w:header="720" w:footer="45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35D1" w14:textId="77777777" w:rsidR="00740CAE" w:rsidRDefault="00740CAE">
      <w:pPr>
        <w:spacing w:after="0" w:line="240" w:lineRule="auto"/>
      </w:pPr>
      <w:r>
        <w:separator/>
      </w:r>
    </w:p>
  </w:endnote>
  <w:endnote w:type="continuationSeparator" w:id="0">
    <w:p w14:paraId="0AA569C6" w14:textId="77777777" w:rsidR="00740CAE" w:rsidRDefault="00740CAE">
      <w:pPr>
        <w:spacing w:after="0" w:line="240" w:lineRule="auto"/>
      </w:pPr>
      <w:r>
        <w:continuationSeparator/>
      </w:r>
    </w:p>
  </w:endnote>
  <w:endnote w:type="continuationNotice" w:id="1">
    <w:p w14:paraId="1760C00A" w14:textId="77777777" w:rsidR="00740CAE" w:rsidRDefault="00740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Narrow">
    <w:altName w:val="SimSu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7C9F" w14:textId="77777777" w:rsidR="00740CAE" w:rsidRDefault="00740CAE" w:rsidP="00271A0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ABF99D4" w14:textId="77777777" w:rsidR="00740CAE" w:rsidRDefault="00740CAE" w:rsidP="00E2336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A9726" w14:textId="2E09205A" w:rsidR="00740CAE" w:rsidRPr="006C0FFE" w:rsidRDefault="00740CAE" w:rsidP="00271A04">
    <w:pPr>
      <w:pStyle w:val="Footer"/>
      <w:framePr w:wrap="around" w:vAnchor="text" w:hAnchor="margin" w:xAlign="right" w:y="1"/>
      <w:rPr>
        <w:rStyle w:val="PageNumber"/>
        <w:rFonts w:cs="Times New Roman"/>
        <w:szCs w:val="24"/>
      </w:rPr>
    </w:pPr>
    <w:r w:rsidRPr="006C0FFE">
      <w:rPr>
        <w:rStyle w:val="PageNumber"/>
        <w:rFonts w:cs="Times New Roman"/>
        <w:szCs w:val="24"/>
      </w:rPr>
      <w:fldChar w:fldCharType="begin"/>
    </w:r>
    <w:r w:rsidRPr="006C0FFE">
      <w:rPr>
        <w:rStyle w:val="PageNumber"/>
        <w:rFonts w:cs="Times New Roman"/>
        <w:szCs w:val="24"/>
      </w:rPr>
      <w:instrText xml:space="preserve"> PAGE </w:instrText>
    </w:r>
    <w:r w:rsidRPr="006C0FFE">
      <w:rPr>
        <w:rStyle w:val="PageNumber"/>
        <w:rFonts w:cs="Times New Roman"/>
        <w:szCs w:val="24"/>
      </w:rPr>
      <w:fldChar w:fldCharType="separate"/>
    </w:r>
    <w:r w:rsidR="00E80608">
      <w:rPr>
        <w:rStyle w:val="PageNumber"/>
        <w:rFonts w:cs="Times New Roman"/>
        <w:noProof/>
        <w:szCs w:val="24"/>
      </w:rPr>
      <w:t>20</w:t>
    </w:r>
    <w:r w:rsidRPr="006C0FFE">
      <w:rPr>
        <w:rStyle w:val="PageNumber"/>
        <w:rFonts w:cs="Times New Roman"/>
        <w:szCs w:val="24"/>
      </w:rPr>
      <w:fldChar w:fldCharType="end"/>
    </w:r>
  </w:p>
  <w:p w14:paraId="707555A2" w14:textId="77777777" w:rsidR="00740CAE" w:rsidRDefault="00740CAE" w:rsidP="00195C6B">
    <w:pPr>
      <w:pStyle w:val="Footer"/>
      <w:ind w:right="360"/>
      <w:jc w:val="center"/>
      <w:rPr>
        <w:i/>
        <w:sz w:val="20"/>
        <w:szCs w:val="20"/>
      </w:rPr>
    </w:pPr>
  </w:p>
  <w:p w14:paraId="606316F8" w14:textId="77777777" w:rsidR="00740CAE" w:rsidRPr="00B216F2" w:rsidRDefault="00740CAE" w:rsidP="00FF0097">
    <w:pPr>
      <w:pStyle w:val="Footer"/>
      <w:ind w:right="360"/>
      <w:jc w:val="center"/>
      <w:rPr>
        <w:i/>
        <w:sz w:val="20"/>
        <w:szCs w:val="20"/>
      </w:rPr>
    </w:pPr>
    <w:r w:rsidRPr="00B216F2">
      <w:rPr>
        <w:i/>
        <w:sz w:val="20"/>
        <w:szCs w:val="20"/>
      </w:rPr>
      <w:t>СУК на ПВУ на РБългария, вер. 2/202</w:t>
    </w:r>
    <w:r>
      <w:rPr>
        <w:i/>
        <w:sz w:val="20"/>
        <w:szCs w:val="20"/>
      </w:rPr>
      <w:t>4</w:t>
    </w:r>
    <w:r w:rsidRPr="00B216F2">
      <w:rPr>
        <w:i/>
        <w:sz w:val="20"/>
        <w:szCs w:val="20"/>
      </w:rPr>
      <w:t xml:space="preserve"> г.</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4C63" w14:textId="77777777" w:rsidR="00740CAE" w:rsidRDefault="00740CAE">
      <w:pPr>
        <w:spacing w:after="0" w:line="240" w:lineRule="auto"/>
      </w:pPr>
      <w:r>
        <w:separator/>
      </w:r>
    </w:p>
  </w:footnote>
  <w:footnote w:type="continuationSeparator" w:id="0">
    <w:p w14:paraId="3F799562" w14:textId="77777777" w:rsidR="00740CAE" w:rsidRDefault="00740CAE">
      <w:pPr>
        <w:spacing w:after="0" w:line="240" w:lineRule="auto"/>
      </w:pPr>
      <w:r>
        <w:continuationSeparator/>
      </w:r>
    </w:p>
  </w:footnote>
  <w:footnote w:type="continuationNotice" w:id="1">
    <w:p w14:paraId="5094EF95" w14:textId="77777777" w:rsidR="00740CAE" w:rsidRDefault="00740CAE">
      <w:pPr>
        <w:spacing w:after="0" w:line="240" w:lineRule="auto"/>
      </w:pPr>
    </w:p>
  </w:footnote>
  <w:footnote w:id="2">
    <w:p w14:paraId="5940EF88" w14:textId="77777777" w:rsidR="00740CAE" w:rsidRDefault="00740CAE" w:rsidP="002B4698">
      <w:pPr>
        <w:jc w:val="both"/>
      </w:pPr>
      <w:r>
        <w:rPr>
          <w:rStyle w:val="FootnoteReference"/>
        </w:rPr>
        <w:footnoteRef/>
      </w:r>
      <w:r>
        <w:t xml:space="preserve"> </w:t>
      </w:r>
      <w:r w:rsidRPr="0033470B">
        <w:rPr>
          <w:rFonts w:cs="Times New Roman"/>
          <w:sz w:val="16"/>
          <w:szCs w:val="16"/>
        </w:rPr>
        <w:t xml:space="preserve">Решението за изпълнение на Съвета, споразумението за финансиране и оперативните договорености, са публикувани както на </w:t>
      </w:r>
      <w:hyperlink r:id="rId1" w:history="1">
        <w:r w:rsidRPr="0033470B">
          <w:rPr>
            <w:rStyle w:val="Hyperlink"/>
            <w:rFonts w:cs="Times New Roman"/>
            <w:sz w:val="16"/>
            <w:szCs w:val="16"/>
          </w:rPr>
          <w:t>https://www.nextgeneration.bg/14р</w:t>
        </w:r>
      </w:hyperlink>
      <w:r w:rsidRPr="0033470B">
        <w:rPr>
          <w:rFonts w:cs="Times New Roman"/>
          <w:sz w:val="16"/>
          <w:szCs w:val="16"/>
        </w:rPr>
        <w:t>, така и на страницата на Министерството на финансите</w:t>
      </w:r>
      <w:r>
        <w:rPr>
          <w:rFonts w:cs="Times New Roman"/>
          <w:sz w:val="16"/>
          <w:szCs w:val="16"/>
        </w:rPr>
        <w:t xml:space="preserve"> (</w:t>
      </w:r>
      <w:r w:rsidRPr="002B4698">
        <w:rPr>
          <w:rFonts w:cs="Times New Roman"/>
          <w:sz w:val="16"/>
          <w:szCs w:val="16"/>
        </w:rPr>
        <w:t>Начало</w:t>
      </w:r>
      <w:r>
        <w:rPr>
          <w:rFonts w:cs="Times New Roman"/>
          <w:sz w:val="16"/>
          <w:szCs w:val="16"/>
        </w:rPr>
        <w:t xml:space="preserve"> - </w:t>
      </w:r>
      <w:r w:rsidRPr="002B4698">
        <w:rPr>
          <w:rFonts w:cs="Times New Roman"/>
          <w:sz w:val="16"/>
          <w:szCs w:val="16"/>
        </w:rPr>
        <w:t>България и ЕС</w:t>
      </w:r>
      <w:r>
        <w:rPr>
          <w:rFonts w:cs="Times New Roman"/>
          <w:sz w:val="16"/>
          <w:szCs w:val="16"/>
        </w:rPr>
        <w:t xml:space="preserve"> - </w:t>
      </w:r>
      <w:r w:rsidRPr="002B4698">
        <w:rPr>
          <w:rFonts w:cs="Times New Roman"/>
          <w:sz w:val="16"/>
          <w:szCs w:val="16"/>
        </w:rPr>
        <w:t>План за възстановяване и устойчивост на Република България</w:t>
      </w:r>
      <w:r>
        <w:rPr>
          <w:rFonts w:cs="Times New Roman"/>
          <w:sz w:val="16"/>
          <w:szCs w:val="16"/>
        </w:rPr>
        <w:t>)</w:t>
      </w:r>
      <w:r w:rsidRPr="0033470B">
        <w:rPr>
          <w:rFonts w:cs="Times New Roman"/>
          <w:sz w:val="16"/>
          <w:szCs w:val="16"/>
        </w:rPr>
        <w:t xml:space="preserve"> на следния адрес: </w:t>
      </w:r>
      <w:hyperlink r:id="rId2" w:history="1">
        <w:r w:rsidRPr="0033470B">
          <w:rPr>
            <w:rStyle w:val="Hyperlink"/>
            <w:rFonts w:cs="Times New Roman"/>
            <w:sz w:val="16"/>
            <w:szCs w:val="16"/>
          </w:rPr>
          <w:t>https://www.minfin.bg/bg/1579</w:t>
        </w:r>
      </w:hyperlink>
      <w:r w:rsidRPr="0033470B">
        <w:rPr>
          <w:rFonts w:cs="Times New Roman"/>
          <w:sz w:val="16"/>
          <w:szCs w:val="16"/>
        </w:rPr>
        <w:t>. При изменение на горепосочените документи, актуалните им версии се публикуват на същите места.</w:t>
      </w:r>
    </w:p>
    <w:p w14:paraId="2B322433" w14:textId="77777777" w:rsidR="00740CAE" w:rsidRDefault="00740CAE" w:rsidP="0018751D">
      <w:pPr>
        <w:pStyle w:val="FootnoteText"/>
      </w:pPr>
    </w:p>
  </w:footnote>
  <w:footnote w:id="3">
    <w:p w14:paraId="3DA392AB" w14:textId="77777777" w:rsidR="00740CAE" w:rsidRPr="00151121" w:rsidRDefault="00740CAE">
      <w:pPr>
        <w:pStyle w:val="FootnoteText"/>
        <w:rPr>
          <w:lang w:val="en-US"/>
        </w:rPr>
      </w:pPr>
      <w:r>
        <w:rPr>
          <w:rStyle w:val="FootnoteReference"/>
        </w:rPr>
        <w:footnoteRef/>
      </w:r>
      <w:r>
        <w:t xml:space="preserve"> Документ </w:t>
      </w:r>
      <w:r w:rsidRPr="00151121">
        <w:t>SWD (2021)12 final/part 1/2 от 22.01.2021</w:t>
      </w:r>
      <w:r>
        <w:rPr>
          <w:lang w:val="en-US"/>
        </w:rPr>
        <w:t xml:space="preserve"> </w:t>
      </w:r>
      <w:r w:rsidRPr="00151121">
        <w:t>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BB1"/>
    <w:multiLevelType w:val="hybridMultilevel"/>
    <w:tmpl w:val="6AB044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7168EB"/>
    <w:multiLevelType w:val="hybridMultilevel"/>
    <w:tmpl w:val="A634C66C"/>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31975F0"/>
    <w:multiLevelType w:val="hybridMultilevel"/>
    <w:tmpl w:val="717041A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43C13D1"/>
    <w:multiLevelType w:val="hybridMultilevel"/>
    <w:tmpl w:val="DDF8FAA6"/>
    <w:lvl w:ilvl="0" w:tplc="795C294A">
      <w:start w:val="1"/>
      <w:numFmt w:val="bullet"/>
      <w:lvlText w:val="•"/>
      <w:lvlJc w:val="left"/>
      <w:pPr>
        <w:tabs>
          <w:tab w:val="num" w:pos="720"/>
        </w:tabs>
        <w:ind w:left="720" w:hanging="360"/>
      </w:pPr>
      <w:rPr>
        <w:rFonts w:ascii="Times New Roman" w:hAnsi="Times New Roman" w:hint="default"/>
      </w:rPr>
    </w:lvl>
    <w:lvl w:ilvl="1" w:tplc="5CDE3572" w:tentative="1">
      <w:start w:val="1"/>
      <w:numFmt w:val="bullet"/>
      <w:lvlText w:val="•"/>
      <w:lvlJc w:val="left"/>
      <w:pPr>
        <w:tabs>
          <w:tab w:val="num" w:pos="1440"/>
        </w:tabs>
        <w:ind w:left="1440" w:hanging="360"/>
      </w:pPr>
      <w:rPr>
        <w:rFonts w:ascii="Times New Roman" w:hAnsi="Times New Roman" w:hint="default"/>
      </w:rPr>
    </w:lvl>
    <w:lvl w:ilvl="2" w:tplc="9E1ABC56" w:tentative="1">
      <w:start w:val="1"/>
      <w:numFmt w:val="bullet"/>
      <w:lvlText w:val="•"/>
      <w:lvlJc w:val="left"/>
      <w:pPr>
        <w:tabs>
          <w:tab w:val="num" w:pos="2160"/>
        </w:tabs>
        <w:ind w:left="2160" w:hanging="360"/>
      </w:pPr>
      <w:rPr>
        <w:rFonts w:ascii="Times New Roman" w:hAnsi="Times New Roman" w:hint="default"/>
      </w:rPr>
    </w:lvl>
    <w:lvl w:ilvl="3" w:tplc="C1628366" w:tentative="1">
      <w:start w:val="1"/>
      <w:numFmt w:val="bullet"/>
      <w:lvlText w:val="•"/>
      <w:lvlJc w:val="left"/>
      <w:pPr>
        <w:tabs>
          <w:tab w:val="num" w:pos="2880"/>
        </w:tabs>
        <w:ind w:left="2880" w:hanging="360"/>
      </w:pPr>
      <w:rPr>
        <w:rFonts w:ascii="Times New Roman" w:hAnsi="Times New Roman" w:hint="default"/>
      </w:rPr>
    </w:lvl>
    <w:lvl w:ilvl="4" w:tplc="4766A500" w:tentative="1">
      <w:start w:val="1"/>
      <w:numFmt w:val="bullet"/>
      <w:lvlText w:val="•"/>
      <w:lvlJc w:val="left"/>
      <w:pPr>
        <w:tabs>
          <w:tab w:val="num" w:pos="3600"/>
        </w:tabs>
        <w:ind w:left="3600" w:hanging="360"/>
      </w:pPr>
      <w:rPr>
        <w:rFonts w:ascii="Times New Roman" w:hAnsi="Times New Roman" w:hint="default"/>
      </w:rPr>
    </w:lvl>
    <w:lvl w:ilvl="5" w:tplc="86AAC49E" w:tentative="1">
      <w:start w:val="1"/>
      <w:numFmt w:val="bullet"/>
      <w:lvlText w:val="•"/>
      <w:lvlJc w:val="left"/>
      <w:pPr>
        <w:tabs>
          <w:tab w:val="num" w:pos="4320"/>
        </w:tabs>
        <w:ind w:left="4320" w:hanging="360"/>
      </w:pPr>
      <w:rPr>
        <w:rFonts w:ascii="Times New Roman" w:hAnsi="Times New Roman" w:hint="default"/>
      </w:rPr>
    </w:lvl>
    <w:lvl w:ilvl="6" w:tplc="7B58564E" w:tentative="1">
      <w:start w:val="1"/>
      <w:numFmt w:val="bullet"/>
      <w:lvlText w:val="•"/>
      <w:lvlJc w:val="left"/>
      <w:pPr>
        <w:tabs>
          <w:tab w:val="num" w:pos="5040"/>
        </w:tabs>
        <w:ind w:left="5040" w:hanging="360"/>
      </w:pPr>
      <w:rPr>
        <w:rFonts w:ascii="Times New Roman" w:hAnsi="Times New Roman" w:hint="default"/>
      </w:rPr>
    </w:lvl>
    <w:lvl w:ilvl="7" w:tplc="75000306" w:tentative="1">
      <w:start w:val="1"/>
      <w:numFmt w:val="bullet"/>
      <w:lvlText w:val="•"/>
      <w:lvlJc w:val="left"/>
      <w:pPr>
        <w:tabs>
          <w:tab w:val="num" w:pos="5760"/>
        </w:tabs>
        <w:ind w:left="5760" w:hanging="360"/>
      </w:pPr>
      <w:rPr>
        <w:rFonts w:ascii="Times New Roman" w:hAnsi="Times New Roman" w:hint="default"/>
      </w:rPr>
    </w:lvl>
    <w:lvl w:ilvl="8" w:tplc="4B8A64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1618E6"/>
    <w:multiLevelType w:val="hybridMultilevel"/>
    <w:tmpl w:val="EB5477CE"/>
    <w:lvl w:ilvl="0" w:tplc="9906EFC6">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0A17528E"/>
    <w:multiLevelType w:val="hybridMultilevel"/>
    <w:tmpl w:val="CB342CDA"/>
    <w:lvl w:ilvl="0" w:tplc="4EB867B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0A7C743C"/>
    <w:multiLevelType w:val="hybridMultilevel"/>
    <w:tmpl w:val="1616B0B4"/>
    <w:lvl w:ilvl="0" w:tplc="1ADA780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573438"/>
    <w:multiLevelType w:val="hybridMultilevel"/>
    <w:tmpl w:val="04F443E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8" w15:restartNumberingAfterBreak="0">
    <w:nsid w:val="0C467DD4"/>
    <w:multiLevelType w:val="hybridMultilevel"/>
    <w:tmpl w:val="737CFFF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0F0B4EEB"/>
    <w:multiLevelType w:val="multilevel"/>
    <w:tmpl w:val="C00ACB3E"/>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1E2FB8"/>
    <w:multiLevelType w:val="hybridMultilevel"/>
    <w:tmpl w:val="05FCEBC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1245116C"/>
    <w:multiLevelType w:val="multilevel"/>
    <w:tmpl w:val="37680F8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410" w:hanging="1440"/>
      </w:pPr>
      <w:rPr>
        <w:rFonts w:hint="default"/>
      </w:rPr>
    </w:lvl>
    <w:lvl w:ilvl="8">
      <w:start w:val="1"/>
      <w:numFmt w:val="decimal"/>
      <w:isLgl/>
      <w:lvlText w:val="%1.%2.%3.%4.%5.%6.%7.%8.%9."/>
      <w:lvlJc w:val="left"/>
      <w:pPr>
        <w:ind w:left="7480" w:hanging="1800"/>
      </w:pPr>
      <w:rPr>
        <w:rFonts w:hint="default"/>
      </w:rPr>
    </w:lvl>
  </w:abstractNum>
  <w:abstractNum w:abstractNumId="12" w15:restartNumberingAfterBreak="0">
    <w:nsid w:val="12E17543"/>
    <w:multiLevelType w:val="hybridMultilevel"/>
    <w:tmpl w:val="CEDA26A0"/>
    <w:lvl w:ilvl="0" w:tplc="04020011">
      <w:start w:val="1"/>
      <w:numFmt w:val="decimal"/>
      <w:lvlText w:val="%1)"/>
      <w:lvlJc w:val="left"/>
      <w:pPr>
        <w:tabs>
          <w:tab w:val="num" w:pos="720"/>
        </w:tabs>
        <w:ind w:left="720" w:hanging="360"/>
      </w:pPr>
      <w:rPr>
        <w:rFonts w:hint="default"/>
        <w:sz w:val="22"/>
        <w:szCs w:val="22"/>
      </w:rPr>
    </w:lvl>
    <w:lvl w:ilvl="1" w:tplc="04020019">
      <w:start w:val="1"/>
      <w:numFmt w:val="lowerLetter"/>
      <w:lvlText w:val="%2."/>
      <w:lvlJc w:val="left"/>
      <w:pPr>
        <w:tabs>
          <w:tab w:val="num" w:pos="1500"/>
        </w:tabs>
        <w:ind w:left="1500" w:hanging="360"/>
      </w:pPr>
    </w:lvl>
    <w:lvl w:ilvl="2" w:tplc="0402001B">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13" w15:restartNumberingAfterBreak="0">
    <w:nsid w:val="13C403BE"/>
    <w:multiLevelType w:val="hybridMultilevel"/>
    <w:tmpl w:val="7696C8B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5256D05"/>
    <w:multiLevelType w:val="multilevel"/>
    <w:tmpl w:val="37680F8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410" w:hanging="1440"/>
      </w:pPr>
      <w:rPr>
        <w:rFonts w:hint="default"/>
      </w:rPr>
    </w:lvl>
    <w:lvl w:ilvl="8">
      <w:start w:val="1"/>
      <w:numFmt w:val="decimal"/>
      <w:isLgl/>
      <w:lvlText w:val="%1.%2.%3.%4.%5.%6.%7.%8.%9."/>
      <w:lvlJc w:val="left"/>
      <w:pPr>
        <w:ind w:left="7480" w:hanging="1800"/>
      </w:pPr>
      <w:rPr>
        <w:rFonts w:hint="default"/>
      </w:rPr>
    </w:lvl>
  </w:abstractNum>
  <w:abstractNum w:abstractNumId="15" w15:restartNumberingAfterBreak="0">
    <w:nsid w:val="158004A8"/>
    <w:multiLevelType w:val="multilevel"/>
    <w:tmpl w:val="90AC9E2E"/>
    <w:lvl w:ilvl="0">
      <w:start w:val="1"/>
      <w:numFmt w:val="decimal"/>
      <w:lvlText w:val="%1."/>
      <w:lvlJc w:val="left"/>
      <w:pPr>
        <w:ind w:left="1500" w:hanging="360"/>
      </w:pPr>
      <w:rPr>
        <w:rFonts w:hint="default"/>
      </w:rPr>
    </w:lvl>
    <w:lvl w:ilvl="1">
      <w:start w:val="1"/>
      <w:numFmt w:val="decimal"/>
      <w:isLgl/>
      <w:lvlText w:val="%1.%2."/>
      <w:lvlJc w:val="left"/>
      <w:pPr>
        <w:ind w:left="1680" w:hanging="540"/>
      </w:pPr>
      <w:rPr>
        <w:rFonts w:hint="default"/>
      </w:rPr>
    </w:lvl>
    <w:lvl w:ilvl="2">
      <w:start w:val="2"/>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6" w15:restartNumberingAfterBreak="0">
    <w:nsid w:val="160E3B3B"/>
    <w:multiLevelType w:val="hybridMultilevel"/>
    <w:tmpl w:val="A0323A04"/>
    <w:lvl w:ilvl="0" w:tplc="27A8AE92">
      <w:start w:val="1"/>
      <w:numFmt w:val="decimal"/>
      <w:lvlText w:val="%1."/>
      <w:lvlJc w:val="left"/>
      <w:pPr>
        <w:ind w:left="720" w:hanging="360"/>
      </w:pPr>
      <w:rPr>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8047F58"/>
    <w:multiLevelType w:val="hybridMultilevel"/>
    <w:tmpl w:val="46E8C6FE"/>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18" w15:restartNumberingAfterBreak="0">
    <w:nsid w:val="19C603B6"/>
    <w:multiLevelType w:val="hybridMultilevel"/>
    <w:tmpl w:val="FF842166"/>
    <w:lvl w:ilvl="0" w:tplc="703045DE">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15:restartNumberingAfterBreak="0">
    <w:nsid w:val="1A281E21"/>
    <w:multiLevelType w:val="multilevel"/>
    <w:tmpl w:val="944E02F2"/>
    <w:lvl w:ilvl="0">
      <w:start w:val="18"/>
      <w:numFmt w:val="decimal"/>
      <w:lvlText w:val="%1"/>
      <w:lvlJc w:val="left"/>
      <w:pPr>
        <w:tabs>
          <w:tab w:val="num" w:pos="420"/>
        </w:tabs>
        <w:ind w:left="420" w:hanging="420"/>
      </w:pPr>
      <w:rPr>
        <w:rFonts w:hint="default"/>
      </w:rPr>
    </w:lvl>
    <w:lvl w:ilvl="1">
      <w:start w:val="1"/>
      <w:numFmt w:val="decimal"/>
      <w:lvlText w:val="%2."/>
      <w:lvlJc w:val="left"/>
      <w:pPr>
        <w:tabs>
          <w:tab w:val="num" w:pos="1980"/>
        </w:tabs>
        <w:ind w:left="1980" w:hanging="420"/>
      </w:pPr>
      <w:rPr>
        <w:rFonts w:asciiTheme="minorHAnsi" w:eastAsiaTheme="minorHAnsi" w:hAnsiTheme="minorHAnsi" w:cstheme="minorBidi"/>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20" w15:restartNumberingAfterBreak="0">
    <w:nsid w:val="1D322CD5"/>
    <w:multiLevelType w:val="hybridMultilevel"/>
    <w:tmpl w:val="27E287AC"/>
    <w:lvl w:ilvl="0" w:tplc="4EB867B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F05356A"/>
    <w:multiLevelType w:val="multilevel"/>
    <w:tmpl w:val="BDC01A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565F78"/>
    <w:multiLevelType w:val="hybridMultilevel"/>
    <w:tmpl w:val="9A44C0F0"/>
    <w:lvl w:ilvl="0" w:tplc="04020001">
      <w:start w:val="1"/>
      <w:numFmt w:val="bullet"/>
      <w:lvlText w:val=""/>
      <w:lvlJc w:val="left"/>
      <w:pPr>
        <w:ind w:left="2421" w:hanging="360"/>
      </w:pPr>
      <w:rPr>
        <w:rFonts w:ascii="Symbol" w:hAnsi="Symbol"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23" w15:restartNumberingAfterBreak="0">
    <w:nsid w:val="216E2F22"/>
    <w:multiLevelType w:val="multilevel"/>
    <w:tmpl w:val="F3F82A1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4" w15:restartNumberingAfterBreak="0">
    <w:nsid w:val="230529D4"/>
    <w:multiLevelType w:val="hybridMultilevel"/>
    <w:tmpl w:val="1E1427B8"/>
    <w:lvl w:ilvl="0" w:tplc="703045DE">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57" w:hanging="360"/>
      </w:pPr>
      <w:rPr>
        <w:rFonts w:ascii="Courier New" w:hAnsi="Courier New" w:cs="Courier New" w:hint="default"/>
      </w:rPr>
    </w:lvl>
    <w:lvl w:ilvl="2" w:tplc="04020005" w:tentative="1">
      <w:start w:val="1"/>
      <w:numFmt w:val="bullet"/>
      <w:lvlText w:val=""/>
      <w:lvlJc w:val="left"/>
      <w:pPr>
        <w:ind w:left="2477" w:hanging="360"/>
      </w:pPr>
      <w:rPr>
        <w:rFonts w:ascii="Wingdings" w:hAnsi="Wingdings" w:hint="default"/>
      </w:rPr>
    </w:lvl>
    <w:lvl w:ilvl="3" w:tplc="04020001" w:tentative="1">
      <w:start w:val="1"/>
      <w:numFmt w:val="bullet"/>
      <w:lvlText w:val=""/>
      <w:lvlJc w:val="left"/>
      <w:pPr>
        <w:ind w:left="3197" w:hanging="360"/>
      </w:pPr>
      <w:rPr>
        <w:rFonts w:ascii="Symbol" w:hAnsi="Symbol" w:hint="default"/>
      </w:rPr>
    </w:lvl>
    <w:lvl w:ilvl="4" w:tplc="04020003" w:tentative="1">
      <w:start w:val="1"/>
      <w:numFmt w:val="bullet"/>
      <w:lvlText w:val="o"/>
      <w:lvlJc w:val="left"/>
      <w:pPr>
        <w:ind w:left="3917" w:hanging="360"/>
      </w:pPr>
      <w:rPr>
        <w:rFonts w:ascii="Courier New" w:hAnsi="Courier New" w:cs="Courier New" w:hint="default"/>
      </w:rPr>
    </w:lvl>
    <w:lvl w:ilvl="5" w:tplc="04020005" w:tentative="1">
      <w:start w:val="1"/>
      <w:numFmt w:val="bullet"/>
      <w:lvlText w:val=""/>
      <w:lvlJc w:val="left"/>
      <w:pPr>
        <w:ind w:left="4637" w:hanging="360"/>
      </w:pPr>
      <w:rPr>
        <w:rFonts w:ascii="Wingdings" w:hAnsi="Wingdings" w:hint="default"/>
      </w:rPr>
    </w:lvl>
    <w:lvl w:ilvl="6" w:tplc="04020001" w:tentative="1">
      <w:start w:val="1"/>
      <w:numFmt w:val="bullet"/>
      <w:lvlText w:val=""/>
      <w:lvlJc w:val="left"/>
      <w:pPr>
        <w:ind w:left="5357" w:hanging="360"/>
      </w:pPr>
      <w:rPr>
        <w:rFonts w:ascii="Symbol" w:hAnsi="Symbol" w:hint="default"/>
      </w:rPr>
    </w:lvl>
    <w:lvl w:ilvl="7" w:tplc="04020003" w:tentative="1">
      <w:start w:val="1"/>
      <w:numFmt w:val="bullet"/>
      <w:lvlText w:val="o"/>
      <w:lvlJc w:val="left"/>
      <w:pPr>
        <w:ind w:left="6077" w:hanging="360"/>
      </w:pPr>
      <w:rPr>
        <w:rFonts w:ascii="Courier New" w:hAnsi="Courier New" w:cs="Courier New" w:hint="default"/>
      </w:rPr>
    </w:lvl>
    <w:lvl w:ilvl="8" w:tplc="04020005" w:tentative="1">
      <w:start w:val="1"/>
      <w:numFmt w:val="bullet"/>
      <w:lvlText w:val=""/>
      <w:lvlJc w:val="left"/>
      <w:pPr>
        <w:ind w:left="6797" w:hanging="360"/>
      </w:pPr>
      <w:rPr>
        <w:rFonts w:ascii="Wingdings" w:hAnsi="Wingdings" w:hint="default"/>
      </w:rPr>
    </w:lvl>
  </w:abstractNum>
  <w:abstractNum w:abstractNumId="25" w15:restartNumberingAfterBreak="0">
    <w:nsid w:val="24BB5B6E"/>
    <w:multiLevelType w:val="hybridMultilevel"/>
    <w:tmpl w:val="9D402EBC"/>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27797DA4"/>
    <w:multiLevelType w:val="multilevel"/>
    <w:tmpl w:val="B69E61D6"/>
    <w:lvl w:ilvl="0">
      <w:start w:val="3"/>
      <w:numFmt w:val="decimal"/>
      <w:lvlText w:val="%1."/>
      <w:lvlJc w:val="left"/>
      <w:pPr>
        <w:ind w:left="360" w:hanging="360"/>
      </w:pPr>
      <w:rPr>
        <w:rFonts w:hint="default"/>
      </w:rPr>
    </w:lvl>
    <w:lvl w:ilvl="1">
      <w:start w:val="2"/>
      <w:numFmt w:val="decimal"/>
      <w:lvlText w:val="%1.%2."/>
      <w:lvlJc w:val="left"/>
      <w:pPr>
        <w:ind w:left="2220"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27" w15:restartNumberingAfterBreak="0">
    <w:nsid w:val="27CD151B"/>
    <w:multiLevelType w:val="hybridMultilevel"/>
    <w:tmpl w:val="FE7C9146"/>
    <w:lvl w:ilvl="0" w:tplc="04020001">
      <w:start w:val="1"/>
      <w:numFmt w:val="bullet"/>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8" w15:restartNumberingAfterBreak="0">
    <w:nsid w:val="2A3B42FB"/>
    <w:multiLevelType w:val="hybridMultilevel"/>
    <w:tmpl w:val="B34267CA"/>
    <w:lvl w:ilvl="0" w:tplc="4EB867B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2A926634"/>
    <w:multiLevelType w:val="hybridMultilevel"/>
    <w:tmpl w:val="51AA5F0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0" w15:restartNumberingAfterBreak="0">
    <w:nsid w:val="2B0464A1"/>
    <w:multiLevelType w:val="hybridMultilevel"/>
    <w:tmpl w:val="64C08BD8"/>
    <w:lvl w:ilvl="0" w:tplc="4EB867B0">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15:restartNumberingAfterBreak="0">
    <w:nsid w:val="2B4D74E1"/>
    <w:multiLevelType w:val="hybridMultilevel"/>
    <w:tmpl w:val="33E4054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2" w15:restartNumberingAfterBreak="0">
    <w:nsid w:val="2F354B92"/>
    <w:multiLevelType w:val="hybridMultilevel"/>
    <w:tmpl w:val="E85A694E"/>
    <w:lvl w:ilvl="0" w:tplc="0402000D">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33" w15:restartNumberingAfterBreak="0">
    <w:nsid w:val="2F480A29"/>
    <w:multiLevelType w:val="multilevel"/>
    <w:tmpl w:val="0A26C328"/>
    <w:lvl w:ilvl="0">
      <w:start w:val="1"/>
      <w:numFmt w:val="decimal"/>
      <w:lvlText w:val="%1."/>
      <w:lvlJc w:val="left"/>
      <w:pPr>
        <w:ind w:left="720" w:hanging="360"/>
      </w:pPr>
      <w:rPr>
        <w:rFonts w:hint="default"/>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2F993D98"/>
    <w:multiLevelType w:val="hybridMultilevel"/>
    <w:tmpl w:val="6F72DC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2FAE6648"/>
    <w:multiLevelType w:val="multilevel"/>
    <w:tmpl w:val="80388B62"/>
    <w:lvl w:ilvl="0">
      <w:start w:val="5"/>
      <w:numFmt w:val="decimal"/>
      <w:lvlText w:val="%1."/>
      <w:lvlJc w:val="left"/>
      <w:pPr>
        <w:ind w:left="540" w:hanging="540"/>
      </w:pPr>
      <w:rPr>
        <w:rFonts w:hint="default"/>
      </w:rPr>
    </w:lvl>
    <w:lvl w:ilvl="1">
      <w:start w:val="1"/>
      <w:numFmt w:val="decimal"/>
      <w:lvlText w:val="%1.%2."/>
      <w:lvlJc w:val="left"/>
      <w:pPr>
        <w:ind w:left="1610" w:hanging="540"/>
      </w:pPr>
      <w:rPr>
        <w:rFonts w:hint="default"/>
      </w:rPr>
    </w:lvl>
    <w:lvl w:ilvl="2">
      <w:start w:val="1"/>
      <w:numFmt w:val="decimal"/>
      <w:lvlText w:val="6.%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36" w15:restartNumberingAfterBreak="0">
    <w:nsid w:val="2FBA41D6"/>
    <w:multiLevelType w:val="multilevel"/>
    <w:tmpl w:val="FAA654F4"/>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15:restartNumberingAfterBreak="0">
    <w:nsid w:val="32B759F3"/>
    <w:multiLevelType w:val="multilevel"/>
    <w:tmpl w:val="7A72DBE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335502B4"/>
    <w:multiLevelType w:val="hybridMultilevel"/>
    <w:tmpl w:val="DEEA36EE"/>
    <w:lvl w:ilvl="0" w:tplc="9906EFC6">
      <w:start w:val="1"/>
      <mc:AlternateContent>
        <mc:Choice Requires="w14">
          <w:numFmt w:val="custom" w:format="а, й, к, ..."/>
        </mc:Choice>
        <mc:Fallback>
          <w:numFmt w:val="decimal"/>
        </mc:Fallback>
      </mc:AlternateContent>
      <w:lvlText w:val="%1)"/>
      <w:lvlJc w:val="left"/>
      <w:pPr>
        <w:ind w:left="1500" w:hanging="360"/>
      </w:pPr>
      <w:rPr>
        <w:rFonts w:hint="default"/>
      </w:r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39" w15:restartNumberingAfterBreak="0">
    <w:nsid w:val="336F78DB"/>
    <w:multiLevelType w:val="hybridMultilevel"/>
    <w:tmpl w:val="E0F2598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340732B6"/>
    <w:multiLevelType w:val="multilevel"/>
    <w:tmpl w:val="50F07AD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1" w15:restartNumberingAfterBreak="0">
    <w:nsid w:val="375155AB"/>
    <w:multiLevelType w:val="hybridMultilevel"/>
    <w:tmpl w:val="92869424"/>
    <w:lvl w:ilvl="0" w:tplc="9906EFC6">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384C763D"/>
    <w:multiLevelType w:val="hybridMultilevel"/>
    <w:tmpl w:val="2E840942"/>
    <w:lvl w:ilvl="0" w:tplc="32CAFEA2">
      <w:start w:val="9"/>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8A30559"/>
    <w:multiLevelType w:val="hybridMultilevel"/>
    <w:tmpl w:val="B0E0F1F0"/>
    <w:lvl w:ilvl="0" w:tplc="04020001">
      <w:start w:val="1"/>
      <w:numFmt w:val="bullet"/>
      <w:lvlText w:val=""/>
      <w:lvlJc w:val="left"/>
      <w:pPr>
        <w:ind w:left="720" w:hanging="360"/>
      </w:pPr>
      <w:rPr>
        <w:rFonts w:ascii="Symbol" w:hAnsi="Symbol" w:hint="default"/>
      </w:rPr>
    </w:lvl>
    <w:lvl w:ilvl="1" w:tplc="4F6C7900">
      <w:start w:val="1"/>
      <w:numFmt w:val="decimal"/>
      <w:lvlText w:val="%2."/>
      <w:lvlJc w:val="left"/>
      <w:pPr>
        <w:ind w:left="2705" w:hanging="720"/>
      </w:pPr>
      <w:rPr>
        <w:rFonts w:ascii="Times New Roman" w:eastAsiaTheme="minorHAnsi" w:hAnsi="Times New Roman" w:cs="Times New Roman"/>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3C6E1668"/>
    <w:multiLevelType w:val="multilevel"/>
    <w:tmpl w:val="944E02F2"/>
    <w:lvl w:ilvl="0">
      <w:start w:val="18"/>
      <w:numFmt w:val="decimal"/>
      <w:lvlText w:val="%1"/>
      <w:lvlJc w:val="left"/>
      <w:pPr>
        <w:tabs>
          <w:tab w:val="num" w:pos="420"/>
        </w:tabs>
        <w:ind w:left="420" w:hanging="420"/>
      </w:pPr>
      <w:rPr>
        <w:rFonts w:hint="default"/>
      </w:rPr>
    </w:lvl>
    <w:lvl w:ilvl="1">
      <w:start w:val="1"/>
      <w:numFmt w:val="decimal"/>
      <w:lvlText w:val="%2."/>
      <w:lvlJc w:val="left"/>
      <w:pPr>
        <w:tabs>
          <w:tab w:val="num" w:pos="1980"/>
        </w:tabs>
        <w:ind w:left="1980" w:hanging="420"/>
      </w:pPr>
      <w:rPr>
        <w:rFonts w:asciiTheme="minorHAnsi" w:eastAsiaTheme="minorHAnsi" w:hAnsiTheme="minorHAnsi" w:cstheme="minorBidi"/>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45" w15:restartNumberingAfterBreak="0">
    <w:nsid w:val="3D62196E"/>
    <w:multiLevelType w:val="hybridMultilevel"/>
    <w:tmpl w:val="88CA0CEC"/>
    <w:lvl w:ilvl="0" w:tplc="0402000F">
      <w:start w:val="1"/>
      <w:numFmt w:val="decimal"/>
      <w:lvlText w:val="%1."/>
      <w:lvlJc w:val="left"/>
      <w:pPr>
        <w:ind w:left="1211" w:hanging="360"/>
      </w:p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6" w15:restartNumberingAfterBreak="0">
    <w:nsid w:val="3DC1438F"/>
    <w:multiLevelType w:val="hybridMultilevel"/>
    <w:tmpl w:val="EB54A42A"/>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7" w15:restartNumberingAfterBreak="0">
    <w:nsid w:val="40764221"/>
    <w:multiLevelType w:val="hybridMultilevel"/>
    <w:tmpl w:val="61846DF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8" w15:restartNumberingAfterBreak="0">
    <w:nsid w:val="41E12298"/>
    <w:multiLevelType w:val="hybridMultilevel"/>
    <w:tmpl w:val="A0323A04"/>
    <w:lvl w:ilvl="0" w:tplc="27A8AE92">
      <w:start w:val="1"/>
      <w:numFmt w:val="decimal"/>
      <w:lvlText w:val="%1."/>
      <w:lvlJc w:val="left"/>
      <w:pPr>
        <w:ind w:left="720" w:hanging="360"/>
      </w:pPr>
      <w:rPr>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4209081C"/>
    <w:multiLevelType w:val="hybridMultilevel"/>
    <w:tmpl w:val="972E5CCE"/>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201153"/>
    <w:multiLevelType w:val="hybridMultilevel"/>
    <w:tmpl w:val="A366FA0A"/>
    <w:lvl w:ilvl="0" w:tplc="4EB867B0">
      <w:start w:val="1"/>
      <w:numFmt w:val="bullet"/>
      <w:lvlText w:val=""/>
      <w:lvlJc w:val="left"/>
      <w:pPr>
        <w:ind w:left="1429" w:hanging="360"/>
      </w:pPr>
      <w:rPr>
        <w:rFonts w:ascii="Symbol" w:hAnsi="Symbol" w:hint="default"/>
        <w:color w:val="auto"/>
        <w:sz w:val="22"/>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1" w15:restartNumberingAfterBreak="0">
    <w:nsid w:val="43B37850"/>
    <w:multiLevelType w:val="hybridMultilevel"/>
    <w:tmpl w:val="EBF49DCC"/>
    <w:lvl w:ilvl="0" w:tplc="09905462">
      <w:numFmt w:val="bullet"/>
      <w:lvlText w:val="-"/>
      <w:lvlJc w:val="left"/>
      <w:pPr>
        <w:ind w:left="4680" w:hanging="360"/>
      </w:pPr>
      <w:rPr>
        <w:rFonts w:ascii="Times New Roman" w:eastAsia="Times New Roman" w:hAnsi="Times New Roman" w:cs="Times New Roman" w:hint="default"/>
      </w:rPr>
    </w:lvl>
    <w:lvl w:ilvl="1" w:tplc="04020003" w:tentative="1">
      <w:start w:val="1"/>
      <w:numFmt w:val="bullet"/>
      <w:lvlText w:val="o"/>
      <w:lvlJc w:val="left"/>
      <w:pPr>
        <w:ind w:left="5400" w:hanging="360"/>
      </w:pPr>
      <w:rPr>
        <w:rFonts w:ascii="Courier New" w:hAnsi="Courier New" w:cs="Courier New" w:hint="default"/>
      </w:rPr>
    </w:lvl>
    <w:lvl w:ilvl="2" w:tplc="04020005" w:tentative="1">
      <w:start w:val="1"/>
      <w:numFmt w:val="bullet"/>
      <w:lvlText w:val=""/>
      <w:lvlJc w:val="left"/>
      <w:pPr>
        <w:ind w:left="6120" w:hanging="360"/>
      </w:pPr>
      <w:rPr>
        <w:rFonts w:ascii="Wingdings" w:hAnsi="Wingdings" w:hint="default"/>
      </w:rPr>
    </w:lvl>
    <w:lvl w:ilvl="3" w:tplc="04020001" w:tentative="1">
      <w:start w:val="1"/>
      <w:numFmt w:val="bullet"/>
      <w:lvlText w:val=""/>
      <w:lvlJc w:val="left"/>
      <w:pPr>
        <w:ind w:left="6840" w:hanging="360"/>
      </w:pPr>
      <w:rPr>
        <w:rFonts w:ascii="Symbol" w:hAnsi="Symbol" w:hint="default"/>
      </w:rPr>
    </w:lvl>
    <w:lvl w:ilvl="4" w:tplc="04020003" w:tentative="1">
      <w:start w:val="1"/>
      <w:numFmt w:val="bullet"/>
      <w:lvlText w:val="o"/>
      <w:lvlJc w:val="left"/>
      <w:pPr>
        <w:ind w:left="7560" w:hanging="360"/>
      </w:pPr>
      <w:rPr>
        <w:rFonts w:ascii="Courier New" w:hAnsi="Courier New" w:cs="Courier New" w:hint="default"/>
      </w:rPr>
    </w:lvl>
    <w:lvl w:ilvl="5" w:tplc="04020005" w:tentative="1">
      <w:start w:val="1"/>
      <w:numFmt w:val="bullet"/>
      <w:lvlText w:val=""/>
      <w:lvlJc w:val="left"/>
      <w:pPr>
        <w:ind w:left="8280" w:hanging="360"/>
      </w:pPr>
      <w:rPr>
        <w:rFonts w:ascii="Wingdings" w:hAnsi="Wingdings" w:hint="default"/>
      </w:rPr>
    </w:lvl>
    <w:lvl w:ilvl="6" w:tplc="04020001" w:tentative="1">
      <w:start w:val="1"/>
      <w:numFmt w:val="bullet"/>
      <w:lvlText w:val=""/>
      <w:lvlJc w:val="left"/>
      <w:pPr>
        <w:ind w:left="9000" w:hanging="360"/>
      </w:pPr>
      <w:rPr>
        <w:rFonts w:ascii="Symbol" w:hAnsi="Symbol" w:hint="default"/>
      </w:rPr>
    </w:lvl>
    <w:lvl w:ilvl="7" w:tplc="04020003" w:tentative="1">
      <w:start w:val="1"/>
      <w:numFmt w:val="bullet"/>
      <w:lvlText w:val="o"/>
      <w:lvlJc w:val="left"/>
      <w:pPr>
        <w:ind w:left="9720" w:hanging="360"/>
      </w:pPr>
      <w:rPr>
        <w:rFonts w:ascii="Courier New" w:hAnsi="Courier New" w:cs="Courier New" w:hint="default"/>
      </w:rPr>
    </w:lvl>
    <w:lvl w:ilvl="8" w:tplc="04020005" w:tentative="1">
      <w:start w:val="1"/>
      <w:numFmt w:val="bullet"/>
      <w:lvlText w:val=""/>
      <w:lvlJc w:val="left"/>
      <w:pPr>
        <w:ind w:left="10440" w:hanging="360"/>
      </w:pPr>
      <w:rPr>
        <w:rFonts w:ascii="Wingdings" w:hAnsi="Wingdings" w:hint="default"/>
      </w:rPr>
    </w:lvl>
  </w:abstractNum>
  <w:abstractNum w:abstractNumId="52" w15:restartNumberingAfterBreak="0">
    <w:nsid w:val="44C62BDA"/>
    <w:multiLevelType w:val="hybridMultilevel"/>
    <w:tmpl w:val="9056DA54"/>
    <w:lvl w:ilvl="0" w:tplc="1B06FD1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566152F"/>
    <w:multiLevelType w:val="hybridMultilevel"/>
    <w:tmpl w:val="DBEC9850"/>
    <w:lvl w:ilvl="0" w:tplc="1A9E8132">
      <w:start w:val="1"/>
      <w:numFmt w:val="bullet"/>
      <w:lvlText w:val="-"/>
      <w:lvlJc w:val="left"/>
      <w:pPr>
        <w:ind w:left="1080" w:hanging="360"/>
      </w:pPr>
      <w:rPr>
        <w:rFonts w:ascii="Calibri" w:eastAsiaTheme="minorHAnsi" w:hAnsi="Calibri"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4" w15:restartNumberingAfterBreak="0">
    <w:nsid w:val="4625429C"/>
    <w:multiLevelType w:val="multilevel"/>
    <w:tmpl w:val="9E0474F4"/>
    <w:lvl w:ilvl="0">
      <w:start w:val="1"/>
      <w:numFmt w:val="decimal"/>
      <w:lvlText w:val="%1"/>
      <w:lvlJc w:val="left"/>
      <w:pPr>
        <w:ind w:left="645" w:hanging="645"/>
      </w:pPr>
      <w:rPr>
        <w:rFonts w:hint="default"/>
      </w:rPr>
    </w:lvl>
    <w:lvl w:ilvl="1">
      <w:start w:val="4"/>
      <w:numFmt w:val="decimal"/>
      <w:lvlText w:val="%1.%2"/>
      <w:lvlJc w:val="left"/>
      <w:pPr>
        <w:ind w:left="885" w:hanging="645"/>
      </w:pPr>
      <w:rPr>
        <w:rFonts w:hint="default"/>
      </w:rPr>
    </w:lvl>
    <w:lvl w:ilvl="2">
      <w:start w:val="1"/>
      <w:numFmt w:val="decimal"/>
      <w:lvlText w:val="%1.%2.%3"/>
      <w:lvlJc w:val="left"/>
      <w:pPr>
        <w:ind w:left="1200" w:hanging="720"/>
      </w:pPr>
      <w:rPr>
        <w:rFonts w:hint="default"/>
      </w:rPr>
    </w:lvl>
    <w:lvl w:ilvl="3">
      <w:start w:val="1"/>
      <w:numFmt w:val="decimal"/>
      <w:lvlText w:val="%1.3.%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5" w15:restartNumberingAfterBreak="0">
    <w:nsid w:val="465A2867"/>
    <w:multiLevelType w:val="multilevel"/>
    <w:tmpl w:val="944E02F2"/>
    <w:lvl w:ilvl="0">
      <w:start w:val="18"/>
      <w:numFmt w:val="decimal"/>
      <w:lvlText w:val="%1"/>
      <w:lvlJc w:val="left"/>
      <w:pPr>
        <w:tabs>
          <w:tab w:val="num" w:pos="420"/>
        </w:tabs>
        <w:ind w:left="420" w:hanging="420"/>
      </w:pPr>
      <w:rPr>
        <w:rFonts w:hint="default"/>
      </w:rPr>
    </w:lvl>
    <w:lvl w:ilvl="1">
      <w:start w:val="1"/>
      <w:numFmt w:val="decimal"/>
      <w:lvlText w:val="%2."/>
      <w:lvlJc w:val="left"/>
      <w:pPr>
        <w:tabs>
          <w:tab w:val="num" w:pos="1980"/>
        </w:tabs>
        <w:ind w:left="1980" w:hanging="420"/>
      </w:pPr>
      <w:rPr>
        <w:rFonts w:asciiTheme="minorHAnsi" w:eastAsiaTheme="minorHAnsi" w:hAnsiTheme="minorHAnsi" w:cstheme="minorBidi"/>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56" w15:restartNumberingAfterBreak="0">
    <w:nsid w:val="46CA0491"/>
    <w:multiLevelType w:val="hybridMultilevel"/>
    <w:tmpl w:val="DD4E97A4"/>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57" w15:restartNumberingAfterBreak="0">
    <w:nsid w:val="475C4559"/>
    <w:multiLevelType w:val="hybridMultilevel"/>
    <w:tmpl w:val="6232962A"/>
    <w:lvl w:ilvl="0" w:tplc="4EB867B0">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48BA5370"/>
    <w:multiLevelType w:val="hybridMultilevel"/>
    <w:tmpl w:val="8534C1DE"/>
    <w:lvl w:ilvl="0" w:tplc="2902A8AE">
      <w:start w:val="3"/>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9" w15:restartNumberingAfterBreak="0">
    <w:nsid w:val="4A432E06"/>
    <w:multiLevelType w:val="multilevel"/>
    <w:tmpl w:val="9E28EC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4CF64875"/>
    <w:multiLevelType w:val="multilevel"/>
    <w:tmpl w:val="1722E82C"/>
    <w:lvl w:ilvl="0">
      <w:start w:val="18"/>
      <w:numFmt w:val="decimal"/>
      <w:lvlText w:val="%1"/>
      <w:lvlJc w:val="left"/>
      <w:pPr>
        <w:tabs>
          <w:tab w:val="num" w:pos="420"/>
        </w:tabs>
        <w:ind w:left="420" w:hanging="420"/>
      </w:pPr>
      <w:rPr>
        <w:rFonts w:hint="default"/>
      </w:rPr>
    </w:lvl>
    <w:lvl w:ilvl="1">
      <w:start w:val="4"/>
      <w:numFmt w:val="decimal"/>
      <w:lvlText w:val="%2."/>
      <w:lvlJc w:val="left"/>
      <w:pPr>
        <w:tabs>
          <w:tab w:val="num" w:pos="1980"/>
        </w:tabs>
        <w:ind w:left="1980" w:hanging="420"/>
      </w:pPr>
      <w:rPr>
        <w:rFonts w:asciiTheme="minorHAnsi" w:eastAsiaTheme="minorHAnsi" w:hAnsiTheme="minorHAnsi" w:cstheme="minorBidi"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61" w15:restartNumberingAfterBreak="0">
    <w:nsid w:val="50115B10"/>
    <w:multiLevelType w:val="multilevel"/>
    <w:tmpl w:val="5074D78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2" w15:restartNumberingAfterBreak="0">
    <w:nsid w:val="518948F6"/>
    <w:multiLevelType w:val="hybridMultilevel"/>
    <w:tmpl w:val="DFE848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53FF32B6"/>
    <w:multiLevelType w:val="hybridMultilevel"/>
    <w:tmpl w:val="78221E56"/>
    <w:lvl w:ilvl="0" w:tplc="04020001">
      <w:start w:val="1"/>
      <w:numFmt w:val="bullet"/>
      <w:lvlText w:val=""/>
      <w:lvlJc w:val="left"/>
      <w:pPr>
        <w:ind w:left="1996" w:hanging="360"/>
      </w:pPr>
      <w:rPr>
        <w:rFonts w:ascii="Symbol" w:hAnsi="Symbol"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64" w15:restartNumberingAfterBreak="0">
    <w:nsid w:val="54C8329F"/>
    <w:multiLevelType w:val="hybridMultilevel"/>
    <w:tmpl w:val="F8CA265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15:restartNumberingAfterBreak="0">
    <w:nsid w:val="57E36D88"/>
    <w:multiLevelType w:val="hybridMultilevel"/>
    <w:tmpl w:val="9FD2BCE2"/>
    <w:lvl w:ilvl="0" w:tplc="4EB867B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6" w15:restartNumberingAfterBreak="0">
    <w:nsid w:val="59141C8A"/>
    <w:multiLevelType w:val="hybridMultilevel"/>
    <w:tmpl w:val="11C896BA"/>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67" w15:restartNumberingAfterBreak="0">
    <w:nsid w:val="5DC92FFD"/>
    <w:multiLevelType w:val="hybridMultilevel"/>
    <w:tmpl w:val="4E546292"/>
    <w:lvl w:ilvl="0" w:tplc="4EB867B0">
      <w:start w:val="1"/>
      <w:numFmt w:val="bullet"/>
      <w:lvlText w:val=""/>
      <w:lvlJc w:val="left"/>
      <w:pPr>
        <w:ind w:left="720" w:hanging="360"/>
      </w:pPr>
      <w:rPr>
        <w:rFonts w:ascii="Symbol" w:hAnsi="Symbol" w:hint="default"/>
        <w:color w:val="auto"/>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5E274EA3"/>
    <w:multiLevelType w:val="multilevel"/>
    <w:tmpl w:val="0B88A7BE"/>
    <w:lvl w:ilvl="0">
      <w:start w:val="3"/>
      <w:numFmt w:val="decimal"/>
      <w:lvlText w:val="%1."/>
      <w:lvlJc w:val="left"/>
      <w:pPr>
        <w:ind w:left="540" w:hanging="540"/>
      </w:pPr>
      <w:rPr>
        <w:rFonts w:hint="default"/>
      </w:rPr>
    </w:lvl>
    <w:lvl w:ilvl="1">
      <w:start w:val="1"/>
      <w:numFmt w:val="decimal"/>
      <w:lvlText w:val="%1.%2."/>
      <w:lvlJc w:val="left"/>
      <w:pPr>
        <w:ind w:left="1110" w:hanging="54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9" w15:restartNumberingAfterBreak="0">
    <w:nsid w:val="6036517E"/>
    <w:multiLevelType w:val="hybridMultilevel"/>
    <w:tmpl w:val="D154447E"/>
    <w:lvl w:ilvl="0" w:tplc="97ECB5B0">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0" w15:restartNumberingAfterBreak="0">
    <w:nsid w:val="61036AD1"/>
    <w:multiLevelType w:val="hybridMultilevel"/>
    <w:tmpl w:val="8BFA5F5C"/>
    <w:lvl w:ilvl="0" w:tplc="7182F97C">
      <w:start w:val="1"/>
      <w:numFmt w:val="decimal"/>
      <w:lvlText w:val="%1."/>
      <w:lvlJc w:val="left"/>
      <w:pPr>
        <w:ind w:left="1092" w:hanging="525"/>
      </w:pPr>
      <w:rPr>
        <w:rFonts w:cs="Times New Roman" w:hint="default"/>
        <w:b/>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71" w15:restartNumberingAfterBreak="0">
    <w:nsid w:val="61D90324"/>
    <w:multiLevelType w:val="hybridMultilevel"/>
    <w:tmpl w:val="FCD870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15:restartNumberingAfterBreak="0">
    <w:nsid w:val="63707F77"/>
    <w:multiLevelType w:val="hybridMultilevel"/>
    <w:tmpl w:val="9E7A4C8C"/>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73" w15:restartNumberingAfterBreak="0">
    <w:nsid w:val="653C6876"/>
    <w:multiLevelType w:val="multilevel"/>
    <w:tmpl w:val="A3B048A8"/>
    <w:lvl w:ilvl="0">
      <w:start w:val="3"/>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74" w15:restartNumberingAfterBreak="0">
    <w:nsid w:val="65554B3D"/>
    <w:multiLevelType w:val="hybridMultilevel"/>
    <w:tmpl w:val="737CFFF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5" w15:restartNumberingAfterBreak="0">
    <w:nsid w:val="65A37E01"/>
    <w:multiLevelType w:val="hybridMultilevel"/>
    <w:tmpl w:val="CB30A9CE"/>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76" w15:restartNumberingAfterBreak="0">
    <w:nsid w:val="6684227C"/>
    <w:multiLevelType w:val="multilevel"/>
    <w:tmpl w:val="944E02F2"/>
    <w:lvl w:ilvl="0">
      <w:start w:val="18"/>
      <w:numFmt w:val="decimal"/>
      <w:lvlText w:val="%1"/>
      <w:lvlJc w:val="left"/>
      <w:pPr>
        <w:tabs>
          <w:tab w:val="num" w:pos="420"/>
        </w:tabs>
        <w:ind w:left="420" w:hanging="420"/>
      </w:pPr>
      <w:rPr>
        <w:rFonts w:hint="default"/>
      </w:rPr>
    </w:lvl>
    <w:lvl w:ilvl="1">
      <w:start w:val="1"/>
      <w:numFmt w:val="decimal"/>
      <w:lvlText w:val="%2."/>
      <w:lvlJc w:val="left"/>
      <w:pPr>
        <w:tabs>
          <w:tab w:val="num" w:pos="1980"/>
        </w:tabs>
        <w:ind w:left="1980" w:hanging="420"/>
      </w:pPr>
      <w:rPr>
        <w:rFonts w:asciiTheme="minorHAnsi" w:eastAsiaTheme="minorHAnsi" w:hAnsiTheme="minorHAnsi" w:cstheme="minorBidi"/>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77" w15:restartNumberingAfterBreak="0">
    <w:nsid w:val="698A122C"/>
    <w:multiLevelType w:val="hybridMultilevel"/>
    <w:tmpl w:val="B8648666"/>
    <w:lvl w:ilvl="0" w:tplc="24927ADC">
      <w:start w:val="1"/>
      <w:numFmt w:val="upperLetter"/>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6A88441F"/>
    <w:multiLevelType w:val="hybridMultilevel"/>
    <w:tmpl w:val="2CBEDF00"/>
    <w:lvl w:ilvl="0" w:tplc="93907E1A">
      <w:start w:val="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6BA56EF0"/>
    <w:multiLevelType w:val="hybridMultilevel"/>
    <w:tmpl w:val="0E2E419E"/>
    <w:lvl w:ilvl="0" w:tplc="7A2680D6">
      <w:start w:val="7"/>
      <w:numFmt w:val="bullet"/>
      <w:lvlText w:val="-"/>
      <w:lvlJc w:val="left"/>
      <w:pPr>
        <w:ind w:left="420" w:hanging="360"/>
      </w:pPr>
      <w:rPr>
        <w:rFonts w:ascii="Times New Roman" w:eastAsiaTheme="minorHAnsi" w:hAnsi="Times New Roman" w:cs="Times New Roman" w:hint="default"/>
      </w:rPr>
    </w:lvl>
    <w:lvl w:ilvl="1" w:tplc="04020003">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80" w15:restartNumberingAfterBreak="0">
    <w:nsid w:val="6BA73C4F"/>
    <w:multiLevelType w:val="multilevel"/>
    <w:tmpl w:val="145C77F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1" w15:restartNumberingAfterBreak="0">
    <w:nsid w:val="6CA2523E"/>
    <w:multiLevelType w:val="hybridMultilevel"/>
    <w:tmpl w:val="9F10D6E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15:restartNumberingAfterBreak="0">
    <w:nsid w:val="6CC3329F"/>
    <w:multiLevelType w:val="hybridMultilevel"/>
    <w:tmpl w:val="966ADC1C"/>
    <w:lvl w:ilvl="0" w:tplc="54F01106">
      <w:numFmt w:val="bullet"/>
      <w:lvlText w:val="-"/>
      <w:lvlJc w:val="left"/>
      <w:pPr>
        <w:ind w:left="720" w:hanging="360"/>
      </w:pPr>
      <w:rPr>
        <w:rFonts w:ascii="Times New Roman" w:eastAsiaTheme="minorHAnsi" w:hAnsi="Times New Roman" w:cs="Times New Roman" w:hint="default"/>
        <w:sz w:val="2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6CCD3961"/>
    <w:multiLevelType w:val="multilevel"/>
    <w:tmpl w:val="944E02F2"/>
    <w:lvl w:ilvl="0">
      <w:start w:val="18"/>
      <w:numFmt w:val="decimal"/>
      <w:lvlText w:val="%1"/>
      <w:lvlJc w:val="left"/>
      <w:pPr>
        <w:tabs>
          <w:tab w:val="num" w:pos="420"/>
        </w:tabs>
        <w:ind w:left="420" w:hanging="420"/>
      </w:pPr>
      <w:rPr>
        <w:rFonts w:hint="default"/>
      </w:rPr>
    </w:lvl>
    <w:lvl w:ilvl="1">
      <w:start w:val="1"/>
      <w:numFmt w:val="decimal"/>
      <w:lvlText w:val="%2."/>
      <w:lvlJc w:val="left"/>
      <w:pPr>
        <w:tabs>
          <w:tab w:val="num" w:pos="1980"/>
        </w:tabs>
        <w:ind w:left="1980" w:hanging="420"/>
      </w:pPr>
      <w:rPr>
        <w:rFonts w:asciiTheme="minorHAnsi" w:eastAsiaTheme="minorHAnsi" w:hAnsiTheme="minorHAnsi" w:cstheme="minorBidi"/>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84" w15:restartNumberingAfterBreak="0">
    <w:nsid w:val="6CF24D3F"/>
    <w:multiLevelType w:val="hybridMultilevel"/>
    <w:tmpl w:val="5C16149C"/>
    <w:lvl w:ilvl="0" w:tplc="F5708496">
      <w:start w:val="1"/>
      <w:numFmt w:val="bullet"/>
      <w:lvlText w:val="•"/>
      <w:lvlJc w:val="left"/>
      <w:pPr>
        <w:tabs>
          <w:tab w:val="num" w:pos="720"/>
        </w:tabs>
        <w:ind w:left="720" w:hanging="360"/>
      </w:pPr>
      <w:rPr>
        <w:rFonts w:ascii="Times New Roman" w:hAnsi="Times New Roman" w:hint="default"/>
      </w:rPr>
    </w:lvl>
    <w:lvl w:ilvl="1" w:tplc="E23A6B4E" w:tentative="1">
      <w:start w:val="1"/>
      <w:numFmt w:val="bullet"/>
      <w:lvlText w:val="•"/>
      <w:lvlJc w:val="left"/>
      <w:pPr>
        <w:tabs>
          <w:tab w:val="num" w:pos="1440"/>
        </w:tabs>
        <w:ind w:left="1440" w:hanging="360"/>
      </w:pPr>
      <w:rPr>
        <w:rFonts w:ascii="Times New Roman" w:hAnsi="Times New Roman" w:hint="default"/>
      </w:rPr>
    </w:lvl>
    <w:lvl w:ilvl="2" w:tplc="2CDEB176" w:tentative="1">
      <w:start w:val="1"/>
      <w:numFmt w:val="bullet"/>
      <w:lvlText w:val="•"/>
      <w:lvlJc w:val="left"/>
      <w:pPr>
        <w:tabs>
          <w:tab w:val="num" w:pos="2160"/>
        </w:tabs>
        <w:ind w:left="2160" w:hanging="360"/>
      </w:pPr>
      <w:rPr>
        <w:rFonts w:ascii="Times New Roman" w:hAnsi="Times New Roman" w:hint="default"/>
      </w:rPr>
    </w:lvl>
    <w:lvl w:ilvl="3" w:tplc="726ACA34" w:tentative="1">
      <w:start w:val="1"/>
      <w:numFmt w:val="bullet"/>
      <w:lvlText w:val="•"/>
      <w:lvlJc w:val="left"/>
      <w:pPr>
        <w:tabs>
          <w:tab w:val="num" w:pos="2880"/>
        </w:tabs>
        <w:ind w:left="2880" w:hanging="360"/>
      </w:pPr>
      <w:rPr>
        <w:rFonts w:ascii="Times New Roman" w:hAnsi="Times New Roman" w:hint="default"/>
      </w:rPr>
    </w:lvl>
    <w:lvl w:ilvl="4" w:tplc="B100E012" w:tentative="1">
      <w:start w:val="1"/>
      <w:numFmt w:val="bullet"/>
      <w:lvlText w:val="•"/>
      <w:lvlJc w:val="left"/>
      <w:pPr>
        <w:tabs>
          <w:tab w:val="num" w:pos="3600"/>
        </w:tabs>
        <w:ind w:left="3600" w:hanging="360"/>
      </w:pPr>
      <w:rPr>
        <w:rFonts w:ascii="Times New Roman" w:hAnsi="Times New Roman" w:hint="default"/>
      </w:rPr>
    </w:lvl>
    <w:lvl w:ilvl="5" w:tplc="92262AAC" w:tentative="1">
      <w:start w:val="1"/>
      <w:numFmt w:val="bullet"/>
      <w:lvlText w:val="•"/>
      <w:lvlJc w:val="left"/>
      <w:pPr>
        <w:tabs>
          <w:tab w:val="num" w:pos="4320"/>
        </w:tabs>
        <w:ind w:left="4320" w:hanging="360"/>
      </w:pPr>
      <w:rPr>
        <w:rFonts w:ascii="Times New Roman" w:hAnsi="Times New Roman" w:hint="default"/>
      </w:rPr>
    </w:lvl>
    <w:lvl w:ilvl="6" w:tplc="73FE602E" w:tentative="1">
      <w:start w:val="1"/>
      <w:numFmt w:val="bullet"/>
      <w:lvlText w:val="•"/>
      <w:lvlJc w:val="left"/>
      <w:pPr>
        <w:tabs>
          <w:tab w:val="num" w:pos="5040"/>
        </w:tabs>
        <w:ind w:left="5040" w:hanging="360"/>
      </w:pPr>
      <w:rPr>
        <w:rFonts w:ascii="Times New Roman" w:hAnsi="Times New Roman" w:hint="default"/>
      </w:rPr>
    </w:lvl>
    <w:lvl w:ilvl="7" w:tplc="587C1DC4" w:tentative="1">
      <w:start w:val="1"/>
      <w:numFmt w:val="bullet"/>
      <w:lvlText w:val="•"/>
      <w:lvlJc w:val="left"/>
      <w:pPr>
        <w:tabs>
          <w:tab w:val="num" w:pos="5760"/>
        </w:tabs>
        <w:ind w:left="5760" w:hanging="360"/>
      </w:pPr>
      <w:rPr>
        <w:rFonts w:ascii="Times New Roman" w:hAnsi="Times New Roman" w:hint="default"/>
      </w:rPr>
    </w:lvl>
    <w:lvl w:ilvl="8" w:tplc="6C34A002"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6D367336"/>
    <w:multiLevelType w:val="hybridMultilevel"/>
    <w:tmpl w:val="C80ACF70"/>
    <w:lvl w:ilvl="0" w:tplc="A1280C3C">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6" w15:restartNumberingAfterBreak="0">
    <w:nsid w:val="6F9A3767"/>
    <w:multiLevelType w:val="multilevel"/>
    <w:tmpl w:val="4C84B11A"/>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6958"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7" w15:restartNumberingAfterBreak="0">
    <w:nsid w:val="6FE20F8C"/>
    <w:multiLevelType w:val="hybridMultilevel"/>
    <w:tmpl w:val="CB60AB9E"/>
    <w:lvl w:ilvl="0" w:tplc="9B8E43C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8" w15:restartNumberingAfterBreak="0">
    <w:nsid w:val="717E4B4A"/>
    <w:multiLevelType w:val="multilevel"/>
    <w:tmpl w:val="944E02F2"/>
    <w:lvl w:ilvl="0">
      <w:start w:val="18"/>
      <w:numFmt w:val="decimal"/>
      <w:lvlText w:val="%1"/>
      <w:lvlJc w:val="left"/>
      <w:pPr>
        <w:tabs>
          <w:tab w:val="num" w:pos="420"/>
        </w:tabs>
        <w:ind w:left="420" w:hanging="420"/>
      </w:pPr>
      <w:rPr>
        <w:rFonts w:hint="default"/>
      </w:rPr>
    </w:lvl>
    <w:lvl w:ilvl="1">
      <w:start w:val="1"/>
      <w:numFmt w:val="decimal"/>
      <w:lvlText w:val="%2."/>
      <w:lvlJc w:val="left"/>
      <w:pPr>
        <w:tabs>
          <w:tab w:val="num" w:pos="1980"/>
        </w:tabs>
        <w:ind w:left="1980" w:hanging="420"/>
      </w:pPr>
      <w:rPr>
        <w:rFonts w:asciiTheme="minorHAnsi" w:eastAsiaTheme="minorHAnsi" w:hAnsiTheme="minorHAnsi" w:cstheme="minorBidi"/>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89" w15:restartNumberingAfterBreak="0">
    <w:nsid w:val="71D83741"/>
    <w:multiLevelType w:val="hybridMultilevel"/>
    <w:tmpl w:val="7578FEE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0" w15:restartNumberingAfterBreak="0">
    <w:nsid w:val="74901B03"/>
    <w:multiLevelType w:val="hybridMultilevel"/>
    <w:tmpl w:val="A0323A04"/>
    <w:lvl w:ilvl="0" w:tplc="27A8AE92">
      <w:start w:val="1"/>
      <w:numFmt w:val="decimal"/>
      <w:lvlText w:val="%1."/>
      <w:lvlJc w:val="left"/>
      <w:pPr>
        <w:ind w:left="720" w:hanging="360"/>
      </w:pPr>
      <w:rPr>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1" w15:restartNumberingAfterBreak="0">
    <w:nsid w:val="74AE7D97"/>
    <w:multiLevelType w:val="hybridMultilevel"/>
    <w:tmpl w:val="88CA0CEC"/>
    <w:lvl w:ilvl="0" w:tplc="0402000F">
      <w:start w:val="1"/>
      <w:numFmt w:val="decimal"/>
      <w:lvlText w:val="%1."/>
      <w:lvlJc w:val="left"/>
      <w:pPr>
        <w:ind w:left="1211" w:hanging="360"/>
      </w:p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92" w15:restartNumberingAfterBreak="0">
    <w:nsid w:val="74E71AA2"/>
    <w:multiLevelType w:val="multilevel"/>
    <w:tmpl w:val="0C101386"/>
    <w:lvl w:ilvl="0">
      <w:start w:val="1"/>
      <w:numFmt w:val="decimal"/>
      <w:lvlText w:val="%1."/>
      <w:lvlJc w:val="left"/>
      <w:pPr>
        <w:ind w:left="2771" w:hanging="360"/>
      </w:pPr>
      <w:rPr>
        <w:rFonts w:hint="default"/>
      </w:rPr>
    </w:lvl>
    <w:lvl w:ilvl="1">
      <w:start w:val="1"/>
      <w:numFmt w:val="decimal"/>
      <w:isLgl/>
      <w:lvlText w:val="%1.%2."/>
      <w:lvlJc w:val="left"/>
      <w:pPr>
        <w:ind w:left="601" w:hanging="360"/>
      </w:pPr>
      <w:rPr>
        <w:rFonts w:hint="default"/>
      </w:rPr>
    </w:lvl>
    <w:lvl w:ilvl="2">
      <w:start w:val="1"/>
      <w:numFmt w:val="decimal"/>
      <w:isLgl/>
      <w:lvlText w:val="%1.%2.%3."/>
      <w:lvlJc w:val="left"/>
      <w:pPr>
        <w:ind w:left="6347"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93" w15:restartNumberingAfterBreak="0">
    <w:nsid w:val="75604426"/>
    <w:multiLevelType w:val="hybridMultilevel"/>
    <w:tmpl w:val="224646E8"/>
    <w:lvl w:ilvl="0" w:tplc="829E5BB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762E233E"/>
    <w:multiLevelType w:val="hybridMultilevel"/>
    <w:tmpl w:val="33548BFA"/>
    <w:lvl w:ilvl="0" w:tplc="0402000F">
      <w:start w:val="1"/>
      <w:numFmt w:val="decimal"/>
      <w:lvlText w:val="%1."/>
      <w:lvlJc w:val="left"/>
      <w:pPr>
        <w:ind w:left="6740" w:hanging="360"/>
      </w:p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95" w15:restartNumberingAfterBreak="0">
    <w:nsid w:val="7644518C"/>
    <w:multiLevelType w:val="hybridMultilevel"/>
    <w:tmpl w:val="7AEC46D8"/>
    <w:lvl w:ilvl="0" w:tplc="0402000B">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96" w15:restartNumberingAfterBreak="0">
    <w:nsid w:val="77F12B06"/>
    <w:multiLevelType w:val="hybridMultilevel"/>
    <w:tmpl w:val="A0323A04"/>
    <w:lvl w:ilvl="0" w:tplc="27A8AE92">
      <w:start w:val="1"/>
      <w:numFmt w:val="decimal"/>
      <w:lvlText w:val="%1."/>
      <w:lvlJc w:val="left"/>
      <w:pPr>
        <w:ind w:left="720" w:hanging="360"/>
      </w:pPr>
      <w:rPr>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15:restartNumberingAfterBreak="0">
    <w:nsid w:val="78C20755"/>
    <w:multiLevelType w:val="multilevel"/>
    <w:tmpl w:val="944E02F2"/>
    <w:lvl w:ilvl="0">
      <w:start w:val="18"/>
      <w:numFmt w:val="decimal"/>
      <w:lvlText w:val="%1"/>
      <w:lvlJc w:val="left"/>
      <w:pPr>
        <w:tabs>
          <w:tab w:val="num" w:pos="420"/>
        </w:tabs>
        <w:ind w:left="420" w:hanging="420"/>
      </w:pPr>
      <w:rPr>
        <w:rFonts w:hint="default"/>
      </w:rPr>
    </w:lvl>
    <w:lvl w:ilvl="1">
      <w:start w:val="1"/>
      <w:numFmt w:val="decimal"/>
      <w:lvlText w:val="%2."/>
      <w:lvlJc w:val="left"/>
      <w:pPr>
        <w:tabs>
          <w:tab w:val="num" w:pos="1980"/>
        </w:tabs>
        <w:ind w:left="1980" w:hanging="420"/>
      </w:pPr>
      <w:rPr>
        <w:rFonts w:asciiTheme="minorHAnsi" w:eastAsiaTheme="minorHAnsi" w:hAnsiTheme="minorHAnsi" w:cstheme="minorBidi"/>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98" w15:restartNumberingAfterBreak="0">
    <w:nsid w:val="797013BD"/>
    <w:multiLevelType w:val="hybridMultilevel"/>
    <w:tmpl w:val="CF520F1A"/>
    <w:lvl w:ilvl="0" w:tplc="4EB867B0">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99" w15:restartNumberingAfterBreak="0">
    <w:nsid w:val="7BBA5F45"/>
    <w:multiLevelType w:val="multilevel"/>
    <w:tmpl w:val="FA82F04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0" w15:restartNumberingAfterBreak="0">
    <w:nsid w:val="7BFE1364"/>
    <w:multiLevelType w:val="hybridMultilevel"/>
    <w:tmpl w:val="6CF4322C"/>
    <w:lvl w:ilvl="0" w:tplc="9906EFC6">
      <w:start w:val="1"/>
      <mc:AlternateContent>
        <mc:Choice Requires="w14">
          <w:numFmt w:val="custom" w:format="а, й, к, ..."/>
        </mc:Choice>
        <mc:Fallback>
          <w:numFmt w:val="decimal"/>
        </mc:Fallback>
      </mc:AlternateContent>
      <w:lvlText w:val="%1)"/>
      <w:lvlJc w:val="left"/>
      <w:pPr>
        <w:tabs>
          <w:tab w:val="num" w:pos="1070"/>
        </w:tabs>
        <w:ind w:left="1070" w:hanging="360"/>
      </w:pPr>
      <w:rPr>
        <w:rFonts w:hint="default"/>
      </w:rPr>
    </w:lvl>
    <w:lvl w:ilvl="1" w:tplc="0402000D">
      <w:start w:val="1"/>
      <w:numFmt w:val="bullet"/>
      <w:lvlText w:val=""/>
      <w:lvlJc w:val="left"/>
      <w:pPr>
        <w:tabs>
          <w:tab w:val="num" w:pos="1080"/>
        </w:tabs>
        <w:ind w:left="1080" w:hanging="360"/>
      </w:pPr>
      <w:rPr>
        <w:rFonts w:ascii="Wingdings" w:hAnsi="Wingdings" w:hint="default"/>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01" w15:restartNumberingAfterBreak="0">
    <w:nsid w:val="7DF033C8"/>
    <w:multiLevelType w:val="multilevel"/>
    <w:tmpl w:val="5998B2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2" w15:restartNumberingAfterBreak="0">
    <w:nsid w:val="7F094DE4"/>
    <w:multiLevelType w:val="hybridMultilevel"/>
    <w:tmpl w:val="26805ADC"/>
    <w:lvl w:ilvl="0" w:tplc="E9120DDC">
      <w:start w:val="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3" w15:restartNumberingAfterBreak="0">
    <w:nsid w:val="7F232922"/>
    <w:multiLevelType w:val="hybridMultilevel"/>
    <w:tmpl w:val="71A687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4" w15:restartNumberingAfterBreak="0">
    <w:nsid w:val="7F3A2437"/>
    <w:multiLevelType w:val="multilevel"/>
    <w:tmpl w:val="EFE49F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8"/>
  </w:num>
  <w:num w:numId="3">
    <w:abstractNumId w:val="24"/>
  </w:num>
  <w:num w:numId="4">
    <w:abstractNumId w:val="99"/>
  </w:num>
  <w:num w:numId="5">
    <w:abstractNumId w:val="57"/>
  </w:num>
  <w:num w:numId="6">
    <w:abstractNumId w:val="64"/>
  </w:num>
  <w:num w:numId="7">
    <w:abstractNumId w:val="63"/>
  </w:num>
  <w:num w:numId="8">
    <w:abstractNumId w:val="44"/>
  </w:num>
  <w:num w:numId="9">
    <w:abstractNumId w:val="12"/>
  </w:num>
  <w:num w:numId="10">
    <w:abstractNumId w:val="43"/>
  </w:num>
  <w:num w:numId="11">
    <w:abstractNumId w:val="49"/>
  </w:num>
  <w:num w:numId="12">
    <w:abstractNumId w:val="5"/>
  </w:num>
  <w:num w:numId="13">
    <w:abstractNumId w:val="92"/>
  </w:num>
  <w:num w:numId="14">
    <w:abstractNumId w:val="95"/>
  </w:num>
  <w:num w:numId="15">
    <w:abstractNumId w:val="38"/>
  </w:num>
  <w:num w:numId="16">
    <w:abstractNumId w:val="4"/>
  </w:num>
  <w:num w:numId="17">
    <w:abstractNumId w:val="27"/>
  </w:num>
  <w:num w:numId="18">
    <w:abstractNumId w:val="51"/>
  </w:num>
  <w:num w:numId="19">
    <w:abstractNumId w:val="79"/>
  </w:num>
  <w:num w:numId="20">
    <w:abstractNumId w:val="65"/>
  </w:num>
  <w:num w:numId="21">
    <w:abstractNumId w:val="54"/>
  </w:num>
  <w:num w:numId="22">
    <w:abstractNumId w:val="40"/>
  </w:num>
  <w:num w:numId="23">
    <w:abstractNumId w:val="55"/>
  </w:num>
  <w:num w:numId="24">
    <w:abstractNumId w:val="97"/>
  </w:num>
  <w:num w:numId="25">
    <w:abstractNumId w:val="98"/>
  </w:num>
  <w:num w:numId="26">
    <w:abstractNumId w:val="100"/>
  </w:num>
  <w:num w:numId="27">
    <w:abstractNumId w:val="14"/>
  </w:num>
  <w:num w:numId="28">
    <w:abstractNumId w:val="74"/>
  </w:num>
  <w:num w:numId="29">
    <w:abstractNumId w:val="0"/>
  </w:num>
  <w:num w:numId="30">
    <w:abstractNumId w:val="67"/>
  </w:num>
  <w:num w:numId="31">
    <w:abstractNumId w:val="75"/>
  </w:num>
  <w:num w:numId="32">
    <w:abstractNumId w:val="66"/>
  </w:num>
  <w:num w:numId="33">
    <w:abstractNumId w:val="86"/>
  </w:num>
  <w:num w:numId="34">
    <w:abstractNumId w:val="94"/>
  </w:num>
  <w:num w:numId="35">
    <w:abstractNumId w:val="56"/>
  </w:num>
  <w:num w:numId="36">
    <w:abstractNumId w:val="77"/>
  </w:num>
  <w:num w:numId="37">
    <w:abstractNumId w:val="85"/>
  </w:num>
  <w:num w:numId="38">
    <w:abstractNumId w:val="36"/>
  </w:num>
  <w:num w:numId="39">
    <w:abstractNumId w:val="35"/>
  </w:num>
  <w:num w:numId="40">
    <w:abstractNumId w:val="25"/>
  </w:num>
  <w:num w:numId="41">
    <w:abstractNumId w:val="82"/>
  </w:num>
  <w:num w:numId="42">
    <w:abstractNumId w:val="15"/>
  </w:num>
  <w:num w:numId="43">
    <w:abstractNumId w:val="31"/>
  </w:num>
  <w:num w:numId="44">
    <w:abstractNumId w:val="9"/>
  </w:num>
  <w:num w:numId="45">
    <w:abstractNumId w:val="22"/>
  </w:num>
  <w:num w:numId="46">
    <w:abstractNumId w:val="11"/>
  </w:num>
  <w:num w:numId="47">
    <w:abstractNumId w:val="8"/>
  </w:num>
  <w:num w:numId="48">
    <w:abstractNumId w:val="89"/>
  </w:num>
  <w:num w:numId="49">
    <w:abstractNumId w:val="18"/>
  </w:num>
  <w:num w:numId="50">
    <w:abstractNumId w:val="29"/>
  </w:num>
  <w:num w:numId="51">
    <w:abstractNumId w:val="10"/>
  </w:num>
  <w:num w:numId="52">
    <w:abstractNumId w:val="76"/>
  </w:num>
  <w:num w:numId="53">
    <w:abstractNumId w:val="84"/>
  </w:num>
  <w:num w:numId="54">
    <w:abstractNumId w:val="3"/>
  </w:num>
  <w:num w:numId="55">
    <w:abstractNumId w:val="71"/>
  </w:num>
  <w:num w:numId="56">
    <w:abstractNumId w:val="45"/>
  </w:num>
  <w:num w:numId="57">
    <w:abstractNumId w:val="91"/>
  </w:num>
  <w:num w:numId="58">
    <w:abstractNumId w:val="20"/>
  </w:num>
  <w:num w:numId="59">
    <w:abstractNumId w:val="42"/>
  </w:num>
  <w:num w:numId="60">
    <w:abstractNumId w:val="41"/>
  </w:num>
  <w:num w:numId="61">
    <w:abstractNumId w:val="37"/>
  </w:num>
  <w:num w:numId="62">
    <w:abstractNumId w:val="81"/>
  </w:num>
  <w:num w:numId="63">
    <w:abstractNumId w:val="33"/>
  </w:num>
  <w:num w:numId="64">
    <w:abstractNumId w:val="60"/>
  </w:num>
  <w:num w:numId="65">
    <w:abstractNumId w:val="73"/>
  </w:num>
  <w:num w:numId="66">
    <w:abstractNumId w:val="30"/>
  </w:num>
  <w:num w:numId="67">
    <w:abstractNumId w:val="104"/>
  </w:num>
  <w:num w:numId="68">
    <w:abstractNumId w:val="1"/>
  </w:num>
  <w:num w:numId="69">
    <w:abstractNumId w:val="88"/>
  </w:num>
  <w:num w:numId="70">
    <w:abstractNumId w:val="83"/>
  </w:num>
  <w:num w:numId="71">
    <w:abstractNumId w:val="19"/>
  </w:num>
  <w:num w:numId="72">
    <w:abstractNumId w:val="78"/>
  </w:num>
  <w:num w:numId="73">
    <w:abstractNumId w:val="32"/>
  </w:num>
  <w:num w:numId="74">
    <w:abstractNumId w:val="23"/>
  </w:num>
  <w:num w:numId="75">
    <w:abstractNumId w:val="39"/>
  </w:num>
  <w:num w:numId="76">
    <w:abstractNumId w:val="17"/>
  </w:num>
  <w:num w:numId="77">
    <w:abstractNumId w:val="2"/>
  </w:num>
  <w:num w:numId="78">
    <w:abstractNumId w:val="62"/>
  </w:num>
  <w:num w:numId="79">
    <w:abstractNumId w:val="50"/>
  </w:num>
  <w:num w:numId="80">
    <w:abstractNumId w:val="53"/>
  </w:num>
  <w:num w:numId="81">
    <w:abstractNumId w:val="70"/>
  </w:num>
  <w:num w:numId="82">
    <w:abstractNumId w:val="69"/>
  </w:num>
  <w:num w:numId="83">
    <w:abstractNumId w:val="101"/>
  </w:num>
  <w:num w:numId="84">
    <w:abstractNumId w:val="102"/>
  </w:num>
  <w:num w:numId="85">
    <w:abstractNumId w:val="61"/>
  </w:num>
  <w:num w:numId="86">
    <w:abstractNumId w:val="68"/>
  </w:num>
  <w:num w:numId="87">
    <w:abstractNumId w:val="26"/>
  </w:num>
  <w:num w:numId="88">
    <w:abstractNumId w:val="6"/>
  </w:num>
  <w:num w:numId="89">
    <w:abstractNumId w:val="58"/>
  </w:num>
  <w:num w:numId="90">
    <w:abstractNumId w:val="59"/>
  </w:num>
  <w:num w:numId="91">
    <w:abstractNumId w:val="21"/>
  </w:num>
  <w:num w:numId="92">
    <w:abstractNumId w:val="95"/>
  </w:num>
  <w:num w:numId="93">
    <w:abstractNumId w:val="13"/>
  </w:num>
  <w:num w:numId="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3"/>
  </w:num>
  <w:num w:numId="97">
    <w:abstractNumId w:val="34"/>
  </w:num>
  <w:num w:numId="98">
    <w:abstractNumId w:val="35"/>
  </w:num>
  <w:num w:numId="99">
    <w:abstractNumId w:val="89"/>
  </w:num>
  <w:num w:numId="100">
    <w:abstractNumId w:val="24"/>
  </w:num>
  <w:num w:numId="101">
    <w:abstractNumId w:val="75"/>
  </w:num>
  <w:num w:numId="1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
  </w:num>
  <w:num w:numId="104">
    <w:abstractNumId w:val="43"/>
    <w:lvlOverride w:ilvl="0"/>
    <w:lvlOverride w:ilvl="1">
      <w:startOverride w:val="1"/>
    </w:lvlOverride>
    <w:lvlOverride w:ilvl="2"/>
    <w:lvlOverride w:ilvl="3"/>
    <w:lvlOverride w:ilvl="4"/>
    <w:lvlOverride w:ilvl="5"/>
    <w:lvlOverride w:ilvl="6"/>
    <w:lvlOverride w:ilvl="7"/>
    <w:lvlOverride w:ilvl="8"/>
  </w:num>
  <w:num w:numId="105">
    <w:abstractNumId w:val="7"/>
  </w:num>
  <w:num w:numId="106">
    <w:abstractNumId w:val="94"/>
  </w:num>
  <w:num w:numId="107">
    <w:abstractNumId w:val="0"/>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2"/>
  </w:num>
  <w:num w:numId="110">
    <w:abstractNumId w:val="46"/>
  </w:num>
  <w:num w:numId="111">
    <w:abstractNumId w:val="87"/>
  </w:num>
  <w:num w:numId="112">
    <w:abstractNumId w:val="47"/>
  </w:num>
  <w:num w:numId="113">
    <w:abstractNumId w:val="80"/>
  </w:num>
  <w:num w:numId="114">
    <w:abstractNumId w:val="90"/>
  </w:num>
  <w:num w:numId="115">
    <w:abstractNumId w:val="16"/>
  </w:num>
  <w:num w:numId="116">
    <w:abstractNumId w:val="96"/>
  </w:num>
  <w:num w:numId="117">
    <w:abstractNumId w:val="48"/>
  </w:num>
  <w:num w:numId="118">
    <w:abstractNumId w:val="93"/>
  </w:num>
  <w:num w:numId="119">
    <w:abstractNumId w:val="5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C0"/>
    <w:rsid w:val="00000583"/>
    <w:rsid w:val="000005D8"/>
    <w:rsid w:val="00000EDD"/>
    <w:rsid w:val="000014BE"/>
    <w:rsid w:val="0000171D"/>
    <w:rsid w:val="000018F4"/>
    <w:rsid w:val="00001E86"/>
    <w:rsid w:val="0000233B"/>
    <w:rsid w:val="00002347"/>
    <w:rsid w:val="00002D0F"/>
    <w:rsid w:val="00003015"/>
    <w:rsid w:val="00003466"/>
    <w:rsid w:val="0000350E"/>
    <w:rsid w:val="00003757"/>
    <w:rsid w:val="00003F75"/>
    <w:rsid w:val="00004321"/>
    <w:rsid w:val="00004ADF"/>
    <w:rsid w:val="00004F29"/>
    <w:rsid w:val="00005799"/>
    <w:rsid w:val="000059C7"/>
    <w:rsid w:val="00005D5E"/>
    <w:rsid w:val="00006754"/>
    <w:rsid w:val="00006B63"/>
    <w:rsid w:val="00007400"/>
    <w:rsid w:val="0000741E"/>
    <w:rsid w:val="0000766B"/>
    <w:rsid w:val="000078B6"/>
    <w:rsid w:val="0001003A"/>
    <w:rsid w:val="0001061F"/>
    <w:rsid w:val="00011436"/>
    <w:rsid w:val="000115B5"/>
    <w:rsid w:val="00011775"/>
    <w:rsid w:val="00011A51"/>
    <w:rsid w:val="00012585"/>
    <w:rsid w:val="000128A4"/>
    <w:rsid w:val="0001310A"/>
    <w:rsid w:val="000138BB"/>
    <w:rsid w:val="00013BCB"/>
    <w:rsid w:val="00014572"/>
    <w:rsid w:val="0001497B"/>
    <w:rsid w:val="0001513B"/>
    <w:rsid w:val="00015D2D"/>
    <w:rsid w:val="00016290"/>
    <w:rsid w:val="00016353"/>
    <w:rsid w:val="00016B82"/>
    <w:rsid w:val="00016D04"/>
    <w:rsid w:val="00016F1C"/>
    <w:rsid w:val="0001789C"/>
    <w:rsid w:val="00020E2D"/>
    <w:rsid w:val="00021028"/>
    <w:rsid w:val="000211EA"/>
    <w:rsid w:val="000218FD"/>
    <w:rsid w:val="00021B45"/>
    <w:rsid w:val="00021C1C"/>
    <w:rsid w:val="00022004"/>
    <w:rsid w:val="000220D0"/>
    <w:rsid w:val="0002377F"/>
    <w:rsid w:val="00023C2A"/>
    <w:rsid w:val="000246BA"/>
    <w:rsid w:val="00024DC5"/>
    <w:rsid w:val="000261C1"/>
    <w:rsid w:val="00026EE6"/>
    <w:rsid w:val="0002730A"/>
    <w:rsid w:val="00027923"/>
    <w:rsid w:val="00027BD4"/>
    <w:rsid w:val="00030944"/>
    <w:rsid w:val="00030F0D"/>
    <w:rsid w:val="00031496"/>
    <w:rsid w:val="00031B75"/>
    <w:rsid w:val="00031F21"/>
    <w:rsid w:val="00033775"/>
    <w:rsid w:val="00034FF7"/>
    <w:rsid w:val="0003527F"/>
    <w:rsid w:val="000353D8"/>
    <w:rsid w:val="00035425"/>
    <w:rsid w:val="0003582B"/>
    <w:rsid w:val="0003630C"/>
    <w:rsid w:val="000372B3"/>
    <w:rsid w:val="00037A1C"/>
    <w:rsid w:val="000403CB"/>
    <w:rsid w:val="00040BBB"/>
    <w:rsid w:val="00040EED"/>
    <w:rsid w:val="000416FA"/>
    <w:rsid w:val="00041BEF"/>
    <w:rsid w:val="00042122"/>
    <w:rsid w:val="00042355"/>
    <w:rsid w:val="00042969"/>
    <w:rsid w:val="00042B70"/>
    <w:rsid w:val="00044009"/>
    <w:rsid w:val="000441D8"/>
    <w:rsid w:val="000449A3"/>
    <w:rsid w:val="00044AF5"/>
    <w:rsid w:val="00044B01"/>
    <w:rsid w:val="00044F47"/>
    <w:rsid w:val="000457A9"/>
    <w:rsid w:val="00046C6B"/>
    <w:rsid w:val="00046D6F"/>
    <w:rsid w:val="00047622"/>
    <w:rsid w:val="00047AD0"/>
    <w:rsid w:val="0005050E"/>
    <w:rsid w:val="00050673"/>
    <w:rsid w:val="00050AFC"/>
    <w:rsid w:val="000511A5"/>
    <w:rsid w:val="000511EF"/>
    <w:rsid w:val="00051612"/>
    <w:rsid w:val="00051893"/>
    <w:rsid w:val="00051BF2"/>
    <w:rsid w:val="00052B12"/>
    <w:rsid w:val="000531B1"/>
    <w:rsid w:val="000532CA"/>
    <w:rsid w:val="00053A83"/>
    <w:rsid w:val="00053C8A"/>
    <w:rsid w:val="00053ED7"/>
    <w:rsid w:val="00053F8C"/>
    <w:rsid w:val="00054556"/>
    <w:rsid w:val="000546A4"/>
    <w:rsid w:val="0005495A"/>
    <w:rsid w:val="000551D1"/>
    <w:rsid w:val="000552CA"/>
    <w:rsid w:val="000557D9"/>
    <w:rsid w:val="0005603E"/>
    <w:rsid w:val="00056254"/>
    <w:rsid w:val="000564B6"/>
    <w:rsid w:val="00056788"/>
    <w:rsid w:val="000572FF"/>
    <w:rsid w:val="00057490"/>
    <w:rsid w:val="0005794F"/>
    <w:rsid w:val="00057ABD"/>
    <w:rsid w:val="00057C7F"/>
    <w:rsid w:val="00057F00"/>
    <w:rsid w:val="000600DF"/>
    <w:rsid w:val="00060604"/>
    <w:rsid w:val="00060C38"/>
    <w:rsid w:val="00060DC5"/>
    <w:rsid w:val="000610EB"/>
    <w:rsid w:val="00061680"/>
    <w:rsid w:val="00061B72"/>
    <w:rsid w:val="00061DAA"/>
    <w:rsid w:val="0006236C"/>
    <w:rsid w:val="00062FE9"/>
    <w:rsid w:val="000636A3"/>
    <w:rsid w:val="00064A61"/>
    <w:rsid w:val="00064D13"/>
    <w:rsid w:val="00065199"/>
    <w:rsid w:val="00065C7B"/>
    <w:rsid w:val="00065D7D"/>
    <w:rsid w:val="00066534"/>
    <w:rsid w:val="00066D99"/>
    <w:rsid w:val="00067762"/>
    <w:rsid w:val="00070160"/>
    <w:rsid w:val="0007042B"/>
    <w:rsid w:val="000704A7"/>
    <w:rsid w:val="000705D0"/>
    <w:rsid w:val="000710DD"/>
    <w:rsid w:val="00071922"/>
    <w:rsid w:val="00071B69"/>
    <w:rsid w:val="000726BC"/>
    <w:rsid w:val="00073568"/>
    <w:rsid w:val="00074194"/>
    <w:rsid w:val="00074962"/>
    <w:rsid w:val="00074C3D"/>
    <w:rsid w:val="0007546F"/>
    <w:rsid w:val="000765FE"/>
    <w:rsid w:val="00076755"/>
    <w:rsid w:val="00076CC5"/>
    <w:rsid w:val="00080497"/>
    <w:rsid w:val="00080A3A"/>
    <w:rsid w:val="00080C12"/>
    <w:rsid w:val="00080C8C"/>
    <w:rsid w:val="00080DBC"/>
    <w:rsid w:val="0008170A"/>
    <w:rsid w:val="0008198D"/>
    <w:rsid w:val="00081D65"/>
    <w:rsid w:val="00082419"/>
    <w:rsid w:val="00082599"/>
    <w:rsid w:val="000828BC"/>
    <w:rsid w:val="00082905"/>
    <w:rsid w:val="00082B36"/>
    <w:rsid w:val="00082EF8"/>
    <w:rsid w:val="000835BB"/>
    <w:rsid w:val="0008368F"/>
    <w:rsid w:val="00083752"/>
    <w:rsid w:val="000837EF"/>
    <w:rsid w:val="00083B34"/>
    <w:rsid w:val="000841DE"/>
    <w:rsid w:val="0008463D"/>
    <w:rsid w:val="00084CAD"/>
    <w:rsid w:val="00085496"/>
    <w:rsid w:val="00085A81"/>
    <w:rsid w:val="00085B23"/>
    <w:rsid w:val="00085C8C"/>
    <w:rsid w:val="00085CDB"/>
    <w:rsid w:val="00085F30"/>
    <w:rsid w:val="000860EF"/>
    <w:rsid w:val="000861CE"/>
    <w:rsid w:val="00086B1D"/>
    <w:rsid w:val="000878C5"/>
    <w:rsid w:val="00087BFC"/>
    <w:rsid w:val="00090599"/>
    <w:rsid w:val="00090D92"/>
    <w:rsid w:val="00091267"/>
    <w:rsid w:val="00091AF6"/>
    <w:rsid w:val="00091FF9"/>
    <w:rsid w:val="0009258F"/>
    <w:rsid w:val="00093364"/>
    <w:rsid w:val="00093BE6"/>
    <w:rsid w:val="00094816"/>
    <w:rsid w:val="00094F69"/>
    <w:rsid w:val="00094FCB"/>
    <w:rsid w:val="00095C98"/>
    <w:rsid w:val="00096C5C"/>
    <w:rsid w:val="00096D4E"/>
    <w:rsid w:val="00096DB1"/>
    <w:rsid w:val="00096E2B"/>
    <w:rsid w:val="000973E4"/>
    <w:rsid w:val="00097651"/>
    <w:rsid w:val="000A0137"/>
    <w:rsid w:val="000A08F2"/>
    <w:rsid w:val="000A0D4B"/>
    <w:rsid w:val="000A0E94"/>
    <w:rsid w:val="000A1F85"/>
    <w:rsid w:val="000A2135"/>
    <w:rsid w:val="000A21CF"/>
    <w:rsid w:val="000A2819"/>
    <w:rsid w:val="000A2A72"/>
    <w:rsid w:val="000A36A8"/>
    <w:rsid w:val="000A44D6"/>
    <w:rsid w:val="000A46D2"/>
    <w:rsid w:val="000A4B39"/>
    <w:rsid w:val="000A5305"/>
    <w:rsid w:val="000A590C"/>
    <w:rsid w:val="000A5C76"/>
    <w:rsid w:val="000A6C75"/>
    <w:rsid w:val="000A7822"/>
    <w:rsid w:val="000A78FD"/>
    <w:rsid w:val="000A7CDA"/>
    <w:rsid w:val="000A7D3D"/>
    <w:rsid w:val="000B07D6"/>
    <w:rsid w:val="000B0A7C"/>
    <w:rsid w:val="000B0D93"/>
    <w:rsid w:val="000B163F"/>
    <w:rsid w:val="000B16C7"/>
    <w:rsid w:val="000B1852"/>
    <w:rsid w:val="000B2038"/>
    <w:rsid w:val="000B209B"/>
    <w:rsid w:val="000B24B6"/>
    <w:rsid w:val="000B2A30"/>
    <w:rsid w:val="000B332C"/>
    <w:rsid w:val="000B4067"/>
    <w:rsid w:val="000B420E"/>
    <w:rsid w:val="000B4AC7"/>
    <w:rsid w:val="000B4CEA"/>
    <w:rsid w:val="000B5826"/>
    <w:rsid w:val="000B5975"/>
    <w:rsid w:val="000B70AD"/>
    <w:rsid w:val="000C046C"/>
    <w:rsid w:val="000C0497"/>
    <w:rsid w:val="000C0877"/>
    <w:rsid w:val="000C1773"/>
    <w:rsid w:val="000C1CCA"/>
    <w:rsid w:val="000C21F5"/>
    <w:rsid w:val="000C25EB"/>
    <w:rsid w:val="000C2AF3"/>
    <w:rsid w:val="000C2F87"/>
    <w:rsid w:val="000C3648"/>
    <w:rsid w:val="000C38F0"/>
    <w:rsid w:val="000C4070"/>
    <w:rsid w:val="000C4814"/>
    <w:rsid w:val="000C490D"/>
    <w:rsid w:val="000C5986"/>
    <w:rsid w:val="000C5D27"/>
    <w:rsid w:val="000C64C8"/>
    <w:rsid w:val="000C69FC"/>
    <w:rsid w:val="000C6B52"/>
    <w:rsid w:val="000C6C63"/>
    <w:rsid w:val="000C6D1C"/>
    <w:rsid w:val="000C71DD"/>
    <w:rsid w:val="000C7635"/>
    <w:rsid w:val="000C777C"/>
    <w:rsid w:val="000C7C17"/>
    <w:rsid w:val="000D0277"/>
    <w:rsid w:val="000D08A3"/>
    <w:rsid w:val="000D0D60"/>
    <w:rsid w:val="000D0E1C"/>
    <w:rsid w:val="000D172E"/>
    <w:rsid w:val="000D1B63"/>
    <w:rsid w:val="000D1CC0"/>
    <w:rsid w:val="000D1F2C"/>
    <w:rsid w:val="000D22EE"/>
    <w:rsid w:val="000D316C"/>
    <w:rsid w:val="000D35C9"/>
    <w:rsid w:val="000D3766"/>
    <w:rsid w:val="000D37BE"/>
    <w:rsid w:val="000D3B93"/>
    <w:rsid w:val="000D3DBF"/>
    <w:rsid w:val="000D4707"/>
    <w:rsid w:val="000D4D36"/>
    <w:rsid w:val="000D4ED2"/>
    <w:rsid w:val="000D591E"/>
    <w:rsid w:val="000D5CCA"/>
    <w:rsid w:val="000D6A38"/>
    <w:rsid w:val="000D7117"/>
    <w:rsid w:val="000D7B02"/>
    <w:rsid w:val="000E0E77"/>
    <w:rsid w:val="000E0EAE"/>
    <w:rsid w:val="000E0F8B"/>
    <w:rsid w:val="000E1767"/>
    <w:rsid w:val="000E1BE7"/>
    <w:rsid w:val="000E20EC"/>
    <w:rsid w:val="000E23CA"/>
    <w:rsid w:val="000E2950"/>
    <w:rsid w:val="000E2F09"/>
    <w:rsid w:val="000E3171"/>
    <w:rsid w:val="000E4059"/>
    <w:rsid w:val="000E4143"/>
    <w:rsid w:val="000E42A5"/>
    <w:rsid w:val="000E4CF4"/>
    <w:rsid w:val="000E6E8D"/>
    <w:rsid w:val="000E765F"/>
    <w:rsid w:val="000E7707"/>
    <w:rsid w:val="000E7D3D"/>
    <w:rsid w:val="000E7DF3"/>
    <w:rsid w:val="000F07D1"/>
    <w:rsid w:val="000F14FE"/>
    <w:rsid w:val="000F1582"/>
    <w:rsid w:val="000F1A1A"/>
    <w:rsid w:val="000F29E0"/>
    <w:rsid w:val="000F2E68"/>
    <w:rsid w:val="000F34EF"/>
    <w:rsid w:val="000F36D6"/>
    <w:rsid w:val="000F389E"/>
    <w:rsid w:val="000F4030"/>
    <w:rsid w:val="000F471E"/>
    <w:rsid w:val="000F483E"/>
    <w:rsid w:val="000F4A5C"/>
    <w:rsid w:val="000F52A3"/>
    <w:rsid w:val="000F5775"/>
    <w:rsid w:val="000F5DC0"/>
    <w:rsid w:val="000F65BD"/>
    <w:rsid w:val="000F65F0"/>
    <w:rsid w:val="000F6842"/>
    <w:rsid w:val="000F6BAE"/>
    <w:rsid w:val="000F725F"/>
    <w:rsid w:val="000F74F0"/>
    <w:rsid w:val="0010018A"/>
    <w:rsid w:val="001003FA"/>
    <w:rsid w:val="00100930"/>
    <w:rsid w:val="00100D25"/>
    <w:rsid w:val="001011D9"/>
    <w:rsid w:val="001014A5"/>
    <w:rsid w:val="00101738"/>
    <w:rsid w:val="00101EB0"/>
    <w:rsid w:val="00101F9A"/>
    <w:rsid w:val="00102514"/>
    <w:rsid w:val="00102FF5"/>
    <w:rsid w:val="0010328D"/>
    <w:rsid w:val="00103FB7"/>
    <w:rsid w:val="001043A5"/>
    <w:rsid w:val="00104575"/>
    <w:rsid w:val="001052F7"/>
    <w:rsid w:val="00105B16"/>
    <w:rsid w:val="00105DB3"/>
    <w:rsid w:val="001060F0"/>
    <w:rsid w:val="0010619C"/>
    <w:rsid w:val="001061B9"/>
    <w:rsid w:val="001073B8"/>
    <w:rsid w:val="001077CF"/>
    <w:rsid w:val="00107DE8"/>
    <w:rsid w:val="001101AD"/>
    <w:rsid w:val="001104C1"/>
    <w:rsid w:val="001105D4"/>
    <w:rsid w:val="00110744"/>
    <w:rsid w:val="00110F0E"/>
    <w:rsid w:val="0011127B"/>
    <w:rsid w:val="00111AF9"/>
    <w:rsid w:val="00112B3B"/>
    <w:rsid w:val="00113D39"/>
    <w:rsid w:val="00113EAF"/>
    <w:rsid w:val="00114222"/>
    <w:rsid w:val="00114B87"/>
    <w:rsid w:val="00115541"/>
    <w:rsid w:val="00115633"/>
    <w:rsid w:val="00115AEE"/>
    <w:rsid w:val="00115B6D"/>
    <w:rsid w:val="001168FE"/>
    <w:rsid w:val="00116F44"/>
    <w:rsid w:val="001171A3"/>
    <w:rsid w:val="00117ED5"/>
    <w:rsid w:val="001200D9"/>
    <w:rsid w:val="00120630"/>
    <w:rsid w:val="0012072B"/>
    <w:rsid w:val="00120F70"/>
    <w:rsid w:val="00121730"/>
    <w:rsid w:val="001223B0"/>
    <w:rsid w:val="0012250D"/>
    <w:rsid w:val="00122B0E"/>
    <w:rsid w:val="00122D37"/>
    <w:rsid w:val="00122E45"/>
    <w:rsid w:val="00122FFB"/>
    <w:rsid w:val="0012346E"/>
    <w:rsid w:val="00123BA6"/>
    <w:rsid w:val="00123E3F"/>
    <w:rsid w:val="001245F6"/>
    <w:rsid w:val="00124EF7"/>
    <w:rsid w:val="001256DF"/>
    <w:rsid w:val="00126009"/>
    <w:rsid w:val="0012620D"/>
    <w:rsid w:val="0012644F"/>
    <w:rsid w:val="00126665"/>
    <w:rsid w:val="001267FA"/>
    <w:rsid w:val="00127A40"/>
    <w:rsid w:val="0013104F"/>
    <w:rsid w:val="0013222B"/>
    <w:rsid w:val="00132533"/>
    <w:rsid w:val="0013290C"/>
    <w:rsid w:val="00132D1A"/>
    <w:rsid w:val="00133AD1"/>
    <w:rsid w:val="00133C04"/>
    <w:rsid w:val="00133D8F"/>
    <w:rsid w:val="0013498E"/>
    <w:rsid w:val="00134B04"/>
    <w:rsid w:val="00134B1D"/>
    <w:rsid w:val="0013522A"/>
    <w:rsid w:val="00135C50"/>
    <w:rsid w:val="00135C96"/>
    <w:rsid w:val="001363C7"/>
    <w:rsid w:val="001363D6"/>
    <w:rsid w:val="00137F3D"/>
    <w:rsid w:val="00140906"/>
    <w:rsid w:val="001410CC"/>
    <w:rsid w:val="001432A3"/>
    <w:rsid w:val="001438DA"/>
    <w:rsid w:val="001439B3"/>
    <w:rsid w:val="00143AD5"/>
    <w:rsid w:val="00143E14"/>
    <w:rsid w:val="0014462A"/>
    <w:rsid w:val="00144641"/>
    <w:rsid w:val="00144C0C"/>
    <w:rsid w:val="00144CEF"/>
    <w:rsid w:val="001450BC"/>
    <w:rsid w:val="00145280"/>
    <w:rsid w:val="001458E9"/>
    <w:rsid w:val="00145F4B"/>
    <w:rsid w:val="0014608E"/>
    <w:rsid w:val="00146645"/>
    <w:rsid w:val="0014698C"/>
    <w:rsid w:val="0014786B"/>
    <w:rsid w:val="001501A4"/>
    <w:rsid w:val="0015038B"/>
    <w:rsid w:val="00150BF0"/>
    <w:rsid w:val="00151121"/>
    <w:rsid w:val="00151468"/>
    <w:rsid w:val="00151820"/>
    <w:rsid w:val="001521B8"/>
    <w:rsid w:val="0015237D"/>
    <w:rsid w:val="001530E6"/>
    <w:rsid w:val="001532F9"/>
    <w:rsid w:val="001540A0"/>
    <w:rsid w:val="00154726"/>
    <w:rsid w:val="00154AF9"/>
    <w:rsid w:val="00154C12"/>
    <w:rsid w:val="0015543C"/>
    <w:rsid w:val="0015557B"/>
    <w:rsid w:val="00155CD9"/>
    <w:rsid w:val="001561D5"/>
    <w:rsid w:val="001564B3"/>
    <w:rsid w:val="001566DD"/>
    <w:rsid w:val="00156942"/>
    <w:rsid w:val="00156FF3"/>
    <w:rsid w:val="001570EB"/>
    <w:rsid w:val="00157192"/>
    <w:rsid w:val="00157280"/>
    <w:rsid w:val="0015743C"/>
    <w:rsid w:val="00160C97"/>
    <w:rsid w:val="00161954"/>
    <w:rsid w:val="001620A8"/>
    <w:rsid w:val="00162B85"/>
    <w:rsid w:val="00162F0E"/>
    <w:rsid w:val="00163170"/>
    <w:rsid w:val="0016319D"/>
    <w:rsid w:val="00163D0D"/>
    <w:rsid w:val="00163E25"/>
    <w:rsid w:val="001643A8"/>
    <w:rsid w:val="00164506"/>
    <w:rsid w:val="00164B23"/>
    <w:rsid w:val="00164D21"/>
    <w:rsid w:val="00165493"/>
    <w:rsid w:val="00165982"/>
    <w:rsid w:val="00165A29"/>
    <w:rsid w:val="0016619D"/>
    <w:rsid w:val="00166216"/>
    <w:rsid w:val="00170030"/>
    <w:rsid w:val="00170371"/>
    <w:rsid w:val="0017060C"/>
    <w:rsid w:val="00170A55"/>
    <w:rsid w:val="00170CC2"/>
    <w:rsid w:val="00170CC3"/>
    <w:rsid w:val="00171A04"/>
    <w:rsid w:val="00171BAE"/>
    <w:rsid w:val="00171F39"/>
    <w:rsid w:val="00172411"/>
    <w:rsid w:val="00172F63"/>
    <w:rsid w:val="0017361B"/>
    <w:rsid w:val="00173D0B"/>
    <w:rsid w:val="001757A1"/>
    <w:rsid w:val="00176D2E"/>
    <w:rsid w:val="001771F6"/>
    <w:rsid w:val="00177C22"/>
    <w:rsid w:val="00180212"/>
    <w:rsid w:val="00180425"/>
    <w:rsid w:val="00181053"/>
    <w:rsid w:val="00182426"/>
    <w:rsid w:val="0018263F"/>
    <w:rsid w:val="0018305F"/>
    <w:rsid w:val="00183106"/>
    <w:rsid w:val="0018360C"/>
    <w:rsid w:val="00183950"/>
    <w:rsid w:val="00183B8E"/>
    <w:rsid w:val="00184845"/>
    <w:rsid w:val="00184918"/>
    <w:rsid w:val="00184E38"/>
    <w:rsid w:val="0018628D"/>
    <w:rsid w:val="00186CDF"/>
    <w:rsid w:val="00187159"/>
    <w:rsid w:val="0018751D"/>
    <w:rsid w:val="00190899"/>
    <w:rsid w:val="00191002"/>
    <w:rsid w:val="001910F6"/>
    <w:rsid w:val="001923CE"/>
    <w:rsid w:val="00192791"/>
    <w:rsid w:val="001929FD"/>
    <w:rsid w:val="00192DFA"/>
    <w:rsid w:val="001930E8"/>
    <w:rsid w:val="00193134"/>
    <w:rsid w:val="00193629"/>
    <w:rsid w:val="00194810"/>
    <w:rsid w:val="00194AE7"/>
    <w:rsid w:val="00194FC8"/>
    <w:rsid w:val="0019518E"/>
    <w:rsid w:val="00195631"/>
    <w:rsid w:val="00195C6B"/>
    <w:rsid w:val="00195D22"/>
    <w:rsid w:val="00195F31"/>
    <w:rsid w:val="00196350"/>
    <w:rsid w:val="001963BE"/>
    <w:rsid w:val="00196D99"/>
    <w:rsid w:val="001971E7"/>
    <w:rsid w:val="0019727E"/>
    <w:rsid w:val="0019728A"/>
    <w:rsid w:val="001979AD"/>
    <w:rsid w:val="001A00E7"/>
    <w:rsid w:val="001A0C66"/>
    <w:rsid w:val="001A0FAD"/>
    <w:rsid w:val="001A28B8"/>
    <w:rsid w:val="001A2E7F"/>
    <w:rsid w:val="001A3568"/>
    <w:rsid w:val="001A406F"/>
    <w:rsid w:val="001A5320"/>
    <w:rsid w:val="001A58DF"/>
    <w:rsid w:val="001A5950"/>
    <w:rsid w:val="001A649A"/>
    <w:rsid w:val="001A7291"/>
    <w:rsid w:val="001A7B07"/>
    <w:rsid w:val="001A7BD3"/>
    <w:rsid w:val="001B09F1"/>
    <w:rsid w:val="001B1215"/>
    <w:rsid w:val="001B1272"/>
    <w:rsid w:val="001B1377"/>
    <w:rsid w:val="001B1894"/>
    <w:rsid w:val="001B1B71"/>
    <w:rsid w:val="001B1D6F"/>
    <w:rsid w:val="001B1DDB"/>
    <w:rsid w:val="001B1F74"/>
    <w:rsid w:val="001B2154"/>
    <w:rsid w:val="001B2F47"/>
    <w:rsid w:val="001B3252"/>
    <w:rsid w:val="001B4079"/>
    <w:rsid w:val="001B4E97"/>
    <w:rsid w:val="001B5542"/>
    <w:rsid w:val="001B5CD9"/>
    <w:rsid w:val="001B6E4B"/>
    <w:rsid w:val="001B77C3"/>
    <w:rsid w:val="001B7BBF"/>
    <w:rsid w:val="001C0092"/>
    <w:rsid w:val="001C04DF"/>
    <w:rsid w:val="001C1187"/>
    <w:rsid w:val="001C15B9"/>
    <w:rsid w:val="001C1DA0"/>
    <w:rsid w:val="001C1E7B"/>
    <w:rsid w:val="001C1F4A"/>
    <w:rsid w:val="001C231D"/>
    <w:rsid w:val="001C2D9D"/>
    <w:rsid w:val="001C2F7F"/>
    <w:rsid w:val="001C378C"/>
    <w:rsid w:val="001C3FAF"/>
    <w:rsid w:val="001C424D"/>
    <w:rsid w:val="001C45EB"/>
    <w:rsid w:val="001C46D9"/>
    <w:rsid w:val="001C4F7D"/>
    <w:rsid w:val="001C59A9"/>
    <w:rsid w:val="001C5B86"/>
    <w:rsid w:val="001C64FA"/>
    <w:rsid w:val="001C6AEC"/>
    <w:rsid w:val="001D0112"/>
    <w:rsid w:val="001D0A2C"/>
    <w:rsid w:val="001D0F69"/>
    <w:rsid w:val="001D186E"/>
    <w:rsid w:val="001D28B1"/>
    <w:rsid w:val="001D2C59"/>
    <w:rsid w:val="001D2F68"/>
    <w:rsid w:val="001D38C2"/>
    <w:rsid w:val="001D3DB9"/>
    <w:rsid w:val="001D43FE"/>
    <w:rsid w:val="001D47C6"/>
    <w:rsid w:val="001D540E"/>
    <w:rsid w:val="001D5CE1"/>
    <w:rsid w:val="001D6329"/>
    <w:rsid w:val="001D6424"/>
    <w:rsid w:val="001D6944"/>
    <w:rsid w:val="001D6B67"/>
    <w:rsid w:val="001D7A6B"/>
    <w:rsid w:val="001E0940"/>
    <w:rsid w:val="001E0D12"/>
    <w:rsid w:val="001E0D78"/>
    <w:rsid w:val="001E1317"/>
    <w:rsid w:val="001E26DD"/>
    <w:rsid w:val="001E3D7F"/>
    <w:rsid w:val="001E3DC5"/>
    <w:rsid w:val="001E4899"/>
    <w:rsid w:val="001E4A11"/>
    <w:rsid w:val="001E4EF8"/>
    <w:rsid w:val="001E5550"/>
    <w:rsid w:val="001E5BF0"/>
    <w:rsid w:val="001E5D60"/>
    <w:rsid w:val="001E5FEB"/>
    <w:rsid w:val="001E6304"/>
    <w:rsid w:val="001E6DB0"/>
    <w:rsid w:val="001E7183"/>
    <w:rsid w:val="001E77D6"/>
    <w:rsid w:val="001E7821"/>
    <w:rsid w:val="001F0598"/>
    <w:rsid w:val="001F05FF"/>
    <w:rsid w:val="001F0BA4"/>
    <w:rsid w:val="001F0EE6"/>
    <w:rsid w:val="001F1164"/>
    <w:rsid w:val="001F12CF"/>
    <w:rsid w:val="001F13AD"/>
    <w:rsid w:val="001F145B"/>
    <w:rsid w:val="001F168E"/>
    <w:rsid w:val="001F1B69"/>
    <w:rsid w:val="001F1DE0"/>
    <w:rsid w:val="001F203D"/>
    <w:rsid w:val="001F2D23"/>
    <w:rsid w:val="001F2D67"/>
    <w:rsid w:val="001F2EA2"/>
    <w:rsid w:val="001F42F4"/>
    <w:rsid w:val="001F452A"/>
    <w:rsid w:val="001F483F"/>
    <w:rsid w:val="001F4FCD"/>
    <w:rsid w:val="001F50D4"/>
    <w:rsid w:val="001F5833"/>
    <w:rsid w:val="001F66F4"/>
    <w:rsid w:val="001F6F6B"/>
    <w:rsid w:val="001F6F82"/>
    <w:rsid w:val="002004F3"/>
    <w:rsid w:val="002009C2"/>
    <w:rsid w:val="00200DB2"/>
    <w:rsid w:val="00201DB5"/>
    <w:rsid w:val="00202297"/>
    <w:rsid w:val="00202DA7"/>
    <w:rsid w:val="00203AFB"/>
    <w:rsid w:val="00203EC1"/>
    <w:rsid w:val="00204255"/>
    <w:rsid w:val="00204282"/>
    <w:rsid w:val="002042DE"/>
    <w:rsid w:val="002047A8"/>
    <w:rsid w:val="002048E8"/>
    <w:rsid w:val="00204966"/>
    <w:rsid w:val="002057B0"/>
    <w:rsid w:val="00205F44"/>
    <w:rsid w:val="002062AB"/>
    <w:rsid w:val="002065E4"/>
    <w:rsid w:val="00206E58"/>
    <w:rsid w:val="002074BF"/>
    <w:rsid w:val="00210867"/>
    <w:rsid w:val="00210BEE"/>
    <w:rsid w:val="00210C90"/>
    <w:rsid w:val="002118B5"/>
    <w:rsid w:val="00211B05"/>
    <w:rsid w:val="0021243C"/>
    <w:rsid w:val="00212E4E"/>
    <w:rsid w:val="00213E5B"/>
    <w:rsid w:val="0021431B"/>
    <w:rsid w:val="0021490F"/>
    <w:rsid w:val="00215A7C"/>
    <w:rsid w:val="00215CBE"/>
    <w:rsid w:val="0021756E"/>
    <w:rsid w:val="00217FFC"/>
    <w:rsid w:val="00220126"/>
    <w:rsid w:val="002204BD"/>
    <w:rsid w:val="00220B4A"/>
    <w:rsid w:val="00220B82"/>
    <w:rsid w:val="002212D3"/>
    <w:rsid w:val="002213F7"/>
    <w:rsid w:val="00221B49"/>
    <w:rsid w:val="00222650"/>
    <w:rsid w:val="00222F24"/>
    <w:rsid w:val="002235F1"/>
    <w:rsid w:val="00223772"/>
    <w:rsid w:val="0022423B"/>
    <w:rsid w:val="00224DBB"/>
    <w:rsid w:val="00224F45"/>
    <w:rsid w:val="00225600"/>
    <w:rsid w:val="00226019"/>
    <w:rsid w:val="002264B5"/>
    <w:rsid w:val="00226CC1"/>
    <w:rsid w:val="00227CD9"/>
    <w:rsid w:val="00230066"/>
    <w:rsid w:val="002302DA"/>
    <w:rsid w:val="002302E4"/>
    <w:rsid w:val="002306B6"/>
    <w:rsid w:val="00231338"/>
    <w:rsid w:val="00231B3C"/>
    <w:rsid w:val="00231B81"/>
    <w:rsid w:val="00233B02"/>
    <w:rsid w:val="00233CEE"/>
    <w:rsid w:val="00233EA9"/>
    <w:rsid w:val="002346FF"/>
    <w:rsid w:val="00234808"/>
    <w:rsid w:val="0023491C"/>
    <w:rsid w:val="00234E6C"/>
    <w:rsid w:val="00235206"/>
    <w:rsid w:val="00235451"/>
    <w:rsid w:val="002355A9"/>
    <w:rsid w:val="00235A3A"/>
    <w:rsid w:val="00236F04"/>
    <w:rsid w:val="00237AA5"/>
    <w:rsid w:val="00237B8B"/>
    <w:rsid w:val="00237D37"/>
    <w:rsid w:val="00241AAD"/>
    <w:rsid w:val="00241C20"/>
    <w:rsid w:val="00241D7B"/>
    <w:rsid w:val="002427DE"/>
    <w:rsid w:val="00242932"/>
    <w:rsid w:val="002433F4"/>
    <w:rsid w:val="002447EF"/>
    <w:rsid w:val="00244849"/>
    <w:rsid w:val="00244CB9"/>
    <w:rsid w:val="00244FF0"/>
    <w:rsid w:val="002461BE"/>
    <w:rsid w:val="002464DC"/>
    <w:rsid w:val="00246E91"/>
    <w:rsid w:val="00247DBF"/>
    <w:rsid w:val="00250143"/>
    <w:rsid w:val="00250422"/>
    <w:rsid w:val="0025072C"/>
    <w:rsid w:val="002516CE"/>
    <w:rsid w:val="00251EC4"/>
    <w:rsid w:val="0025239C"/>
    <w:rsid w:val="00252787"/>
    <w:rsid w:val="00252B38"/>
    <w:rsid w:val="002539E0"/>
    <w:rsid w:val="00254E03"/>
    <w:rsid w:val="00255063"/>
    <w:rsid w:val="00255D62"/>
    <w:rsid w:val="00256112"/>
    <w:rsid w:val="002572E3"/>
    <w:rsid w:val="00257AB5"/>
    <w:rsid w:val="00257BCF"/>
    <w:rsid w:val="00260583"/>
    <w:rsid w:val="002606DA"/>
    <w:rsid w:val="00261326"/>
    <w:rsid w:val="00261455"/>
    <w:rsid w:val="00261875"/>
    <w:rsid w:val="00261D6C"/>
    <w:rsid w:val="00261DF3"/>
    <w:rsid w:val="002628BB"/>
    <w:rsid w:val="002629C7"/>
    <w:rsid w:val="00262E72"/>
    <w:rsid w:val="00263280"/>
    <w:rsid w:val="00264DFB"/>
    <w:rsid w:val="00265443"/>
    <w:rsid w:val="002654E2"/>
    <w:rsid w:val="00265707"/>
    <w:rsid w:val="00265FDE"/>
    <w:rsid w:val="002662EC"/>
    <w:rsid w:val="00266795"/>
    <w:rsid w:val="00266958"/>
    <w:rsid w:val="00266A01"/>
    <w:rsid w:val="0026780C"/>
    <w:rsid w:val="002703A6"/>
    <w:rsid w:val="00270457"/>
    <w:rsid w:val="00270E4D"/>
    <w:rsid w:val="00270EFB"/>
    <w:rsid w:val="00271A04"/>
    <w:rsid w:val="00271A08"/>
    <w:rsid w:val="002724C8"/>
    <w:rsid w:val="002727AA"/>
    <w:rsid w:val="00272B46"/>
    <w:rsid w:val="00272FA9"/>
    <w:rsid w:val="00273614"/>
    <w:rsid w:val="0027387A"/>
    <w:rsid w:val="00273E53"/>
    <w:rsid w:val="00274264"/>
    <w:rsid w:val="0027494D"/>
    <w:rsid w:val="00275B61"/>
    <w:rsid w:val="00275BFB"/>
    <w:rsid w:val="00275D81"/>
    <w:rsid w:val="0027601E"/>
    <w:rsid w:val="002761D4"/>
    <w:rsid w:val="00276979"/>
    <w:rsid w:val="00276C7C"/>
    <w:rsid w:val="00277B87"/>
    <w:rsid w:val="00280B34"/>
    <w:rsid w:val="00281039"/>
    <w:rsid w:val="00281A8B"/>
    <w:rsid w:val="00281B43"/>
    <w:rsid w:val="002826D3"/>
    <w:rsid w:val="002826E4"/>
    <w:rsid w:val="00282750"/>
    <w:rsid w:val="00282E34"/>
    <w:rsid w:val="00283274"/>
    <w:rsid w:val="002837D9"/>
    <w:rsid w:val="00283C89"/>
    <w:rsid w:val="00283DC6"/>
    <w:rsid w:val="002849EC"/>
    <w:rsid w:val="00284A2E"/>
    <w:rsid w:val="00284E6D"/>
    <w:rsid w:val="00284F9C"/>
    <w:rsid w:val="002854F2"/>
    <w:rsid w:val="00285F9D"/>
    <w:rsid w:val="0028609E"/>
    <w:rsid w:val="002864F1"/>
    <w:rsid w:val="00286570"/>
    <w:rsid w:val="00290948"/>
    <w:rsid w:val="002910EF"/>
    <w:rsid w:val="002915CD"/>
    <w:rsid w:val="0029160D"/>
    <w:rsid w:val="00291C02"/>
    <w:rsid w:val="00291E7C"/>
    <w:rsid w:val="00292982"/>
    <w:rsid w:val="0029339F"/>
    <w:rsid w:val="002942A3"/>
    <w:rsid w:val="002945C1"/>
    <w:rsid w:val="00294F7C"/>
    <w:rsid w:val="00295383"/>
    <w:rsid w:val="00295635"/>
    <w:rsid w:val="002959EE"/>
    <w:rsid w:val="00295E9B"/>
    <w:rsid w:val="00295FAE"/>
    <w:rsid w:val="00296319"/>
    <w:rsid w:val="0029670B"/>
    <w:rsid w:val="0029758D"/>
    <w:rsid w:val="002975FC"/>
    <w:rsid w:val="002A0584"/>
    <w:rsid w:val="002A064D"/>
    <w:rsid w:val="002A0DC4"/>
    <w:rsid w:val="002A11E3"/>
    <w:rsid w:val="002A1E49"/>
    <w:rsid w:val="002A214B"/>
    <w:rsid w:val="002A2277"/>
    <w:rsid w:val="002A2419"/>
    <w:rsid w:val="002A26F1"/>
    <w:rsid w:val="002A2F38"/>
    <w:rsid w:val="002A3EF8"/>
    <w:rsid w:val="002A3FA9"/>
    <w:rsid w:val="002A58BF"/>
    <w:rsid w:val="002A5AF2"/>
    <w:rsid w:val="002A5E00"/>
    <w:rsid w:val="002A6177"/>
    <w:rsid w:val="002A717A"/>
    <w:rsid w:val="002A717C"/>
    <w:rsid w:val="002A7D14"/>
    <w:rsid w:val="002B0395"/>
    <w:rsid w:val="002B0659"/>
    <w:rsid w:val="002B0813"/>
    <w:rsid w:val="002B14F5"/>
    <w:rsid w:val="002B1FF4"/>
    <w:rsid w:val="002B261E"/>
    <w:rsid w:val="002B2858"/>
    <w:rsid w:val="002B3407"/>
    <w:rsid w:val="002B3896"/>
    <w:rsid w:val="002B3CDE"/>
    <w:rsid w:val="002B42D8"/>
    <w:rsid w:val="002B45B0"/>
    <w:rsid w:val="002B4698"/>
    <w:rsid w:val="002B4A6E"/>
    <w:rsid w:val="002B4B75"/>
    <w:rsid w:val="002B4C60"/>
    <w:rsid w:val="002B51DA"/>
    <w:rsid w:val="002B5296"/>
    <w:rsid w:val="002B5B51"/>
    <w:rsid w:val="002B5D2F"/>
    <w:rsid w:val="002B5FDE"/>
    <w:rsid w:val="002B5FFF"/>
    <w:rsid w:val="002B708F"/>
    <w:rsid w:val="002B7B3B"/>
    <w:rsid w:val="002C037E"/>
    <w:rsid w:val="002C056A"/>
    <w:rsid w:val="002C093F"/>
    <w:rsid w:val="002C09EE"/>
    <w:rsid w:val="002C200A"/>
    <w:rsid w:val="002C335B"/>
    <w:rsid w:val="002C3996"/>
    <w:rsid w:val="002C3E83"/>
    <w:rsid w:val="002C40E2"/>
    <w:rsid w:val="002C439D"/>
    <w:rsid w:val="002C4A97"/>
    <w:rsid w:val="002C4C13"/>
    <w:rsid w:val="002C58D0"/>
    <w:rsid w:val="002C5D84"/>
    <w:rsid w:val="002C5FD3"/>
    <w:rsid w:val="002C727E"/>
    <w:rsid w:val="002C7427"/>
    <w:rsid w:val="002C7F44"/>
    <w:rsid w:val="002D0363"/>
    <w:rsid w:val="002D0C4F"/>
    <w:rsid w:val="002D1373"/>
    <w:rsid w:val="002D2901"/>
    <w:rsid w:val="002D292A"/>
    <w:rsid w:val="002D334B"/>
    <w:rsid w:val="002D3853"/>
    <w:rsid w:val="002D3AC3"/>
    <w:rsid w:val="002D3BFC"/>
    <w:rsid w:val="002D4293"/>
    <w:rsid w:val="002D474C"/>
    <w:rsid w:val="002D52ED"/>
    <w:rsid w:val="002D536C"/>
    <w:rsid w:val="002D5447"/>
    <w:rsid w:val="002D5820"/>
    <w:rsid w:val="002D5BB0"/>
    <w:rsid w:val="002D629E"/>
    <w:rsid w:val="002D6FF5"/>
    <w:rsid w:val="002D7888"/>
    <w:rsid w:val="002D7AAF"/>
    <w:rsid w:val="002E018E"/>
    <w:rsid w:val="002E0775"/>
    <w:rsid w:val="002E0B1E"/>
    <w:rsid w:val="002E0C1B"/>
    <w:rsid w:val="002E0EE5"/>
    <w:rsid w:val="002E0F9A"/>
    <w:rsid w:val="002E1042"/>
    <w:rsid w:val="002E1195"/>
    <w:rsid w:val="002E13C6"/>
    <w:rsid w:val="002E15D1"/>
    <w:rsid w:val="002E1670"/>
    <w:rsid w:val="002E17B9"/>
    <w:rsid w:val="002E2B07"/>
    <w:rsid w:val="002E3514"/>
    <w:rsid w:val="002E3B7B"/>
    <w:rsid w:val="002E45BD"/>
    <w:rsid w:val="002E4A79"/>
    <w:rsid w:val="002E4ED8"/>
    <w:rsid w:val="002E5134"/>
    <w:rsid w:val="002E5FD1"/>
    <w:rsid w:val="002E6943"/>
    <w:rsid w:val="002E6E39"/>
    <w:rsid w:val="002E6F35"/>
    <w:rsid w:val="002E74C0"/>
    <w:rsid w:val="002F0473"/>
    <w:rsid w:val="002F0AF9"/>
    <w:rsid w:val="002F1CED"/>
    <w:rsid w:val="002F1FD7"/>
    <w:rsid w:val="002F2416"/>
    <w:rsid w:val="002F30BD"/>
    <w:rsid w:val="002F3724"/>
    <w:rsid w:val="002F4419"/>
    <w:rsid w:val="002F4743"/>
    <w:rsid w:val="002F4889"/>
    <w:rsid w:val="002F497E"/>
    <w:rsid w:val="002F4EE7"/>
    <w:rsid w:val="002F5516"/>
    <w:rsid w:val="002F561A"/>
    <w:rsid w:val="002F59AD"/>
    <w:rsid w:val="002F5BC7"/>
    <w:rsid w:val="002F5F08"/>
    <w:rsid w:val="002F6A55"/>
    <w:rsid w:val="002F71E8"/>
    <w:rsid w:val="002F7AB2"/>
    <w:rsid w:val="002F7C96"/>
    <w:rsid w:val="002F7DC2"/>
    <w:rsid w:val="002F7FF1"/>
    <w:rsid w:val="0030014F"/>
    <w:rsid w:val="00300750"/>
    <w:rsid w:val="0030094E"/>
    <w:rsid w:val="00300C8B"/>
    <w:rsid w:val="0030100A"/>
    <w:rsid w:val="00302225"/>
    <w:rsid w:val="003028C4"/>
    <w:rsid w:val="00303AA3"/>
    <w:rsid w:val="00303C45"/>
    <w:rsid w:val="00303F7F"/>
    <w:rsid w:val="00304100"/>
    <w:rsid w:val="0030443B"/>
    <w:rsid w:val="003045CF"/>
    <w:rsid w:val="0030506B"/>
    <w:rsid w:val="003053B9"/>
    <w:rsid w:val="003053C6"/>
    <w:rsid w:val="003053DA"/>
    <w:rsid w:val="003066F5"/>
    <w:rsid w:val="0030670B"/>
    <w:rsid w:val="00306AFF"/>
    <w:rsid w:val="003072C9"/>
    <w:rsid w:val="003075A1"/>
    <w:rsid w:val="00307C2E"/>
    <w:rsid w:val="00310002"/>
    <w:rsid w:val="003104C0"/>
    <w:rsid w:val="00310ACA"/>
    <w:rsid w:val="003111C4"/>
    <w:rsid w:val="00311277"/>
    <w:rsid w:val="00311BA4"/>
    <w:rsid w:val="00312A1A"/>
    <w:rsid w:val="00313C0F"/>
    <w:rsid w:val="00313D00"/>
    <w:rsid w:val="003141FC"/>
    <w:rsid w:val="00314256"/>
    <w:rsid w:val="003146EE"/>
    <w:rsid w:val="0031493A"/>
    <w:rsid w:val="0031544F"/>
    <w:rsid w:val="003157EB"/>
    <w:rsid w:val="00315CA3"/>
    <w:rsid w:val="003163F8"/>
    <w:rsid w:val="0031687F"/>
    <w:rsid w:val="003169A5"/>
    <w:rsid w:val="00316C77"/>
    <w:rsid w:val="003170FA"/>
    <w:rsid w:val="00317B1D"/>
    <w:rsid w:val="00317BD2"/>
    <w:rsid w:val="003205BF"/>
    <w:rsid w:val="003208A5"/>
    <w:rsid w:val="00320A12"/>
    <w:rsid w:val="00321489"/>
    <w:rsid w:val="0032296F"/>
    <w:rsid w:val="00322F0B"/>
    <w:rsid w:val="00323241"/>
    <w:rsid w:val="003232C2"/>
    <w:rsid w:val="00323494"/>
    <w:rsid w:val="00323B3A"/>
    <w:rsid w:val="00323CD0"/>
    <w:rsid w:val="00323F29"/>
    <w:rsid w:val="00323FDD"/>
    <w:rsid w:val="00324D2F"/>
    <w:rsid w:val="00325045"/>
    <w:rsid w:val="0032543F"/>
    <w:rsid w:val="003258A8"/>
    <w:rsid w:val="00326434"/>
    <w:rsid w:val="00326BE8"/>
    <w:rsid w:val="00326C9E"/>
    <w:rsid w:val="00327779"/>
    <w:rsid w:val="00327C51"/>
    <w:rsid w:val="003304FC"/>
    <w:rsid w:val="0033059B"/>
    <w:rsid w:val="0033074C"/>
    <w:rsid w:val="00330DB3"/>
    <w:rsid w:val="00331B24"/>
    <w:rsid w:val="00331BC9"/>
    <w:rsid w:val="00331D99"/>
    <w:rsid w:val="00332F02"/>
    <w:rsid w:val="00333573"/>
    <w:rsid w:val="00333CF2"/>
    <w:rsid w:val="00334150"/>
    <w:rsid w:val="0033470B"/>
    <w:rsid w:val="003348B3"/>
    <w:rsid w:val="00335D46"/>
    <w:rsid w:val="003366D5"/>
    <w:rsid w:val="00336996"/>
    <w:rsid w:val="00336BA1"/>
    <w:rsid w:val="00336F6C"/>
    <w:rsid w:val="00337358"/>
    <w:rsid w:val="0033747C"/>
    <w:rsid w:val="00337B41"/>
    <w:rsid w:val="003401A0"/>
    <w:rsid w:val="00340A4D"/>
    <w:rsid w:val="00341C4D"/>
    <w:rsid w:val="00341F56"/>
    <w:rsid w:val="00342680"/>
    <w:rsid w:val="0034277A"/>
    <w:rsid w:val="00342ADF"/>
    <w:rsid w:val="00342C19"/>
    <w:rsid w:val="00343A92"/>
    <w:rsid w:val="00345411"/>
    <w:rsid w:val="003456FB"/>
    <w:rsid w:val="00346012"/>
    <w:rsid w:val="003462CC"/>
    <w:rsid w:val="003466B9"/>
    <w:rsid w:val="0034724C"/>
    <w:rsid w:val="003476CA"/>
    <w:rsid w:val="00347BC8"/>
    <w:rsid w:val="00351232"/>
    <w:rsid w:val="003512FA"/>
    <w:rsid w:val="003518A2"/>
    <w:rsid w:val="0035206A"/>
    <w:rsid w:val="00352328"/>
    <w:rsid w:val="00352545"/>
    <w:rsid w:val="003535B9"/>
    <w:rsid w:val="00353ECD"/>
    <w:rsid w:val="00354AF1"/>
    <w:rsid w:val="00354FDF"/>
    <w:rsid w:val="00355C9F"/>
    <w:rsid w:val="00355E25"/>
    <w:rsid w:val="00356059"/>
    <w:rsid w:val="00357285"/>
    <w:rsid w:val="003573F6"/>
    <w:rsid w:val="00357EEB"/>
    <w:rsid w:val="0036027D"/>
    <w:rsid w:val="00361283"/>
    <w:rsid w:val="003614A0"/>
    <w:rsid w:val="00361A74"/>
    <w:rsid w:val="00361C86"/>
    <w:rsid w:val="00362165"/>
    <w:rsid w:val="00362549"/>
    <w:rsid w:val="00363006"/>
    <w:rsid w:val="003634D0"/>
    <w:rsid w:val="00363740"/>
    <w:rsid w:val="00364507"/>
    <w:rsid w:val="003651D4"/>
    <w:rsid w:val="0036559E"/>
    <w:rsid w:val="003656D2"/>
    <w:rsid w:val="00365C61"/>
    <w:rsid w:val="003663F6"/>
    <w:rsid w:val="0036690A"/>
    <w:rsid w:val="003673A8"/>
    <w:rsid w:val="00367658"/>
    <w:rsid w:val="00367C97"/>
    <w:rsid w:val="00367E17"/>
    <w:rsid w:val="003709C9"/>
    <w:rsid w:val="003718E4"/>
    <w:rsid w:val="00371C75"/>
    <w:rsid w:val="00371D10"/>
    <w:rsid w:val="003722F2"/>
    <w:rsid w:val="00372F17"/>
    <w:rsid w:val="003730AE"/>
    <w:rsid w:val="00373BEC"/>
    <w:rsid w:val="0037406E"/>
    <w:rsid w:val="0037428B"/>
    <w:rsid w:val="00374378"/>
    <w:rsid w:val="003759A1"/>
    <w:rsid w:val="00376552"/>
    <w:rsid w:val="00376A51"/>
    <w:rsid w:val="00376D85"/>
    <w:rsid w:val="00376DC4"/>
    <w:rsid w:val="00376F44"/>
    <w:rsid w:val="00377277"/>
    <w:rsid w:val="003772F3"/>
    <w:rsid w:val="00377490"/>
    <w:rsid w:val="003777C0"/>
    <w:rsid w:val="00380357"/>
    <w:rsid w:val="00380517"/>
    <w:rsid w:val="0038084D"/>
    <w:rsid w:val="00380A50"/>
    <w:rsid w:val="0038248B"/>
    <w:rsid w:val="00382492"/>
    <w:rsid w:val="0038255A"/>
    <w:rsid w:val="00382A22"/>
    <w:rsid w:val="00383BCC"/>
    <w:rsid w:val="003851E3"/>
    <w:rsid w:val="00385324"/>
    <w:rsid w:val="0038563E"/>
    <w:rsid w:val="00385D38"/>
    <w:rsid w:val="00385E74"/>
    <w:rsid w:val="003860FB"/>
    <w:rsid w:val="00387031"/>
    <w:rsid w:val="003872C3"/>
    <w:rsid w:val="003902F5"/>
    <w:rsid w:val="003915B3"/>
    <w:rsid w:val="003919DC"/>
    <w:rsid w:val="00391BA7"/>
    <w:rsid w:val="00391BDD"/>
    <w:rsid w:val="00392303"/>
    <w:rsid w:val="00392479"/>
    <w:rsid w:val="003924F2"/>
    <w:rsid w:val="00392B08"/>
    <w:rsid w:val="00392E17"/>
    <w:rsid w:val="00393278"/>
    <w:rsid w:val="0039328F"/>
    <w:rsid w:val="0039329E"/>
    <w:rsid w:val="003933AF"/>
    <w:rsid w:val="00393CD2"/>
    <w:rsid w:val="003947AF"/>
    <w:rsid w:val="0039483E"/>
    <w:rsid w:val="003949C2"/>
    <w:rsid w:val="003949F5"/>
    <w:rsid w:val="00395608"/>
    <w:rsid w:val="00395A23"/>
    <w:rsid w:val="0039633B"/>
    <w:rsid w:val="0039647C"/>
    <w:rsid w:val="003964E0"/>
    <w:rsid w:val="0039669A"/>
    <w:rsid w:val="0039699F"/>
    <w:rsid w:val="00396A3F"/>
    <w:rsid w:val="00396FE2"/>
    <w:rsid w:val="003973D8"/>
    <w:rsid w:val="003A167E"/>
    <w:rsid w:val="003A1ABE"/>
    <w:rsid w:val="003A235D"/>
    <w:rsid w:val="003A284A"/>
    <w:rsid w:val="003A30E1"/>
    <w:rsid w:val="003A36E3"/>
    <w:rsid w:val="003A3846"/>
    <w:rsid w:val="003A3B89"/>
    <w:rsid w:val="003A43B2"/>
    <w:rsid w:val="003A483C"/>
    <w:rsid w:val="003A4A95"/>
    <w:rsid w:val="003A4D0A"/>
    <w:rsid w:val="003A4ED5"/>
    <w:rsid w:val="003A4FF4"/>
    <w:rsid w:val="003A50A5"/>
    <w:rsid w:val="003A5769"/>
    <w:rsid w:val="003A6035"/>
    <w:rsid w:val="003A6050"/>
    <w:rsid w:val="003A6468"/>
    <w:rsid w:val="003A68CC"/>
    <w:rsid w:val="003A6E25"/>
    <w:rsid w:val="003A774F"/>
    <w:rsid w:val="003A7CA1"/>
    <w:rsid w:val="003B0109"/>
    <w:rsid w:val="003B06CC"/>
    <w:rsid w:val="003B0843"/>
    <w:rsid w:val="003B0F93"/>
    <w:rsid w:val="003B1D25"/>
    <w:rsid w:val="003B339C"/>
    <w:rsid w:val="003B35A0"/>
    <w:rsid w:val="003B3804"/>
    <w:rsid w:val="003B381A"/>
    <w:rsid w:val="003B38A6"/>
    <w:rsid w:val="003B3A5B"/>
    <w:rsid w:val="003B3A6F"/>
    <w:rsid w:val="003B44F0"/>
    <w:rsid w:val="003B4645"/>
    <w:rsid w:val="003B4AC4"/>
    <w:rsid w:val="003B5B8B"/>
    <w:rsid w:val="003B600E"/>
    <w:rsid w:val="003B6E63"/>
    <w:rsid w:val="003B7608"/>
    <w:rsid w:val="003B7A60"/>
    <w:rsid w:val="003C0122"/>
    <w:rsid w:val="003C07E6"/>
    <w:rsid w:val="003C0AD0"/>
    <w:rsid w:val="003C104E"/>
    <w:rsid w:val="003C10AD"/>
    <w:rsid w:val="003C1229"/>
    <w:rsid w:val="003C181B"/>
    <w:rsid w:val="003C2115"/>
    <w:rsid w:val="003C21C2"/>
    <w:rsid w:val="003C332D"/>
    <w:rsid w:val="003C33DC"/>
    <w:rsid w:val="003C38AC"/>
    <w:rsid w:val="003C5201"/>
    <w:rsid w:val="003C64E9"/>
    <w:rsid w:val="003C68AC"/>
    <w:rsid w:val="003C6F66"/>
    <w:rsid w:val="003D04D8"/>
    <w:rsid w:val="003D050F"/>
    <w:rsid w:val="003D0B19"/>
    <w:rsid w:val="003D207A"/>
    <w:rsid w:val="003D2224"/>
    <w:rsid w:val="003D28AA"/>
    <w:rsid w:val="003D2DC3"/>
    <w:rsid w:val="003D2F20"/>
    <w:rsid w:val="003D365A"/>
    <w:rsid w:val="003D3F99"/>
    <w:rsid w:val="003D4BE3"/>
    <w:rsid w:val="003D4BFF"/>
    <w:rsid w:val="003D58A8"/>
    <w:rsid w:val="003D5A2D"/>
    <w:rsid w:val="003D5A41"/>
    <w:rsid w:val="003D5E1B"/>
    <w:rsid w:val="003D6512"/>
    <w:rsid w:val="003E0114"/>
    <w:rsid w:val="003E02FB"/>
    <w:rsid w:val="003E05FB"/>
    <w:rsid w:val="003E10A6"/>
    <w:rsid w:val="003E17EB"/>
    <w:rsid w:val="003E1A08"/>
    <w:rsid w:val="003E2E9E"/>
    <w:rsid w:val="003E31DC"/>
    <w:rsid w:val="003E3718"/>
    <w:rsid w:val="003E3A6E"/>
    <w:rsid w:val="003E43F6"/>
    <w:rsid w:val="003E4E74"/>
    <w:rsid w:val="003E60DE"/>
    <w:rsid w:val="003E6319"/>
    <w:rsid w:val="003E6C48"/>
    <w:rsid w:val="003E7108"/>
    <w:rsid w:val="003E713F"/>
    <w:rsid w:val="003E7750"/>
    <w:rsid w:val="003E783D"/>
    <w:rsid w:val="003E7D67"/>
    <w:rsid w:val="003F0C51"/>
    <w:rsid w:val="003F0E59"/>
    <w:rsid w:val="003F1245"/>
    <w:rsid w:val="003F28B4"/>
    <w:rsid w:val="003F303D"/>
    <w:rsid w:val="003F3AE0"/>
    <w:rsid w:val="003F4F1A"/>
    <w:rsid w:val="003F5300"/>
    <w:rsid w:val="003F5333"/>
    <w:rsid w:val="003F5DBF"/>
    <w:rsid w:val="003F65E7"/>
    <w:rsid w:val="003F68C3"/>
    <w:rsid w:val="003F6D11"/>
    <w:rsid w:val="003F738C"/>
    <w:rsid w:val="003F7459"/>
    <w:rsid w:val="003F7B35"/>
    <w:rsid w:val="00400182"/>
    <w:rsid w:val="00400897"/>
    <w:rsid w:val="0040093F"/>
    <w:rsid w:val="00400BE5"/>
    <w:rsid w:val="0040128B"/>
    <w:rsid w:val="004017E4"/>
    <w:rsid w:val="00401823"/>
    <w:rsid w:val="00401A9E"/>
    <w:rsid w:val="00401B11"/>
    <w:rsid w:val="00401CA9"/>
    <w:rsid w:val="00401F6D"/>
    <w:rsid w:val="00402145"/>
    <w:rsid w:val="0040230B"/>
    <w:rsid w:val="00402390"/>
    <w:rsid w:val="0040244C"/>
    <w:rsid w:val="00403493"/>
    <w:rsid w:val="00403571"/>
    <w:rsid w:val="00403C40"/>
    <w:rsid w:val="004049C0"/>
    <w:rsid w:val="00405245"/>
    <w:rsid w:val="00405528"/>
    <w:rsid w:val="004057D7"/>
    <w:rsid w:val="00405B36"/>
    <w:rsid w:val="00405E34"/>
    <w:rsid w:val="00405F48"/>
    <w:rsid w:val="00406AEF"/>
    <w:rsid w:val="004076A5"/>
    <w:rsid w:val="00407EDA"/>
    <w:rsid w:val="00410A83"/>
    <w:rsid w:val="00410BE9"/>
    <w:rsid w:val="00410D53"/>
    <w:rsid w:val="00410F98"/>
    <w:rsid w:val="0041145A"/>
    <w:rsid w:val="00411A04"/>
    <w:rsid w:val="0041221C"/>
    <w:rsid w:val="00412F7D"/>
    <w:rsid w:val="004131B4"/>
    <w:rsid w:val="00413212"/>
    <w:rsid w:val="00413231"/>
    <w:rsid w:val="004133EE"/>
    <w:rsid w:val="004137DD"/>
    <w:rsid w:val="00413947"/>
    <w:rsid w:val="004141F1"/>
    <w:rsid w:val="00414946"/>
    <w:rsid w:val="004162C2"/>
    <w:rsid w:val="00416762"/>
    <w:rsid w:val="00416C8B"/>
    <w:rsid w:val="00417895"/>
    <w:rsid w:val="00420154"/>
    <w:rsid w:val="0042021C"/>
    <w:rsid w:val="00421104"/>
    <w:rsid w:val="00421206"/>
    <w:rsid w:val="00421B66"/>
    <w:rsid w:val="00421C76"/>
    <w:rsid w:val="004220AA"/>
    <w:rsid w:val="0042275A"/>
    <w:rsid w:val="00423308"/>
    <w:rsid w:val="00423A5B"/>
    <w:rsid w:val="00423FB1"/>
    <w:rsid w:val="00423FC4"/>
    <w:rsid w:val="0042425F"/>
    <w:rsid w:val="00424866"/>
    <w:rsid w:val="0042487F"/>
    <w:rsid w:val="00424F44"/>
    <w:rsid w:val="004251A0"/>
    <w:rsid w:val="00425640"/>
    <w:rsid w:val="00426037"/>
    <w:rsid w:val="00426DAB"/>
    <w:rsid w:val="004272E6"/>
    <w:rsid w:val="004277DE"/>
    <w:rsid w:val="00427834"/>
    <w:rsid w:val="004300EE"/>
    <w:rsid w:val="004304BE"/>
    <w:rsid w:val="00430995"/>
    <w:rsid w:val="00430F13"/>
    <w:rsid w:val="00430FB5"/>
    <w:rsid w:val="00431324"/>
    <w:rsid w:val="00431367"/>
    <w:rsid w:val="0043148A"/>
    <w:rsid w:val="004315AB"/>
    <w:rsid w:val="00431731"/>
    <w:rsid w:val="00431E7B"/>
    <w:rsid w:val="004321A1"/>
    <w:rsid w:val="00432248"/>
    <w:rsid w:val="0043277D"/>
    <w:rsid w:val="004327CE"/>
    <w:rsid w:val="00433FB0"/>
    <w:rsid w:val="00434496"/>
    <w:rsid w:val="00434A30"/>
    <w:rsid w:val="00434E4E"/>
    <w:rsid w:val="00434EB3"/>
    <w:rsid w:val="00435300"/>
    <w:rsid w:val="004356C8"/>
    <w:rsid w:val="004367F0"/>
    <w:rsid w:val="00437189"/>
    <w:rsid w:val="00437340"/>
    <w:rsid w:val="00437910"/>
    <w:rsid w:val="004379FE"/>
    <w:rsid w:val="00437B5B"/>
    <w:rsid w:val="00437C9F"/>
    <w:rsid w:val="00440746"/>
    <w:rsid w:val="00440E5B"/>
    <w:rsid w:val="004417CA"/>
    <w:rsid w:val="00441AF3"/>
    <w:rsid w:val="00441BE6"/>
    <w:rsid w:val="0044267D"/>
    <w:rsid w:val="00442AA7"/>
    <w:rsid w:val="004431CC"/>
    <w:rsid w:val="00443AB3"/>
    <w:rsid w:val="00443DF2"/>
    <w:rsid w:val="00443EA9"/>
    <w:rsid w:val="00444811"/>
    <w:rsid w:val="00445B79"/>
    <w:rsid w:val="00445BD3"/>
    <w:rsid w:val="00445DD7"/>
    <w:rsid w:val="00446704"/>
    <w:rsid w:val="00446E29"/>
    <w:rsid w:val="00446E72"/>
    <w:rsid w:val="00447071"/>
    <w:rsid w:val="00447ADE"/>
    <w:rsid w:val="00447D24"/>
    <w:rsid w:val="004507BB"/>
    <w:rsid w:val="004507D1"/>
    <w:rsid w:val="00450AA4"/>
    <w:rsid w:val="0045193B"/>
    <w:rsid w:val="00451F70"/>
    <w:rsid w:val="0045206B"/>
    <w:rsid w:val="00452127"/>
    <w:rsid w:val="00452D6F"/>
    <w:rsid w:val="0045439A"/>
    <w:rsid w:val="00454DCF"/>
    <w:rsid w:val="00455089"/>
    <w:rsid w:val="00455141"/>
    <w:rsid w:val="00455467"/>
    <w:rsid w:val="00455BA8"/>
    <w:rsid w:val="00455D6C"/>
    <w:rsid w:val="00455FF1"/>
    <w:rsid w:val="00456642"/>
    <w:rsid w:val="0046033A"/>
    <w:rsid w:val="0046074E"/>
    <w:rsid w:val="004607D0"/>
    <w:rsid w:val="004613A3"/>
    <w:rsid w:val="0046235E"/>
    <w:rsid w:val="00463A24"/>
    <w:rsid w:val="004641CA"/>
    <w:rsid w:val="004646D6"/>
    <w:rsid w:val="0046492A"/>
    <w:rsid w:val="00464DDE"/>
    <w:rsid w:val="00466057"/>
    <w:rsid w:val="00466415"/>
    <w:rsid w:val="00466EB6"/>
    <w:rsid w:val="00466ED6"/>
    <w:rsid w:val="0046726F"/>
    <w:rsid w:val="004704F7"/>
    <w:rsid w:val="00470831"/>
    <w:rsid w:val="00470B1F"/>
    <w:rsid w:val="00471484"/>
    <w:rsid w:val="0047236A"/>
    <w:rsid w:val="004729E3"/>
    <w:rsid w:val="0047360B"/>
    <w:rsid w:val="00473822"/>
    <w:rsid w:val="0047386B"/>
    <w:rsid w:val="00473E4E"/>
    <w:rsid w:val="00474997"/>
    <w:rsid w:val="0047558F"/>
    <w:rsid w:val="00475786"/>
    <w:rsid w:val="0047624B"/>
    <w:rsid w:val="0047719A"/>
    <w:rsid w:val="00477F6C"/>
    <w:rsid w:val="00480AF2"/>
    <w:rsid w:val="00480D8E"/>
    <w:rsid w:val="00481137"/>
    <w:rsid w:val="004815B6"/>
    <w:rsid w:val="004819C9"/>
    <w:rsid w:val="00481B0B"/>
    <w:rsid w:val="0048287B"/>
    <w:rsid w:val="00482BC9"/>
    <w:rsid w:val="00482E57"/>
    <w:rsid w:val="00482EBA"/>
    <w:rsid w:val="004832C1"/>
    <w:rsid w:val="0048400E"/>
    <w:rsid w:val="004843A2"/>
    <w:rsid w:val="00484B54"/>
    <w:rsid w:val="00485563"/>
    <w:rsid w:val="004856BD"/>
    <w:rsid w:val="00485C2B"/>
    <w:rsid w:val="00485E05"/>
    <w:rsid w:val="00485F4A"/>
    <w:rsid w:val="0048611D"/>
    <w:rsid w:val="0048745D"/>
    <w:rsid w:val="0048774C"/>
    <w:rsid w:val="0048778C"/>
    <w:rsid w:val="0048787E"/>
    <w:rsid w:val="00487998"/>
    <w:rsid w:val="00490221"/>
    <w:rsid w:val="0049072F"/>
    <w:rsid w:val="00490AED"/>
    <w:rsid w:val="0049108E"/>
    <w:rsid w:val="00491FA9"/>
    <w:rsid w:val="00491FD8"/>
    <w:rsid w:val="00492323"/>
    <w:rsid w:val="004923BC"/>
    <w:rsid w:val="004923FF"/>
    <w:rsid w:val="00492C61"/>
    <w:rsid w:val="00493076"/>
    <w:rsid w:val="00494021"/>
    <w:rsid w:val="00494098"/>
    <w:rsid w:val="004942B2"/>
    <w:rsid w:val="004949A8"/>
    <w:rsid w:val="00495260"/>
    <w:rsid w:val="0049597A"/>
    <w:rsid w:val="00495CBD"/>
    <w:rsid w:val="00495DA4"/>
    <w:rsid w:val="004961B5"/>
    <w:rsid w:val="0049740E"/>
    <w:rsid w:val="00497AA0"/>
    <w:rsid w:val="004A1119"/>
    <w:rsid w:val="004A1813"/>
    <w:rsid w:val="004A190E"/>
    <w:rsid w:val="004A2B49"/>
    <w:rsid w:val="004A3053"/>
    <w:rsid w:val="004A34A4"/>
    <w:rsid w:val="004A34C0"/>
    <w:rsid w:val="004A37FF"/>
    <w:rsid w:val="004A3CBC"/>
    <w:rsid w:val="004A40A5"/>
    <w:rsid w:val="004A43B0"/>
    <w:rsid w:val="004A4A7D"/>
    <w:rsid w:val="004A4BF7"/>
    <w:rsid w:val="004A513F"/>
    <w:rsid w:val="004A651A"/>
    <w:rsid w:val="004A662F"/>
    <w:rsid w:val="004A7149"/>
    <w:rsid w:val="004A7297"/>
    <w:rsid w:val="004A7657"/>
    <w:rsid w:val="004A7A51"/>
    <w:rsid w:val="004A7C7F"/>
    <w:rsid w:val="004B0182"/>
    <w:rsid w:val="004B04D1"/>
    <w:rsid w:val="004B0517"/>
    <w:rsid w:val="004B0571"/>
    <w:rsid w:val="004B0B7B"/>
    <w:rsid w:val="004B1C22"/>
    <w:rsid w:val="004B1F4A"/>
    <w:rsid w:val="004B362B"/>
    <w:rsid w:val="004B400B"/>
    <w:rsid w:val="004B4325"/>
    <w:rsid w:val="004B4A03"/>
    <w:rsid w:val="004B6593"/>
    <w:rsid w:val="004B6AFA"/>
    <w:rsid w:val="004B6E6E"/>
    <w:rsid w:val="004B711C"/>
    <w:rsid w:val="004B7E4F"/>
    <w:rsid w:val="004C02A5"/>
    <w:rsid w:val="004C0387"/>
    <w:rsid w:val="004C0A8D"/>
    <w:rsid w:val="004C0C85"/>
    <w:rsid w:val="004C126E"/>
    <w:rsid w:val="004C1382"/>
    <w:rsid w:val="004C318A"/>
    <w:rsid w:val="004C356D"/>
    <w:rsid w:val="004C37CF"/>
    <w:rsid w:val="004C3ADA"/>
    <w:rsid w:val="004C4830"/>
    <w:rsid w:val="004C49C4"/>
    <w:rsid w:val="004C4B95"/>
    <w:rsid w:val="004C60D9"/>
    <w:rsid w:val="004C658E"/>
    <w:rsid w:val="004C65F5"/>
    <w:rsid w:val="004C6DE4"/>
    <w:rsid w:val="004C7466"/>
    <w:rsid w:val="004C75AE"/>
    <w:rsid w:val="004C797A"/>
    <w:rsid w:val="004C7CAA"/>
    <w:rsid w:val="004D1B5C"/>
    <w:rsid w:val="004D2191"/>
    <w:rsid w:val="004D2DF4"/>
    <w:rsid w:val="004D300D"/>
    <w:rsid w:val="004D3106"/>
    <w:rsid w:val="004D338E"/>
    <w:rsid w:val="004D3BCC"/>
    <w:rsid w:val="004D3C61"/>
    <w:rsid w:val="004D3E93"/>
    <w:rsid w:val="004D4184"/>
    <w:rsid w:val="004D4378"/>
    <w:rsid w:val="004D4C83"/>
    <w:rsid w:val="004D5049"/>
    <w:rsid w:val="004D550E"/>
    <w:rsid w:val="004D5624"/>
    <w:rsid w:val="004D5C5D"/>
    <w:rsid w:val="004D661C"/>
    <w:rsid w:val="004D6DCC"/>
    <w:rsid w:val="004D707A"/>
    <w:rsid w:val="004D7128"/>
    <w:rsid w:val="004D73D9"/>
    <w:rsid w:val="004D74BC"/>
    <w:rsid w:val="004D7E78"/>
    <w:rsid w:val="004E0CBC"/>
    <w:rsid w:val="004E0F68"/>
    <w:rsid w:val="004E119A"/>
    <w:rsid w:val="004E143E"/>
    <w:rsid w:val="004E227B"/>
    <w:rsid w:val="004E2C6F"/>
    <w:rsid w:val="004E2D69"/>
    <w:rsid w:val="004E3FB7"/>
    <w:rsid w:val="004E51B2"/>
    <w:rsid w:val="004E5469"/>
    <w:rsid w:val="004E60E4"/>
    <w:rsid w:val="004E62BE"/>
    <w:rsid w:val="004E6303"/>
    <w:rsid w:val="004E67B9"/>
    <w:rsid w:val="004E7061"/>
    <w:rsid w:val="004E7133"/>
    <w:rsid w:val="004E7F23"/>
    <w:rsid w:val="004F0691"/>
    <w:rsid w:val="004F07FD"/>
    <w:rsid w:val="004F0849"/>
    <w:rsid w:val="004F1BB8"/>
    <w:rsid w:val="004F23FD"/>
    <w:rsid w:val="004F2F1F"/>
    <w:rsid w:val="004F37B9"/>
    <w:rsid w:val="004F4365"/>
    <w:rsid w:val="004F4563"/>
    <w:rsid w:val="004F46A2"/>
    <w:rsid w:val="004F4812"/>
    <w:rsid w:val="004F484A"/>
    <w:rsid w:val="004F58D9"/>
    <w:rsid w:val="004F5AF6"/>
    <w:rsid w:val="004F63F2"/>
    <w:rsid w:val="004F6C43"/>
    <w:rsid w:val="004F71DA"/>
    <w:rsid w:val="004F77EA"/>
    <w:rsid w:val="004F7E21"/>
    <w:rsid w:val="004F7E99"/>
    <w:rsid w:val="00500F92"/>
    <w:rsid w:val="0050116A"/>
    <w:rsid w:val="00501FBF"/>
    <w:rsid w:val="005022C0"/>
    <w:rsid w:val="0050241C"/>
    <w:rsid w:val="00502BEE"/>
    <w:rsid w:val="005030B0"/>
    <w:rsid w:val="005036B3"/>
    <w:rsid w:val="005037F6"/>
    <w:rsid w:val="0050394F"/>
    <w:rsid w:val="00503F54"/>
    <w:rsid w:val="005041EE"/>
    <w:rsid w:val="00504688"/>
    <w:rsid w:val="005055A9"/>
    <w:rsid w:val="00505973"/>
    <w:rsid w:val="005062D7"/>
    <w:rsid w:val="00506306"/>
    <w:rsid w:val="00506849"/>
    <w:rsid w:val="005068FB"/>
    <w:rsid w:val="00507886"/>
    <w:rsid w:val="00507BF4"/>
    <w:rsid w:val="005104E3"/>
    <w:rsid w:val="005109F6"/>
    <w:rsid w:val="00510AC9"/>
    <w:rsid w:val="0051162E"/>
    <w:rsid w:val="005116F0"/>
    <w:rsid w:val="00512245"/>
    <w:rsid w:val="00512E61"/>
    <w:rsid w:val="00513C8F"/>
    <w:rsid w:val="005143C8"/>
    <w:rsid w:val="00514966"/>
    <w:rsid w:val="00514BD8"/>
    <w:rsid w:val="00515560"/>
    <w:rsid w:val="00515BAB"/>
    <w:rsid w:val="00515E8C"/>
    <w:rsid w:val="0051600F"/>
    <w:rsid w:val="005167EB"/>
    <w:rsid w:val="00517AA1"/>
    <w:rsid w:val="005202AF"/>
    <w:rsid w:val="00520E8C"/>
    <w:rsid w:val="00521114"/>
    <w:rsid w:val="00521638"/>
    <w:rsid w:val="00521677"/>
    <w:rsid w:val="00521972"/>
    <w:rsid w:val="00523646"/>
    <w:rsid w:val="005236D1"/>
    <w:rsid w:val="0052421C"/>
    <w:rsid w:val="0052453B"/>
    <w:rsid w:val="005246FE"/>
    <w:rsid w:val="00524832"/>
    <w:rsid w:val="00524976"/>
    <w:rsid w:val="00524C22"/>
    <w:rsid w:val="005254E3"/>
    <w:rsid w:val="005254F5"/>
    <w:rsid w:val="005260A9"/>
    <w:rsid w:val="005268BD"/>
    <w:rsid w:val="005268DF"/>
    <w:rsid w:val="00526DC5"/>
    <w:rsid w:val="00527806"/>
    <w:rsid w:val="00530D74"/>
    <w:rsid w:val="00531960"/>
    <w:rsid w:val="00531D20"/>
    <w:rsid w:val="00532109"/>
    <w:rsid w:val="005323F3"/>
    <w:rsid w:val="0053302F"/>
    <w:rsid w:val="005330AB"/>
    <w:rsid w:val="005331DB"/>
    <w:rsid w:val="0053350E"/>
    <w:rsid w:val="005336F9"/>
    <w:rsid w:val="0053382F"/>
    <w:rsid w:val="00533AB4"/>
    <w:rsid w:val="00533F6B"/>
    <w:rsid w:val="00535127"/>
    <w:rsid w:val="005360C2"/>
    <w:rsid w:val="00536D1C"/>
    <w:rsid w:val="00537934"/>
    <w:rsid w:val="00537B96"/>
    <w:rsid w:val="0054004A"/>
    <w:rsid w:val="00540242"/>
    <w:rsid w:val="005409E5"/>
    <w:rsid w:val="00541E8C"/>
    <w:rsid w:val="00542774"/>
    <w:rsid w:val="00542880"/>
    <w:rsid w:val="00542C06"/>
    <w:rsid w:val="00542CBB"/>
    <w:rsid w:val="00542EF5"/>
    <w:rsid w:val="005433FB"/>
    <w:rsid w:val="00543630"/>
    <w:rsid w:val="00544412"/>
    <w:rsid w:val="00544537"/>
    <w:rsid w:val="00544A6E"/>
    <w:rsid w:val="005455A8"/>
    <w:rsid w:val="00545648"/>
    <w:rsid w:val="00545650"/>
    <w:rsid w:val="00545729"/>
    <w:rsid w:val="00546795"/>
    <w:rsid w:val="00546E6F"/>
    <w:rsid w:val="0054725B"/>
    <w:rsid w:val="00547D1D"/>
    <w:rsid w:val="0055079F"/>
    <w:rsid w:val="00550F17"/>
    <w:rsid w:val="00551088"/>
    <w:rsid w:val="00551830"/>
    <w:rsid w:val="00552DE3"/>
    <w:rsid w:val="005531CA"/>
    <w:rsid w:val="00553328"/>
    <w:rsid w:val="005534F3"/>
    <w:rsid w:val="00553CAF"/>
    <w:rsid w:val="00554DD4"/>
    <w:rsid w:val="00554DF4"/>
    <w:rsid w:val="00554F31"/>
    <w:rsid w:val="0055558D"/>
    <w:rsid w:val="00555B76"/>
    <w:rsid w:val="00556971"/>
    <w:rsid w:val="00556C24"/>
    <w:rsid w:val="005573D5"/>
    <w:rsid w:val="0055759F"/>
    <w:rsid w:val="0055780B"/>
    <w:rsid w:val="00557FEE"/>
    <w:rsid w:val="00560DAA"/>
    <w:rsid w:val="00561DFB"/>
    <w:rsid w:val="00562492"/>
    <w:rsid w:val="005627D0"/>
    <w:rsid w:val="00562DE1"/>
    <w:rsid w:val="00563251"/>
    <w:rsid w:val="00563CFB"/>
    <w:rsid w:val="00563F2A"/>
    <w:rsid w:val="0056458E"/>
    <w:rsid w:val="005645E6"/>
    <w:rsid w:val="00564A0B"/>
    <w:rsid w:val="005650AD"/>
    <w:rsid w:val="00565179"/>
    <w:rsid w:val="005654D8"/>
    <w:rsid w:val="0056554F"/>
    <w:rsid w:val="00565B08"/>
    <w:rsid w:val="005665B4"/>
    <w:rsid w:val="00566C3A"/>
    <w:rsid w:val="00566E18"/>
    <w:rsid w:val="00567334"/>
    <w:rsid w:val="005701CB"/>
    <w:rsid w:val="005707FE"/>
    <w:rsid w:val="00570C3F"/>
    <w:rsid w:val="00571072"/>
    <w:rsid w:val="0057152A"/>
    <w:rsid w:val="00571A65"/>
    <w:rsid w:val="0057263B"/>
    <w:rsid w:val="00573021"/>
    <w:rsid w:val="00573F95"/>
    <w:rsid w:val="005749B9"/>
    <w:rsid w:val="00575296"/>
    <w:rsid w:val="00575C3B"/>
    <w:rsid w:val="00576FA0"/>
    <w:rsid w:val="00577AA9"/>
    <w:rsid w:val="0058060A"/>
    <w:rsid w:val="00580C7A"/>
    <w:rsid w:val="00582361"/>
    <w:rsid w:val="00582A24"/>
    <w:rsid w:val="00582BD9"/>
    <w:rsid w:val="00582DB4"/>
    <w:rsid w:val="00583740"/>
    <w:rsid w:val="00584713"/>
    <w:rsid w:val="00585163"/>
    <w:rsid w:val="00585F4E"/>
    <w:rsid w:val="00586058"/>
    <w:rsid w:val="005861C6"/>
    <w:rsid w:val="00586B84"/>
    <w:rsid w:val="00586F68"/>
    <w:rsid w:val="00587596"/>
    <w:rsid w:val="00587980"/>
    <w:rsid w:val="00587E8A"/>
    <w:rsid w:val="00590367"/>
    <w:rsid w:val="00590A2C"/>
    <w:rsid w:val="00590FC7"/>
    <w:rsid w:val="00591284"/>
    <w:rsid w:val="005918D0"/>
    <w:rsid w:val="00591B96"/>
    <w:rsid w:val="00591C9E"/>
    <w:rsid w:val="005926BA"/>
    <w:rsid w:val="0059281B"/>
    <w:rsid w:val="00592E5E"/>
    <w:rsid w:val="00593730"/>
    <w:rsid w:val="005940E1"/>
    <w:rsid w:val="00594312"/>
    <w:rsid w:val="0059446C"/>
    <w:rsid w:val="00594496"/>
    <w:rsid w:val="00594514"/>
    <w:rsid w:val="00594EDC"/>
    <w:rsid w:val="0059515E"/>
    <w:rsid w:val="00595A74"/>
    <w:rsid w:val="00595C6D"/>
    <w:rsid w:val="00595D31"/>
    <w:rsid w:val="0059759D"/>
    <w:rsid w:val="00597672"/>
    <w:rsid w:val="005977A6"/>
    <w:rsid w:val="0059781E"/>
    <w:rsid w:val="00597967"/>
    <w:rsid w:val="0059798B"/>
    <w:rsid w:val="00597D16"/>
    <w:rsid w:val="005A019D"/>
    <w:rsid w:val="005A09EE"/>
    <w:rsid w:val="005A1124"/>
    <w:rsid w:val="005A1DF0"/>
    <w:rsid w:val="005A2154"/>
    <w:rsid w:val="005A30B8"/>
    <w:rsid w:val="005A31C7"/>
    <w:rsid w:val="005A39EB"/>
    <w:rsid w:val="005A3A1D"/>
    <w:rsid w:val="005A3F00"/>
    <w:rsid w:val="005A5268"/>
    <w:rsid w:val="005A5A2A"/>
    <w:rsid w:val="005A5B54"/>
    <w:rsid w:val="005A6199"/>
    <w:rsid w:val="005A6905"/>
    <w:rsid w:val="005A6CC7"/>
    <w:rsid w:val="005A6DE8"/>
    <w:rsid w:val="005A6E4C"/>
    <w:rsid w:val="005A6EBD"/>
    <w:rsid w:val="005A78ED"/>
    <w:rsid w:val="005A7F4A"/>
    <w:rsid w:val="005B0370"/>
    <w:rsid w:val="005B234B"/>
    <w:rsid w:val="005B2EBC"/>
    <w:rsid w:val="005B3050"/>
    <w:rsid w:val="005B3EF2"/>
    <w:rsid w:val="005B4560"/>
    <w:rsid w:val="005B46D7"/>
    <w:rsid w:val="005B5149"/>
    <w:rsid w:val="005B5222"/>
    <w:rsid w:val="005B5DAE"/>
    <w:rsid w:val="005B5F5C"/>
    <w:rsid w:val="005B644E"/>
    <w:rsid w:val="005B68C2"/>
    <w:rsid w:val="005B6DFC"/>
    <w:rsid w:val="005B73D0"/>
    <w:rsid w:val="005B7A75"/>
    <w:rsid w:val="005B7E28"/>
    <w:rsid w:val="005B7FBE"/>
    <w:rsid w:val="005C0375"/>
    <w:rsid w:val="005C07F8"/>
    <w:rsid w:val="005C094C"/>
    <w:rsid w:val="005C0E8E"/>
    <w:rsid w:val="005C0EFD"/>
    <w:rsid w:val="005C0FD7"/>
    <w:rsid w:val="005C1483"/>
    <w:rsid w:val="005C1BC9"/>
    <w:rsid w:val="005C2668"/>
    <w:rsid w:val="005C298C"/>
    <w:rsid w:val="005C2AE0"/>
    <w:rsid w:val="005C3317"/>
    <w:rsid w:val="005C33EF"/>
    <w:rsid w:val="005C346B"/>
    <w:rsid w:val="005C3775"/>
    <w:rsid w:val="005C38E8"/>
    <w:rsid w:val="005C40B6"/>
    <w:rsid w:val="005C416E"/>
    <w:rsid w:val="005C462B"/>
    <w:rsid w:val="005C4E2C"/>
    <w:rsid w:val="005C529D"/>
    <w:rsid w:val="005C557E"/>
    <w:rsid w:val="005C6064"/>
    <w:rsid w:val="005C613D"/>
    <w:rsid w:val="005C66D1"/>
    <w:rsid w:val="005C69DA"/>
    <w:rsid w:val="005C7047"/>
    <w:rsid w:val="005C7096"/>
    <w:rsid w:val="005C743C"/>
    <w:rsid w:val="005C74BF"/>
    <w:rsid w:val="005C76C3"/>
    <w:rsid w:val="005C7A41"/>
    <w:rsid w:val="005C7EC8"/>
    <w:rsid w:val="005C7F8D"/>
    <w:rsid w:val="005D129C"/>
    <w:rsid w:val="005D17A5"/>
    <w:rsid w:val="005D1F30"/>
    <w:rsid w:val="005D213B"/>
    <w:rsid w:val="005D2434"/>
    <w:rsid w:val="005D2961"/>
    <w:rsid w:val="005D2B61"/>
    <w:rsid w:val="005D3639"/>
    <w:rsid w:val="005D36BD"/>
    <w:rsid w:val="005D377E"/>
    <w:rsid w:val="005D439A"/>
    <w:rsid w:val="005D4A10"/>
    <w:rsid w:val="005D5058"/>
    <w:rsid w:val="005D5254"/>
    <w:rsid w:val="005D5510"/>
    <w:rsid w:val="005D589F"/>
    <w:rsid w:val="005D6602"/>
    <w:rsid w:val="005D67FF"/>
    <w:rsid w:val="005D6DE6"/>
    <w:rsid w:val="005D7A8F"/>
    <w:rsid w:val="005D7B3D"/>
    <w:rsid w:val="005D7EAC"/>
    <w:rsid w:val="005D7F0B"/>
    <w:rsid w:val="005D7F61"/>
    <w:rsid w:val="005E0923"/>
    <w:rsid w:val="005E144C"/>
    <w:rsid w:val="005E170E"/>
    <w:rsid w:val="005E1AD5"/>
    <w:rsid w:val="005E2783"/>
    <w:rsid w:val="005E2DAB"/>
    <w:rsid w:val="005E30CC"/>
    <w:rsid w:val="005E3D3F"/>
    <w:rsid w:val="005E53EE"/>
    <w:rsid w:val="005E6E4F"/>
    <w:rsid w:val="005E7411"/>
    <w:rsid w:val="005E749B"/>
    <w:rsid w:val="005E7BCC"/>
    <w:rsid w:val="005F0495"/>
    <w:rsid w:val="005F0893"/>
    <w:rsid w:val="005F0E67"/>
    <w:rsid w:val="005F10C8"/>
    <w:rsid w:val="005F1134"/>
    <w:rsid w:val="005F1CBB"/>
    <w:rsid w:val="005F2842"/>
    <w:rsid w:val="005F2936"/>
    <w:rsid w:val="005F3346"/>
    <w:rsid w:val="005F3724"/>
    <w:rsid w:val="005F4288"/>
    <w:rsid w:val="005F4303"/>
    <w:rsid w:val="005F4843"/>
    <w:rsid w:val="005F513F"/>
    <w:rsid w:val="005F53D1"/>
    <w:rsid w:val="005F5455"/>
    <w:rsid w:val="005F67D1"/>
    <w:rsid w:val="005F6CAA"/>
    <w:rsid w:val="006005CE"/>
    <w:rsid w:val="006007D9"/>
    <w:rsid w:val="006014EA"/>
    <w:rsid w:val="006019E4"/>
    <w:rsid w:val="00601B88"/>
    <w:rsid w:val="0060224C"/>
    <w:rsid w:val="006024D2"/>
    <w:rsid w:val="0060275E"/>
    <w:rsid w:val="00603223"/>
    <w:rsid w:val="00603E82"/>
    <w:rsid w:val="00604B51"/>
    <w:rsid w:val="00604D9E"/>
    <w:rsid w:val="00605902"/>
    <w:rsid w:val="006060D8"/>
    <w:rsid w:val="006077EC"/>
    <w:rsid w:val="00607D82"/>
    <w:rsid w:val="00610148"/>
    <w:rsid w:val="00610346"/>
    <w:rsid w:val="00610700"/>
    <w:rsid w:val="0061096C"/>
    <w:rsid w:val="00610EC7"/>
    <w:rsid w:val="00611B83"/>
    <w:rsid w:val="00612F33"/>
    <w:rsid w:val="00612FF0"/>
    <w:rsid w:val="006133F6"/>
    <w:rsid w:val="0061359E"/>
    <w:rsid w:val="00613BDA"/>
    <w:rsid w:val="00614BD4"/>
    <w:rsid w:val="00614DB5"/>
    <w:rsid w:val="00614DF8"/>
    <w:rsid w:val="00614E25"/>
    <w:rsid w:val="00615D8F"/>
    <w:rsid w:val="00616079"/>
    <w:rsid w:val="006166C1"/>
    <w:rsid w:val="00616D3B"/>
    <w:rsid w:val="006179E1"/>
    <w:rsid w:val="006201C4"/>
    <w:rsid w:val="00620978"/>
    <w:rsid w:val="006209F8"/>
    <w:rsid w:val="00620A57"/>
    <w:rsid w:val="00620E81"/>
    <w:rsid w:val="006212AD"/>
    <w:rsid w:val="0062204A"/>
    <w:rsid w:val="00622660"/>
    <w:rsid w:val="00622914"/>
    <w:rsid w:val="00622D38"/>
    <w:rsid w:val="006235DE"/>
    <w:rsid w:val="00624164"/>
    <w:rsid w:val="00624212"/>
    <w:rsid w:val="00625A8C"/>
    <w:rsid w:val="00625F0A"/>
    <w:rsid w:val="00626455"/>
    <w:rsid w:val="00626C32"/>
    <w:rsid w:val="0062705A"/>
    <w:rsid w:val="0063046F"/>
    <w:rsid w:val="006306DA"/>
    <w:rsid w:val="00631995"/>
    <w:rsid w:val="00631DD4"/>
    <w:rsid w:val="0063268B"/>
    <w:rsid w:val="006326E9"/>
    <w:rsid w:val="00632F31"/>
    <w:rsid w:val="00633410"/>
    <w:rsid w:val="00634008"/>
    <w:rsid w:val="006343FE"/>
    <w:rsid w:val="00634780"/>
    <w:rsid w:val="0063492C"/>
    <w:rsid w:val="00635C77"/>
    <w:rsid w:val="00635C85"/>
    <w:rsid w:val="00635FF8"/>
    <w:rsid w:val="006360FB"/>
    <w:rsid w:val="0063651D"/>
    <w:rsid w:val="006367A1"/>
    <w:rsid w:val="00636885"/>
    <w:rsid w:val="00636A52"/>
    <w:rsid w:val="00636DB5"/>
    <w:rsid w:val="006370CE"/>
    <w:rsid w:val="006374C6"/>
    <w:rsid w:val="006376C0"/>
    <w:rsid w:val="00637C0A"/>
    <w:rsid w:val="00640009"/>
    <w:rsid w:val="006402A6"/>
    <w:rsid w:val="00640308"/>
    <w:rsid w:val="00640932"/>
    <w:rsid w:val="00640DEB"/>
    <w:rsid w:val="00640F63"/>
    <w:rsid w:val="00641714"/>
    <w:rsid w:val="00641ACE"/>
    <w:rsid w:val="00642142"/>
    <w:rsid w:val="006422B7"/>
    <w:rsid w:val="006422D5"/>
    <w:rsid w:val="00643C26"/>
    <w:rsid w:val="00644B6D"/>
    <w:rsid w:val="006501E2"/>
    <w:rsid w:val="006503E1"/>
    <w:rsid w:val="006516DB"/>
    <w:rsid w:val="006532B4"/>
    <w:rsid w:val="0065343B"/>
    <w:rsid w:val="00653684"/>
    <w:rsid w:val="00653C85"/>
    <w:rsid w:val="00654A7B"/>
    <w:rsid w:val="00654D17"/>
    <w:rsid w:val="00654D8F"/>
    <w:rsid w:val="00654E22"/>
    <w:rsid w:val="006553C9"/>
    <w:rsid w:val="006559CD"/>
    <w:rsid w:val="00655A71"/>
    <w:rsid w:val="00655B4E"/>
    <w:rsid w:val="00657C2D"/>
    <w:rsid w:val="006608A8"/>
    <w:rsid w:val="00661DD5"/>
    <w:rsid w:val="00661FA4"/>
    <w:rsid w:val="006621F9"/>
    <w:rsid w:val="006623B3"/>
    <w:rsid w:val="00662F64"/>
    <w:rsid w:val="0066356F"/>
    <w:rsid w:val="0066394D"/>
    <w:rsid w:val="00664C7B"/>
    <w:rsid w:val="006656D4"/>
    <w:rsid w:val="00665D17"/>
    <w:rsid w:val="00666B8E"/>
    <w:rsid w:val="00666D71"/>
    <w:rsid w:val="00667541"/>
    <w:rsid w:val="0067149E"/>
    <w:rsid w:val="00672AAE"/>
    <w:rsid w:val="00673464"/>
    <w:rsid w:val="00673BCF"/>
    <w:rsid w:val="00673C90"/>
    <w:rsid w:val="006749D0"/>
    <w:rsid w:val="006750C2"/>
    <w:rsid w:val="00675C7B"/>
    <w:rsid w:val="0067650C"/>
    <w:rsid w:val="00676A4B"/>
    <w:rsid w:val="00676CF2"/>
    <w:rsid w:val="00676E6C"/>
    <w:rsid w:val="00677C54"/>
    <w:rsid w:val="00677FC7"/>
    <w:rsid w:val="006800EF"/>
    <w:rsid w:val="00680453"/>
    <w:rsid w:val="00680479"/>
    <w:rsid w:val="006805FF"/>
    <w:rsid w:val="006808C8"/>
    <w:rsid w:val="00680BF6"/>
    <w:rsid w:val="00680C97"/>
    <w:rsid w:val="00682023"/>
    <w:rsid w:val="006822C6"/>
    <w:rsid w:val="0068279F"/>
    <w:rsid w:val="00682911"/>
    <w:rsid w:val="006837F2"/>
    <w:rsid w:val="006839F3"/>
    <w:rsid w:val="00683FD7"/>
    <w:rsid w:val="006840FE"/>
    <w:rsid w:val="006845FF"/>
    <w:rsid w:val="0068583C"/>
    <w:rsid w:val="006858EB"/>
    <w:rsid w:val="00686157"/>
    <w:rsid w:val="00686BD8"/>
    <w:rsid w:val="00687963"/>
    <w:rsid w:val="00687C67"/>
    <w:rsid w:val="00690258"/>
    <w:rsid w:val="00690384"/>
    <w:rsid w:val="00691451"/>
    <w:rsid w:val="00691587"/>
    <w:rsid w:val="00691717"/>
    <w:rsid w:val="0069205A"/>
    <w:rsid w:val="0069256D"/>
    <w:rsid w:val="006926C9"/>
    <w:rsid w:val="0069284F"/>
    <w:rsid w:val="00692E61"/>
    <w:rsid w:val="00693C15"/>
    <w:rsid w:val="00693FB0"/>
    <w:rsid w:val="006941E1"/>
    <w:rsid w:val="00694683"/>
    <w:rsid w:val="00694809"/>
    <w:rsid w:val="00694D33"/>
    <w:rsid w:val="00695213"/>
    <w:rsid w:val="00695494"/>
    <w:rsid w:val="00695DA5"/>
    <w:rsid w:val="00695F1C"/>
    <w:rsid w:val="006966A2"/>
    <w:rsid w:val="00696BD6"/>
    <w:rsid w:val="00697289"/>
    <w:rsid w:val="00697309"/>
    <w:rsid w:val="006975E5"/>
    <w:rsid w:val="00697CF7"/>
    <w:rsid w:val="00697D8F"/>
    <w:rsid w:val="006A0FDD"/>
    <w:rsid w:val="006A107F"/>
    <w:rsid w:val="006A14D5"/>
    <w:rsid w:val="006A19ED"/>
    <w:rsid w:val="006A1C0C"/>
    <w:rsid w:val="006A204C"/>
    <w:rsid w:val="006A2159"/>
    <w:rsid w:val="006A3022"/>
    <w:rsid w:val="006A311A"/>
    <w:rsid w:val="006A3885"/>
    <w:rsid w:val="006A3F34"/>
    <w:rsid w:val="006A5DEB"/>
    <w:rsid w:val="006A5F4C"/>
    <w:rsid w:val="006A6461"/>
    <w:rsid w:val="006A6BB8"/>
    <w:rsid w:val="006A6CE5"/>
    <w:rsid w:val="006B011A"/>
    <w:rsid w:val="006B125B"/>
    <w:rsid w:val="006B1ADE"/>
    <w:rsid w:val="006B1F54"/>
    <w:rsid w:val="006B3B27"/>
    <w:rsid w:val="006B4279"/>
    <w:rsid w:val="006B4B92"/>
    <w:rsid w:val="006B4ED6"/>
    <w:rsid w:val="006B5873"/>
    <w:rsid w:val="006B5947"/>
    <w:rsid w:val="006B5E68"/>
    <w:rsid w:val="006B64D1"/>
    <w:rsid w:val="006B69B8"/>
    <w:rsid w:val="006B6AA0"/>
    <w:rsid w:val="006B6E1E"/>
    <w:rsid w:val="006B794F"/>
    <w:rsid w:val="006C02BE"/>
    <w:rsid w:val="006C0FFE"/>
    <w:rsid w:val="006C1A12"/>
    <w:rsid w:val="006C325B"/>
    <w:rsid w:val="006C3261"/>
    <w:rsid w:val="006C3761"/>
    <w:rsid w:val="006C3B6C"/>
    <w:rsid w:val="006C3D08"/>
    <w:rsid w:val="006C46BD"/>
    <w:rsid w:val="006C4770"/>
    <w:rsid w:val="006C4B02"/>
    <w:rsid w:val="006C55F7"/>
    <w:rsid w:val="006C63DF"/>
    <w:rsid w:val="006C6520"/>
    <w:rsid w:val="006C6A2C"/>
    <w:rsid w:val="006C72B1"/>
    <w:rsid w:val="006C7B1E"/>
    <w:rsid w:val="006C7F86"/>
    <w:rsid w:val="006D0530"/>
    <w:rsid w:val="006D054F"/>
    <w:rsid w:val="006D05AE"/>
    <w:rsid w:val="006D066F"/>
    <w:rsid w:val="006D0B26"/>
    <w:rsid w:val="006D0E11"/>
    <w:rsid w:val="006D1816"/>
    <w:rsid w:val="006D1895"/>
    <w:rsid w:val="006D23D0"/>
    <w:rsid w:val="006D2B2D"/>
    <w:rsid w:val="006D2FBF"/>
    <w:rsid w:val="006D44DA"/>
    <w:rsid w:val="006D455D"/>
    <w:rsid w:val="006D4763"/>
    <w:rsid w:val="006D47E3"/>
    <w:rsid w:val="006D48F1"/>
    <w:rsid w:val="006D4CDA"/>
    <w:rsid w:val="006D4F97"/>
    <w:rsid w:val="006D4FFF"/>
    <w:rsid w:val="006D549E"/>
    <w:rsid w:val="006D5698"/>
    <w:rsid w:val="006D5B8C"/>
    <w:rsid w:val="006D618E"/>
    <w:rsid w:val="006D6337"/>
    <w:rsid w:val="006D7092"/>
    <w:rsid w:val="006D7101"/>
    <w:rsid w:val="006E1207"/>
    <w:rsid w:val="006E171B"/>
    <w:rsid w:val="006E174C"/>
    <w:rsid w:val="006E187C"/>
    <w:rsid w:val="006E1C50"/>
    <w:rsid w:val="006E1C56"/>
    <w:rsid w:val="006E201A"/>
    <w:rsid w:val="006E3441"/>
    <w:rsid w:val="006E3762"/>
    <w:rsid w:val="006E42E5"/>
    <w:rsid w:val="006E4A1D"/>
    <w:rsid w:val="006E4B2A"/>
    <w:rsid w:val="006E5935"/>
    <w:rsid w:val="006E5FD2"/>
    <w:rsid w:val="006E6DB2"/>
    <w:rsid w:val="006E6E70"/>
    <w:rsid w:val="006E7219"/>
    <w:rsid w:val="006E7550"/>
    <w:rsid w:val="006E7BEA"/>
    <w:rsid w:val="006E7D1C"/>
    <w:rsid w:val="006E7E5D"/>
    <w:rsid w:val="006F0E96"/>
    <w:rsid w:val="006F12D0"/>
    <w:rsid w:val="006F1C74"/>
    <w:rsid w:val="006F21DF"/>
    <w:rsid w:val="006F39A3"/>
    <w:rsid w:val="006F44A6"/>
    <w:rsid w:val="006F4B50"/>
    <w:rsid w:val="006F4C41"/>
    <w:rsid w:val="006F54B1"/>
    <w:rsid w:val="006F57E2"/>
    <w:rsid w:val="006F6445"/>
    <w:rsid w:val="006F6E8F"/>
    <w:rsid w:val="006F7743"/>
    <w:rsid w:val="006F7B7D"/>
    <w:rsid w:val="007009BD"/>
    <w:rsid w:val="00702031"/>
    <w:rsid w:val="007021E3"/>
    <w:rsid w:val="007025E8"/>
    <w:rsid w:val="0070266F"/>
    <w:rsid w:val="0070288E"/>
    <w:rsid w:val="00702CD5"/>
    <w:rsid w:val="00703590"/>
    <w:rsid w:val="00703BC7"/>
    <w:rsid w:val="00703EE9"/>
    <w:rsid w:val="00704168"/>
    <w:rsid w:val="0070451F"/>
    <w:rsid w:val="007046D1"/>
    <w:rsid w:val="00704A47"/>
    <w:rsid w:val="00705287"/>
    <w:rsid w:val="007054E8"/>
    <w:rsid w:val="00705A21"/>
    <w:rsid w:val="007063B8"/>
    <w:rsid w:val="00706B6D"/>
    <w:rsid w:val="00706D13"/>
    <w:rsid w:val="00706F83"/>
    <w:rsid w:val="00707C01"/>
    <w:rsid w:val="00711269"/>
    <w:rsid w:val="00712E35"/>
    <w:rsid w:val="00713B3D"/>
    <w:rsid w:val="00713FE6"/>
    <w:rsid w:val="00714C7D"/>
    <w:rsid w:val="00714D39"/>
    <w:rsid w:val="007152E3"/>
    <w:rsid w:val="00715780"/>
    <w:rsid w:val="00716673"/>
    <w:rsid w:val="00716DAF"/>
    <w:rsid w:val="00717585"/>
    <w:rsid w:val="00720C58"/>
    <w:rsid w:val="0072150F"/>
    <w:rsid w:val="00723171"/>
    <w:rsid w:val="0072357B"/>
    <w:rsid w:val="0072382F"/>
    <w:rsid w:val="00723A7C"/>
    <w:rsid w:val="00723F34"/>
    <w:rsid w:val="007244C0"/>
    <w:rsid w:val="00724B6A"/>
    <w:rsid w:val="00724D6F"/>
    <w:rsid w:val="00724EDA"/>
    <w:rsid w:val="0072549D"/>
    <w:rsid w:val="00725AAB"/>
    <w:rsid w:val="007263DE"/>
    <w:rsid w:val="00726B7E"/>
    <w:rsid w:val="00726B97"/>
    <w:rsid w:val="00727230"/>
    <w:rsid w:val="00727A30"/>
    <w:rsid w:val="00727AB7"/>
    <w:rsid w:val="00730A10"/>
    <w:rsid w:val="00730C9D"/>
    <w:rsid w:val="00730EEC"/>
    <w:rsid w:val="00731425"/>
    <w:rsid w:val="0073184B"/>
    <w:rsid w:val="007326B9"/>
    <w:rsid w:val="007327DC"/>
    <w:rsid w:val="00734231"/>
    <w:rsid w:val="007349EA"/>
    <w:rsid w:val="00734BA4"/>
    <w:rsid w:val="007352BB"/>
    <w:rsid w:val="007354CA"/>
    <w:rsid w:val="007355D4"/>
    <w:rsid w:val="007359F0"/>
    <w:rsid w:val="00736057"/>
    <w:rsid w:val="00736255"/>
    <w:rsid w:val="00736749"/>
    <w:rsid w:val="007368AE"/>
    <w:rsid w:val="00736C83"/>
    <w:rsid w:val="007370DB"/>
    <w:rsid w:val="00737F24"/>
    <w:rsid w:val="0074081B"/>
    <w:rsid w:val="00740A0F"/>
    <w:rsid w:val="00740CAE"/>
    <w:rsid w:val="00741FF6"/>
    <w:rsid w:val="0074273B"/>
    <w:rsid w:val="00742A6F"/>
    <w:rsid w:val="00742CA8"/>
    <w:rsid w:val="00743534"/>
    <w:rsid w:val="00744030"/>
    <w:rsid w:val="00744596"/>
    <w:rsid w:val="00744720"/>
    <w:rsid w:val="007447DE"/>
    <w:rsid w:val="007448AF"/>
    <w:rsid w:val="007449DA"/>
    <w:rsid w:val="00744A8C"/>
    <w:rsid w:val="0074550C"/>
    <w:rsid w:val="00745AAF"/>
    <w:rsid w:val="007461DC"/>
    <w:rsid w:val="007467C4"/>
    <w:rsid w:val="00746883"/>
    <w:rsid w:val="007473CF"/>
    <w:rsid w:val="0074780A"/>
    <w:rsid w:val="00747C16"/>
    <w:rsid w:val="00747CAC"/>
    <w:rsid w:val="0075049B"/>
    <w:rsid w:val="007508BF"/>
    <w:rsid w:val="00750A48"/>
    <w:rsid w:val="00750AFA"/>
    <w:rsid w:val="007513DA"/>
    <w:rsid w:val="00751FDA"/>
    <w:rsid w:val="007529D2"/>
    <w:rsid w:val="00752F38"/>
    <w:rsid w:val="007531E4"/>
    <w:rsid w:val="007538E5"/>
    <w:rsid w:val="00753A4C"/>
    <w:rsid w:val="0075569C"/>
    <w:rsid w:val="00755950"/>
    <w:rsid w:val="0075739F"/>
    <w:rsid w:val="00757CAE"/>
    <w:rsid w:val="0076002C"/>
    <w:rsid w:val="007608FD"/>
    <w:rsid w:val="007624DB"/>
    <w:rsid w:val="00762AA7"/>
    <w:rsid w:val="00762C81"/>
    <w:rsid w:val="00762DA5"/>
    <w:rsid w:val="0076302A"/>
    <w:rsid w:val="007639C6"/>
    <w:rsid w:val="007643E5"/>
    <w:rsid w:val="00764460"/>
    <w:rsid w:val="00765A93"/>
    <w:rsid w:val="00765DB5"/>
    <w:rsid w:val="00765DEA"/>
    <w:rsid w:val="00766181"/>
    <w:rsid w:val="00766CCD"/>
    <w:rsid w:val="007672BA"/>
    <w:rsid w:val="007674D9"/>
    <w:rsid w:val="00767A82"/>
    <w:rsid w:val="00767D07"/>
    <w:rsid w:val="00767FDF"/>
    <w:rsid w:val="00770C0D"/>
    <w:rsid w:val="007713B1"/>
    <w:rsid w:val="007723C7"/>
    <w:rsid w:val="00773F72"/>
    <w:rsid w:val="007747E6"/>
    <w:rsid w:val="007752C2"/>
    <w:rsid w:val="0077576A"/>
    <w:rsid w:val="00776454"/>
    <w:rsid w:val="0077679A"/>
    <w:rsid w:val="007769EC"/>
    <w:rsid w:val="0077791E"/>
    <w:rsid w:val="007779C0"/>
    <w:rsid w:val="00777AC6"/>
    <w:rsid w:val="00781F82"/>
    <w:rsid w:val="007822A0"/>
    <w:rsid w:val="00782CC0"/>
    <w:rsid w:val="007840AC"/>
    <w:rsid w:val="007842B1"/>
    <w:rsid w:val="00784BDF"/>
    <w:rsid w:val="00786280"/>
    <w:rsid w:val="007877E9"/>
    <w:rsid w:val="00790653"/>
    <w:rsid w:val="00790FB2"/>
    <w:rsid w:val="00791525"/>
    <w:rsid w:val="00791809"/>
    <w:rsid w:val="00791F6B"/>
    <w:rsid w:val="00792449"/>
    <w:rsid w:val="00793059"/>
    <w:rsid w:val="00793AF5"/>
    <w:rsid w:val="00793E42"/>
    <w:rsid w:val="0079483A"/>
    <w:rsid w:val="00794A46"/>
    <w:rsid w:val="00794B4A"/>
    <w:rsid w:val="00795262"/>
    <w:rsid w:val="0079579B"/>
    <w:rsid w:val="00796374"/>
    <w:rsid w:val="007965FE"/>
    <w:rsid w:val="007967C9"/>
    <w:rsid w:val="00797027"/>
    <w:rsid w:val="0079724B"/>
    <w:rsid w:val="00797532"/>
    <w:rsid w:val="007978E1"/>
    <w:rsid w:val="00797933"/>
    <w:rsid w:val="00797C6B"/>
    <w:rsid w:val="007A0134"/>
    <w:rsid w:val="007A1350"/>
    <w:rsid w:val="007A23DF"/>
    <w:rsid w:val="007A293A"/>
    <w:rsid w:val="007A29FE"/>
    <w:rsid w:val="007A2CFF"/>
    <w:rsid w:val="007A2FC0"/>
    <w:rsid w:val="007A30A7"/>
    <w:rsid w:val="007A331F"/>
    <w:rsid w:val="007A3665"/>
    <w:rsid w:val="007A3AF3"/>
    <w:rsid w:val="007A3DE6"/>
    <w:rsid w:val="007A5626"/>
    <w:rsid w:val="007A5E64"/>
    <w:rsid w:val="007A62FF"/>
    <w:rsid w:val="007A68AD"/>
    <w:rsid w:val="007A6CA0"/>
    <w:rsid w:val="007A71E8"/>
    <w:rsid w:val="007A7642"/>
    <w:rsid w:val="007A78A2"/>
    <w:rsid w:val="007A7F2B"/>
    <w:rsid w:val="007B0322"/>
    <w:rsid w:val="007B0628"/>
    <w:rsid w:val="007B0F20"/>
    <w:rsid w:val="007B132B"/>
    <w:rsid w:val="007B15EF"/>
    <w:rsid w:val="007B17DE"/>
    <w:rsid w:val="007B183D"/>
    <w:rsid w:val="007B219D"/>
    <w:rsid w:val="007B225F"/>
    <w:rsid w:val="007B22B3"/>
    <w:rsid w:val="007B23A8"/>
    <w:rsid w:val="007B2955"/>
    <w:rsid w:val="007B2980"/>
    <w:rsid w:val="007B50CB"/>
    <w:rsid w:val="007B58C7"/>
    <w:rsid w:val="007B5C7C"/>
    <w:rsid w:val="007B619E"/>
    <w:rsid w:val="007C01A0"/>
    <w:rsid w:val="007C04CE"/>
    <w:rsid w:val="007C062D"/>
    <w:rsid w:val="007C069B"/>
    <w:rsid w:val="007C0758"/>
    <w:rsid w:val="007C1FD4"/>
    <w:rsid w:val="007C200A"/>
    <w:rsid w:val="007C2433"/>
    <w:rsid w:val="007C344B"/>
    <w:rsid w:val="007C3C92"/>
    <w:rsid w:val="007C41C1"/>
    <w:rsid w:val="007C4976"/>
    <w:rsid w:val="007C5335"/>
    <w:rsid w:val="007C5403"/>
    <w:rsid w:val="007C5579"/>
    <w:rsid w:val="007C57D0"/>
    <w:rsid w:val="007C5D49"/>
    <w:rsid w:val="007C6CF2"/>
    <w:rsid w:val="007C6D2F"/>
    <w:rsid w:val="007C7301"/>
    <w:rsid w:val="007C74A2"/>
    <w:rsid w:val="007D0FCF"/>
    <w:rsid w:val="007D11B4"/>
    <w:rsid w:val="007D128D"/>
    <w:rsid w:val="007D1691"/>
    <w:rsid w:val="007D1BD4"/>
    <w:rsid w:val="007D2710"/>
    <w:rsid w:val="007D2D2B"/>
    <w:rsid w:val="007D3267"/>
    <w:rsid w:val="007D3507"/>
    <w:rsid w:val="007D4254"/>
    <w:rsid w:val="007D476A"/>
    <w:rsid w:val="007D4A09"/>
    <w:rsid w:val="007D4E47"/>
    <w:rsid w:val="007D4F81"/>
    <w:rsid w:val="007D5A2F"/>
    <w:rsid w:val="007D65F1"/>
    <w:rsid w:val="007D6B22"/>
    <w:rsid w:val="007D7123"/>
    <w:rsid w:val="007D79BB"/>
    <w:rsid w:val="007D7DCD"/>
    <w:rsid w:val="007E0091"/>
    <w:rsid w:val="007E034C"/>
    <w:rsid w:val="007E0376"/>
    <w:rsid w:val="007E04E0"/>
    <w:rsid w:val="007E0638"/>
    <w:rsid w:val="007E0EA4"/>
    <w:rsid w:val="007E1837"/>
    <w:rsid w:val="007E1F75"/>
    <w:rsid w:val="007E2011"/>
    <w:rsid w:val="007E2231"/>
    <w:rsid w:val="007E248C"/>
    <w:rsid w:val="007E2737"/>
    <w:rsid w:val="007E279C"/>
    <w:rsid w:val="007E28CF"/>
    <w:rsid w:val="007E3124"/>
    <w:rsid w:val="007E422C"/>
    <w:rsid w:val="007E4B5B"/>
    <w:rsid w:val="007E4C21"/>
    <w:rsid w:val="007E50D7"/>
    <w:rsid w:val="007E531E"/>
    <w:rsid w:val="007E5840"/>
    <w:rsid w:val="007E5C33"/>
    <w:rsid w:val="007E6F7E"/>
    <w:rsid w:val="007E6FCE"/>
    <w:rsid w:val="007E78F0"/>
    <w:rsid w:val="007E7D01"/>
    <w:rsid w:val="007F0177"/>
    <w:rsid w:val="007F086E"/>
    <w:rsid w:val="007F105E"/>
    <w:rsid w:val="007F133A"/>
    <w:rsid w:val="007F1450"/>
    <w:rsid w:val="007F1637"/>
    <w:rsid w:val="007F1711"/>
    <w:rsid w:val="007F1890"/>
    <w:rsid w:val="007F1D56"/>
    <w:rsid w:val="007F207C"/>
    <w:rsid w:val="007F2F36"/>
    <w:rsid w:val="007F3295"/>
    <w:rsid w:val="007F3B6F"/>
    <w:rsid w:val="007F3DFD"/>
    <w:rsid w:val="007F4021"/>
    <w:rsid w:val="007F4D8F"/>
    <w:rsid w:val="007F4F92"/>
    <w:rsid w:val="007F50B7"/>
    <w:rsid w:val="007F59EB"/>
    <w:rsid w:val="007F5A60"/>
    <w:rsid w:val="007F6006"/>
    <w:rsid w:val="007F658C"/>
    <w:rsid w:val="007F6BD0"/>
    <w:rsid w:val="007F6C24"/>
    <w:rsid w:val="007F6C70"/>
    <w:rsid w:val="007F7BDB"/>
    <w:rsid w:val="0080024C"/>
    <w:rsid w:val="008003EA"/>
    <w:rsid w:val="00801527"/>
    <w:rsid w:val="0080196B"/>
    <w:rsid w:val="00801C18"/>
    <w:rsid w:val="00801E59"/>
    <w:rsid w:val="00803038"/>
    <w:rsid w:val="00803EDA"/>
    <w:rsid w:val="0080434B"/>
    <w:rsid w:val="00804434"/>
    <w:rsid w:val="00804B6D"/>
    <w:rsid w:val="00805F86"/>
    <w:rsid w:val="0080685C"/>
    <w:rsid w:val="00806E19"/>
    <w:rsid w:val="00807308"/>
    <w:rsid w:val="0081031D"/>
    <w:rsid w:val="00810774"/>
    <w:rsid w:val="00810E0B"/>
    <w:rsid w:val="00811118"/>
    <w:rsid w:val="00812839"/>
    <w:rsid w:val="00812A02"/>
    <w:rsid w:val="00812CA6"/>
    <w:rsid w:val="00813896"/>
    <w:rsid w:val="00813A06"/>
    <w:rsid w:val="00813D17"/>
    <w:rsid w:val="00813F3B"/>
    <w:rsid w:val="00814D76"/>
    <w:rsid w:val="00816697"/>
    <w:rsid w:val="00816ADC"/>
    <w:rsid w:val="00816D3E"/>
    <w:rsid w:val="00817302"/>
    <w:rsid w:val="0081744E"/>
    <w:rsid w:val="008175C6"/>
    <w:rsid w:val="00817AFA"/>
    <w:rsid w:val="008200FC"/>
    <w:rsid w:val="0082074E"/>
    <w:rsid w:val="00820FCF"/>
    <w:rsid w:val="00821269"/>
    <w:rsid w:val="00821BCB"/>
    <w:rsid w:val="00821C8F"/>
    <w:rsid w:val="00821DD8"/>
    <w:rsid w:val="00822030"/>
    <w:rsid w:val="00822383"/>
    <w:rsid w:val="00822F2F"/>
    <w:rsid w:val="00822FFC"/>
    <w:rsid w:val="00823319"/>
    <w:rsid w:val="00823BC2"/>
    <w:rsid w:val="00823CAC"/>
    <w:rsid w:val="008240CB"/>
    <w:rsid w:val="00824357"/>
    <w:rsid w:val="00825478"/>
    <w:rsid w:val="00826347"/>
    <w:rsid w:val="00826382"/>
    <w:rsid w:val="00826D37"/>
    <w:rsid w:val="00826F9D"/>
    <w:rsid w:val="0082769E"/>
    <w:rsid w:val="008276F5"/>
    <w:rsid w:val="0082774E"/>
    <w:rsid w:val="0082786B"/>
    <w:rsid w:val="00827DE1"/>
    <w:rsid w:val="008300A2"/>
    <w:rsid w:val="0083016B"/>
    <w:rsid w:val="00830643"/>
    <w:rsid w:val="00830758"/>
    <w:rsid w:val="00831DD1"/>
    <w:rsid w:val="00831DF3"/>
    <w:rsid w:val="0083245B"/>
    <w:rsid w:val="00834012"/>
    <w:rsid w:val="008341CA"/>
    <w:rsid w:val="008345BA"/>
    <w:rsid w:val="00835413"/>
    <w:rsid w:val="008358BB"/>
    <w:rsid w:val="00836D66"/>
    <w:rsid w:val="0083770A"/>
    <w:rsid w:val="00837BFC"/>
    <w:rsid w:val="0084003F"/>
    <w:rsid w:val="00840194"/>
    <w:rsid w:val="00841C06"/>
    <w:rsid w:val="008422C3"/>
    <w:rsid w:val="00842E79"/>
    <w:rsid w:val="0084319F"/>
    <w:rsid w:val="00843D47"/>
    <w:rsid w:val="00843DAA"/>
    <w:rsid w:val="00843F5F"/>
    <w:rsid w:val="00845C4C"/>
    <w:rsid w:val="008464B8"/>
    <w:rsid w:val="00846D3B"/>
    <w:rsid w:val="00846D90"/>
    <w:rsid w:val="00847FB6"/>
    <w:rsid w:val="0085057B"/>
    <w:rsid w:val="008506EC"/>
    <w:rsid w:val="00851412"/>
    <w:rsid w:val="008515CA"/>
    <w:rsid w:val="0085186E"/>
    <w:rsid w:val="00852460"/>
    <w:rsid w:val="00853360"/>
    <w:rsid w:val="008539B4"/>
    <w:rsid w:val="00853B0A"/>
    <w:rsid w:val="00853D3E"/>
    <w:rsid w:val="00853E13"/>
    <w:rsid w:val="00853FAE"/>
    <w:rsid w:val="008541C0"/>
    <w:rsid w:val="00854998"/>
    <w:rsid w:val="00854EE0"/>
    <w:rsid w:val="00854FA9"/>
    <w:rsid w:val="00856180"/>
    <w:rsid w:val="00856803"/>
    <w:rsid w:val="00856DBF"/>
    <w:rsid w:val="0085762A"/>
    <w:rsid w:val="00857771"/>
    <w:rsid w:val="0085789C"/>
    <w:rsid w:val="00857ECB"/>
    <w:rsid w:val="0086001B"/>
    <w:rsid w:val="008604CB"/>
    <w:rsid w:val="008604EF"/>
    <w:rsid w:val="00861817"/>
    <w:rsid w:val="00861BBD"/>
    <w:rsid w:val="00861E4E"/>
    <w:rsid w:val="00862168"/>
    <w:rsid w:val="008624B9"/>
    <w:rsid w:val="0086264B"/>
    <w:rsid w:val="00863295"/>
    <w:rsid w:val="00863344"/>
    <w:rsid w:val="00863574"/>
    <w:rsid w:val="008635BC"/>
    <w:rsid w:val="00863793"/>
    <w:rsid w:val="008638FB"/>
    <w:rsid w:val="008639A0"/>
    <w:rsid w:val="00863E63"/>
    <w:rsid w:val="00863EEE"/>
    <w:rsid w:val="00863F2B"/>
    <w:rsid w:val="008640B8"/>
    <w:rsid w:val="00864689"/>
    <w:rsid w:val="00865034"/>
    <w:rsid w:val="0086514A"/>
    <w:rsid w:val="00865305"/>
    <w:rsid w:val="008655D4"/>
    <w:rsid w:val="00866096"/>
    <w:rsid w:val="00866145"/>
    <w:rsid w:val="008667CE"/>
    <w:rsid w:val="00866937"/>
    <w:rsid w:val="00866BD1"/>
    <w:rsid w:val="00867011"/>
    <w:rsid w:val="00867786"/>
    <w:rsid w:val="00867A8B"/>
    <w:rsid w:val="00867F5B"/>
    <w:rsid w:val="00870C92"/>
    <w:rsid w:val="00871D3E"/>
    <w:rsid w:val="00871E34"/>
    <w:rsid w:val="00872DB8"/>
    <w:rsid w:val="0087341F"/>
    <w:rsid w:val="00873D73"/>
    <w:rsid w:val="00873F6E"/>
    <w:rsid w:val="0087401C"/>
    <w:rsid w:val="008741E6"/>
    <w:rsid w:val="0087430D"/>
    <w:rsid w:val="00874820"/>
    <w:rsid w:val="00875151"/>
    <w:rsid w:val="008753D7"/>
    <w:rsid w:val="008760E7"/>
    <w:rsid w:val="0087681E"/>
    <w:rsid w:val="00876BDC"/>
    <w:rsid w:val="00876C34"/>
    <w:rsid w:val="0087725A"/>
    <w:rsid w:val="008777A6"/>
    <w:rsid w:val="008804A8"/>
    <w:rsid w:val="0088055C"/>
    <w:rsid w:val="00880CA0"/>
    <w:rsid w:val="00880D5A"/>
    <w:rsid w:val="00881311"/>
    <w:rsid w:val="00881D9A"/>
    <w:rsid w:val="00881ED8"/>
    <w:rsid w:val="008820EB"/>
    <w:rsid w:val="0088224F"/>
    <w:rsid w:val="00884394"/>
    <w:rsid w:val="008846A0"/>
    <w:rsid w:val="00886010"/>
    <w:rsid w:val="008860C1"/>
    <w:rsid w:val="0088619A"/>
    <w:rsid w:val="00886FB8"/>
    <w:rsid w:val="00887846"/>
    <w:rsid w:val="00887D8B"/>
    <w:rsid w:val="00891D63"/>
    <w:rsid w:val="00892451"/>
    <w:rsid w:val="00892A3C"/>
    <w:rsid w:val="008936A7"/>
    <w:rsid w:val="00894565"/>
    <w:rsid w:val="0089473A"/>
    <w:rsid w:val="0089529C"/>
    <w:rsid w:val="0089551C"/>
    <w:rsid w:val="0089592E"/>
    <w:rsid w:val="00895B18"/>
    <w:rsid w:val="00895CB8"/>
    <w:rsid w:val="008963A2"/>
    <w:rsid w:val="008968B3"/>
    <w:rsid w:val="008969C1"/>
    <w:rsid w:val="00897252"/>
    <w:rsid w:val="008972F0"/>
    <w:rsid w:val="008972F9"/>
    <w:rsid w:val="0089786C"/>
    <w:rsid w:val="00897C9F"/>
    <w:rsid w:val="008A0128"/>
    <w:rsid w:val="008A01A0"/>
    <w:rsid w:val="008A0625"/>
    <w:rsid w:val="008A0DAA"/>
    <w:rsid w:val="008A222A"/>
    <w:rsid w:val="008A26AA"/>
    <w:rsid w:val="008A275A"/>
    <w:rsid w:val="008A31EE"/>
    <w:rsid w:val="008A3349"/>
    <w:rsid w:val="008A3AE0"/>
    <w:rsid w:val="008A4B8F"/>
    <w:rsid w:val="008A4F71"/>
    <w:rsid w:val="008A6AE5"/>
    <w:rsid w:val="008A7A58"/>
    <w:rsid w:val="008B0825"/>
    <w:rsid w:val="008B0F7B"/>
    <w:rsid w:val="008B13BE"/>
    <w:rsid w:val="008B1426"/>
    <w:rsid w:val="008B19F4"/>
    <w:rsid w:val="008B1FAD"/>
    <w:rsid w:val="008B2286"/>
    <w:rsid w:val="008B2732"/>
    <w:rsid w:val="008B330D"/>
    <w:rsid w:val="008B389F"/>
    <w:rsid w:val="008B3AE4"/>
    <w:rsid w:val="008B4E37"/>
    <w:rsid w:val="008B5797"/>
    <w:rsid w:val="008B58F1"/>
    <w:rsid w:val="008B6FCA"/>
    <w:rsid w:val="008B7171"/>
    <w:rsid w:val="008B75C4"/>
    <w:rsid w:val="008B7CBF"/>
    <w:rsid w:val="008B7E44"/>
    <w:rsid w:val="008C0014"/>
    <w:rsid w:val="008C00BC"/>
    <w:rsid w:val="008C0402"/>
    <w:rsid w:val="008C17BF"/>
    <w:rsid w:val="008C1F28"/>
    <w:rsid w:val="008C21F5"/>
    <w:rsid w:val="008C2267"/>
    <w:rsid w:val="008C22A3"/>
    <w:rsid w:val="008C296A"/>
    <w:rsid w:val="008C2A43"/>
    <w:rsid w:val="008C30BF"/>
    <w:rsid w:val="008C34B3"/>
    <w:rsid w:val="008C3F6C"/>
    <w:rsid w:val="008C48EB"/>
    <w:rsid w:val="008C49B3"/>
    <w:rsid w:val="008C4AE5"/>
    <w:rsid w:val="008C5522"/>
    <w:rsid w:val="008C56A2"/>
    <w:rsid w:val="008C5B4B"/>
    <w:rsid w:val="008C5EA5"/>
    <w:rsid w:val="008C5F56"/>
    <w:rsid w:val="008C6051"/>
    <w:rsid w:val="008C71F2"/>
    <w:rsid w:val="008C73C9"/>
    <w:rsid w:val="008C7788"/>
    <w:rsid w:val="008C7C5C"/>
    <w:rsid w:val="008D004F"/>
    <w:rsid w:val="008D07B3"/>
    <w:rsid w:val="008D0A7A"/>
    <w:rsid w:val="008D0CB9"/>
    <w:rsid w:val="008D0CCB"/>
    <w:rsid w:val="008D0D80"/>
    <w:rsid w:val="008D0F53"/>
    <w:rsid w:val="008D1A34"/>
    <w:rsid w:val="008D23FE"/>
    <w:rsid w:val="008D248A"/>
    <w:rsid w:val="008D2564"/>
    <w:rsid w:val="008D2AC8"/>
    <w:rsid w:val="008D2B7B"/>
    <w:rsid w:val="008D2F51"/>
    <w:rsid w:val="008D3267"/>
    <w:rsid w:val="008D337C"/>
    <w:rsid w:val="008D3D24"/>
    <w:rsid w:val="008D45EE"/>
    <w:rsid w:val="008D45F9"/>
    <w:rsid w:val="008D47C1"/>
    <w:rsid w:val="008D5FF7"/>
    <w:rsid w:val="008D60E3"/>
    <w:rsid w:val="008D66EE"/>
    <w:rsid w:val="008D6721"/>
    <w:rsid w:val="008D68F7"/>
    <w:rsid w:val="008D6D7F"/>
    <w:rsid w:val="008D7D97"/>
    <w:rsid w:val="008D7E81"/>
    <w:rsid w:val="008E0791"/>
    <w:rsid w:val="008E0CE8"/>
    <w:rsid w:val="008E1502"/>
    <w:rsid w:val="008E16E3"/>
    <w:rsid w:val="008E20A6"/>
    <w:rsid w:val="008E20F8"/>
    <w:rsid w:val="008E23FE"/>
    <w:rsid w:val="008E2586"/>
    <w:rsid w:val="008E32F2"/>
    <w:rsid w:val="008E361A"/>
    <w:rsid w:val="008E3683"/>
    <w:rsid w:val="008E3C2C"/>
    <w:rsid w:val="008E3F40"/>
    <w:rsid w:val="008E4066"/>
    <w:rsid w:val="008E41B1"/>
    <w:rsid w:val="008E4253"/>
    <w:rsid w:val="008E4C5D"/>
    <w:rsid w:val="008E56D4"/>
    <w:rsid w:val="008E58AE"/>
    <w:rsid w:val="008E59CD"/>
    <w:rsid w:val="008E66F2"/>
    <w:rsid w:val="008E6FAA"/>
    <w:rsid w:val="008E769C"/>
    <w:rsid w:val="008E7C7B"/>
    <w:rsid w:val="008E7CC1"/>
    <w:rsid w:val="008E7CF7"/>
    <w:rsid w:val="008E7DE1"/>
    <w:rsid w:val="008E7E7F"/>
    <w:rsid w:val="008F0892"/>
    <w:rsid w:val="008F1227"/>
    <w:rsid w:val="008F1485"/>
    <w:rsid w:val="008F19DE"/>
    <w:rsid w:val="008F1D01"/>
    <w:rsid w:val="008F4315"/>
    <w:rsid w:val="008F4606"/>
    <w:rsid w:val="008F4ED0"/>
    <w:rsid w:val="008F4F1B"/>
    <w:rsid w:val="008F51AA"/>
    <w:rsid w:val="008F5F16"/>
    <w:rsid w:val="008F625D"/>
    <w:rsid w:val="008F6EF1"/>
    <w:rsid w:val="008F73B7"/>
    <w:rsid w:val="008F7D6E"/>
    <w:rsid w:val="0090064A"/>
    <w:rsid w:val="00900696"/>
    <w:rsid w:val="00900E22"/>
    <w:rsid w:val="00900F5B"/>
    <w:rsid w:val="00900FB1"/>
    <w:rsid w:val="009011DA"/>
    <w:rsid w:val="009017D9"/>
    <w:rsid w:val="00902D54"/>
    <w:rsid w:val="00902F24"/>
    <w:rsid w:val="00903439"/>
    <w:rsid w:val="00903797"/>
    <w:rsid w:val="00904108"/>
    <w:rsid w:val="009041B5"/>
    <w:rsid w:val="00904703"/>
    <w:rsid w:val="00904886"/>
    <w:rsid w:val="00904B01"/>
    <w:rsid w:val="00904D78"/>
    <w:rsid w:val="00905368"/>
    <w:rsid w:val="009053C4"/>
    <w:rsid w:val="00905547"/>
    <w:rsid w:val="0090577E"/>
    <w:rsid w:val="00905D44"/>
    <w:rsid w:val="00906027"/>
    <w:rsid w:val="009062EC"/>
    <w:rsid w:val="00906F08"/>
    <w:rsid w:val="00910336"/>
    <w:rsid w:val="00910600"/>
    <w:rsid w:val="009106C8"/>
    <w:rsid w:val="00911057"/>
    <w:rsid w:val="0091183E"/>
    <w:rsid w:val="00912ABA"/>
    <w:rsid w:val="00912D67"/>
    <w:rsid w:val="00913D9A"/>
    <w:rsid w:val="00913FA0"/>
    <w:rsid w:val="00914187"/>
    <w:rsid w:val="009143DB"/>
    <w:rsid w:val="009153DE"/>
    <w:rsid w:val="009154F5"/>
    <w:rsid w:val="00915517"/>
    <w:rsid w:val="00915E54"/>
    <w:rsid w:val="00917065"/>
    <w:rsid w:val="009171C2"/>
    <w:rsid w:val="0091794A"/>
    <w:rsid w:val="00917AA8"/>
    <w:rsid w:val="009205A6"/>
    <w:rsid w:val="0092075A"/>
    <w:rsid w:val="00920867"/>
    <w:rsid w:val="00921A1E"/>
    <w:rsid w:val="009221E1"/>
    <w:rsid w:val="00922407"/>
    <w:rsid w:val="00923B7D"/>
    <w:rsid w:val="00923E25"/>
    <w:rsid w:val="009245A2"/>
    <w:rsid w:val="00924B29"/>
    <w:rsid w:val="009254EB"/>
    <w:rsid w:val="00926407"/>
    <w:rsid w:val="00926B96"/>
    <w:rsid w:val="00927027"/>
    <w:rsid w:val="00927BD9"/>
    <w:rsid w:val="00927DE8"/>
    <w:rsid w:val="00927E96"/>
    <w:rsid w:val="00930276"/>
    <w:rsid w:val="009306D4"/>
    <w:rsid w:val="00930A53"/>
    <w:rsid w:val="009314DC"/>
    <w:rsid w:val="00931E5F"/>
    <w:rsid w:val="0093269C"/>
    <w:rsid w:val="009326E3"/>
    <w:rsid w:val="00932967"/>
    <w:rsid w:val="00932B32"/>
    <w:rsid w:val="00932EEF"/>
    <w:rsid w:val="00933027"/>
    <w:rsid w:val="0093322C"/>
    <w:rsid w:val="009340D8"/>
    <w:rsid w:val="00934EAE"/>
    <w:rsid w:val="0093509E"/>
    <w:rsid w:val="00936207"/>
    <w:rsid w:val="009368FF"/>
    <w:rsid w:val="00936A66"/>
    <w:rsid w:val="009372DF"/>
    <w:rsid w:val="0093738A"/>
    <w:rsid w:val="00937D99"/>
    <w:rsid w:val="00942505"/>
    <w:rsid w:val="00942D2C"/>
    <w:rsid w:val="00944F29"/>
    <w:rsid w:val="00945298"/>
    <w:rsid w:val="00945832"/>
    <w:rsid w:val="00947091"/>
    <w:rsid w:val="009474C1"/>
    <w:rsid w:val="009474C8"/>
    <w:rsid w:val="00950EEC"/>
    <w:rsid w:val="00950FFE"/>
    <w:rsid w:val="009511AD"/>
    <w:rsid w:val="009519A6"/>
    <w:rsid w:val="00951CB4"/>
    <w:rsid w:val="009523AA"/>
    <w:rsid w:val="009524C4"/>
    <w:rsid w:val="00952D19"/>
    <w:rsid w:val="00952FBB"/>
    <w:rsid w:val="009546E3"/>
    <w:rsid w:val="0095514F"/>
    <w:rsid w:val="009559FA"/>
    <w:rsid w:val="009601E4"/>
    <w:rsid w:val="00960253"/>
    <w:rsid w:val="009602F6"/>
    <w:rsid w:val="00960386"/>
    <w:rsid w:val="00960948"/>
    <w:rsid w:val="00961946"/>
    <w:rsid w:val="00961D7F"/>
    <w:rsid w:val="009621E2"/>
    <w:rsid w:val="009626B5"/>
    <w:rsid w:val="00962A69"/>
    <w:rsid w:val="00963133"/>
    <w:rsid w:val="009631C6"/>
    <w:rsid w:val="0096340A"/>
    <w:rsid w:val="009636A7"/>
    <w:rsid w:val="009640C5"/>
    <w:rsid w:val="009641DD"/>
    <w:rsid w:val="0096538F"/>
    <w:rsid w:val="00965ADA"/>
    <w:rsid w:val="0096603F"/>
    <w:rsid w:val="009674E7"/>
    <w:rsid w:val="009676FB"/>
    <w:rsid w:val="0096781C"/>
    <w:rsid w:val="00970741"/>
    <w:rsid w:val="00970A2B"/>
    <w:rsid w:val="00971FC5"/>
    <w:rsid w:val="009724CC"/>
    <w:rsid w:val="0097256F"/>
    <w:rsid w:val="0097289D"/>
    <w:rsid w:val="009728E4"/>
    <w:rsid w:val="0097294B"/>
    <w:rsid w:val="00972C0E"/>
    <w:rsid w:val="00972EA2"/>
    <w:rsid w:val="00974318"/>
    <w:rsid w:val="00975739"/>
    <w:rsid w:val="00975CDF"/>
    <w:rsid w:val="0097643F"/>
    <w:rsid w:val="00977356"/>
    <w:rsid w:val="00977C42"/>
    <w:rsid w:val="00977D7E"/>
    <w:rsid w:val="00977F24"/>
    <w:rsid w:val="00980730"/>
    <w:rsid w:val="00980CF3"/>
    <w:rsid w:val="00980F76"/>
    <w:rsid w:val="00981AEC"/>
    <w:rsid w:val="00981C2F"/>
    <w:rsid w:val="00981C54"/>
    <w:rsid w:val="00981E51"/>
    <w:rsid w:val="00982DAE"/>
    <w:rsid w:val="00983F1E"/>
    <w:rsid w:val="009856CD"/>
    <w:rsid w:val="00985818"/>
    <w:rsid w:val="00986B1A"/>
    <w:rsid w:val="00986FFF"/>
    <w:rsid w:val="0098707D"/>
    <w:rsid w:val="00987167"/>
    <w:rsid w:val="00987BC7"/>
    <w:rsid w:val="009908C2"/>
    <w:rsid w:val="00990C24"/>
    <w:rsid w:val="00990FEC"/>
    <w:rsid w:val="0099205D"/>
    <w:rsid w:val="00993095"/>
    <w:rsid w:val="00994202"/>
    <w:rsid w:val="00994A43"/>
    <w:rsid w:val="00995A50"/>
    <w:rsid w:val="00995E89"/>
    <w:rsid w:val="0099689A"/>
    <w:rsid w:val="00996F6A"/>
    <w:rsid w:val="00997190"/>
    <w:rsid w:val="009971A5"/>
    <w:rsid w:val="00997562"/>
    <w:rsid w:val="00997C3F"/>
    <w:rsid w:val="00997CB3"/>
    <w:rsid w:val="009A023F"/>
    <w:rsid w:val="009A07A6"/>
    <w:rsid w:val="009A0970"/>
    <w:rsid w:val="009A0DD7"/>
    <w:rsid w:val="009A1A9A"/>
    <w:rsid w:val="009A282E"/>
    <w:rsid w:val="009A284C"/>
    <w:rsid w:val="009A4281"/>
    <w:rsid w:val="009A44A9"/>
    <w:rsid w:val="009A47F0"/>
    <w:rsid w:val="009A4E46"/>
    <w:rsid w:val="009A560E"/>
    <w:rsid w:val="009A5B44"/>
    <w:rsid w:val="009A6946"/>
    <w:rsid w:val="009A7D52"/>
    <w:rsid w:val="009B0462"/>
    <w:rsid w:val="009B0F20"/>
    <w:rsid w:val="009B147B"/>
    <w:rsid w:val="009B20A9"/>
    <w:rsid w:val="009B22E1"/>
    <w:rsid w:val="009B2767"/>
    <w:rsid w:val="009B283D"/>
    <w:rsid w:val="009B2B94"/>
    <w:rsid w:val="009B3421"/>
    <w:rsid w:val="009B353E"/>
    <w:rsid w:val="009B37CD"/>
    <w:rsid w:val="009B37DF"/>
    <w:rsid w:val="009B389B"/>
    <w:rsid w:val="009B3BC3"/>
    <w:rsid w:val="009B3BDC"/>
    <w:rsid w:val="009B4092"/>
    <w:rsid w:val="009B5511"/>
    <w:rsid w:val="009B5639"/>
    <w:rsid w:val="009B64A1"/>
    <w:rsid w:val="009B64AA"/>
    <w:rsid w:val="009B6ADF"/>
    <w:rsid w:val="009B74F2"/>
    <w:rsid w:val="009B76F9"/>
    <w:rsid w:val="009B7F2C"/>
    <w:rsid w:val="009C0271"/>
    <w:rsid w:val="009C04CB"/>
    <w:rsid w:val="009C0E82"/>
    <w:rsid w:val="009C16C5"/>
    <w:rsid w:val="009C17F3"/>
    <w:rsid w:val="009C1A07"/>
    <w:rsid w:val="009C24D7"/>
    <w:rsid w:val="009C2DDC"/>
    <w:rsid w:val="009C3371"/>
    <w:rsid w:val="009C523C"/>
    <w:rsid w:val="009C530F"/>
    <w:rsid w:val="009C57D1"/>
    <w:rsid w:val="009C583A"/>
    <w:rsid w:val="009C5988"/>
    <w:rsid w:val="009C6179"/>
    <w:rsid w:val="009C622F"/>
    <w:rsid w:val="009C6759"/>
    <w:rsid w:val="009C6E91"/>
    <w:rsid w:val="009C7BD8"/>
    <w:rsid w:val="009C7CA1"/>
    <w:rsid w:val="009D04CC"/>
    <w:rsid w:val="009D080C"/>
    <w:rsid w:val="009D0D1C"/>
    <w:rsid w:val="009D1A99"/>
    <w:rsid w:val="009D22BB"/>
    <w:rsid w:val="009D28AD"/>
    <w:rsid w:val="009D2CDC"/>
    <w:rsid w:val="009D3A59"/>
    <w:rsid w:val="009D3C55"/>
    <w:rsid w:val="009D4421"/>
    <w:rsid w:val="009D5843"/>
    <w:rsid w:val="009D5D0A"/>
    <w:rsid w:val="009D6051"/>
    <w:rsid w:val="009D6300"/>
    <w:rsid w:val="009D742F"/>
    <w:rsid w:val="009D7668"/>
    <w:rsid w:val="009D78B5"/>
    <w:rsid w:val="009D7F2E"/>
    <w:rsid w:val="009D7FB5"/>
    <w:rsid w:val="009D7FFA"/>
    <w:rsid w:val="009E03B0"/>
    <w:rsid w:val="009E0824"/>
    <w:rsid w:val="009E0D61"/>
    <w:rsid w:val="009E11CE"/>
    <w:rsid w:val="009E1595"/>
    <w:rsid w:val="009E24D3"/>
    <w:rsid w:val="009E2B05"/>
    <w:rsid w:val="009E2BB7"/>
    <w:rsid w:val="009E2D86"/>
    <w:rsid w:val="009E306E"/>
    <w:rsid w:val="009E3114"/>
    <w:rsid w:val="009E3756"/>
    <w:rsid w:val="009E40FA"/>
    <w:rsid w:val="009E5AA3"/>
    <w:rsid w:val="009E6BBC"/>
    <w:rsid w:val="009E6EB8"/>
    <w:rsid w:val="009E75F4"/>
    <w:rsid w:val="009E7911"/>
    <w:rsid w:val="009E793D"/>
    <w:rsid w:val="009E7F2C"/>
    <w:rsid w:val="009F03F1"/>
    <w:rsid w:val="009F07C7"/>
    <w:rsid w:val="009F1B98"/>
    <w:rsid w:val="009F2619"/>
    <w:rsid w:val="009F3ED6"/>
    <w:rsid w:val="009F4015"/>
    <w:rsid w:val="009F4DF9"/>
    <w:rsid w:val="009F529B"/>
    <w:rsid w:val="009F6D10"/>
    <w:rsid w:val="009F7717"/>
    <w:rsid w:val="009F7ABB"/>
    <w:rsid w:val="009F7AF0"/>
    <w:rsid w:val="00A0004B"/>
    <w:rsid w:val="00A000D2"/>
    <w:rsid w:val="00A0109B"/>
    <w:rsid w:val="00A0137E"/>
    <w:rsid w:val="00A01653"/>
    <w:rsid w:val="00A01B23"/>
    <w:rsid w:val="00A01B75"/>
    <w:rsid w:val="00A020C1"/>
    <w:rsid w:val="00A021B9"/>
    <w:rsid w:val="00A022A9"/>
    <w:rsid w:val="00A029F1"/>
    <w:rsid w:val="00A031FD"/>
    <w:rsid w:val="00A0356D"/>
    <w:rsid w:val="00A03ACB"/>
    <w:rsid w:val="00A03B68"/>
    <w:rsid w:val="00A03C0E"/>
    <w:rsid w:val="00A057CB"/>
    <w:rsid w:val="00A05D7A"/>
    <w:rsid w:val="00A05D84"/>
    <w:rsid w:val="00A05ED7"/>
    <w:rsid w:val="00A066B4"/>
    <w:rsid w:val="00A06755"/>
    <w:rsid w:val="00A06B86"/>
    <w:rsid w:val="00A06B9F"/>
    <w:rsid w:val="00A06BCB"/>
    <w:rsid w:val="00A07197"/>
    <w:rsid w:val="00A071D7"/>
    <w:rsid w:val="00A0721B"/>
    <w:rsid w:val="00A07472"/>
    <w:rsid w:val="00A1053F"/>
    <w:rsid w:val="00A1131E"/>
    <w:rsid w:val="00A113EE"/>
    <w:rsid w:val="00A11955"/>
    <w:rsid w:val="00A13713"/>
    <w:rsid w:val="00A15162"/>
    <w:rsid w:val="00A15615"/>
    <w:rsid w:val="00A15709"/>
    <w:rsid w:val="00A157FF"/>
    <w:rsid w:val="00A15D23"/>
    <w:rsid w:val="00A16712"/>
    <w:rsid w:val="00A16C34"/>
    <w:rsid w:val="00A17062"/>
    <w:rsid w:val="00A174C2"/>
    <w:rsid w:val="00A179E9"/>
    <w:rsid w:val="00A17A3F"/>
    <w:rsid w:val="00A17E7C"/>
    <w:rsid w:val="00A20C06"/>
    <w:rsid w:val="00A211F4"/>
    <w:rsid w:val="00A2266C"/>
    <w:rsid w:val="00A22AC4"/>
    <w:rsid w:val="00A22B26"/>
    <w:rsid w:val="00A22FBD"/>
    <w:rsid w:val="00A23121"/>
    <w:rsid w:val="00A23541"/>
    <w:rsid w:val="00A23A26"/>
    <w:rsid w:val="00A23A88"/>
    <w:rsid w:val="00A23ECB"/>
    <w:rsid w:val="00A24C26"/>
    <w:rsid w:val="00A24FCE"/>
    <w:rsid w:val="00A2501D"/>
    <w:rsid w:val="00A25BAD"/>
    <w:rsid w:val="00A26BEC"/>
    <w:rsid w:val="00A27DDB"/>
    <w:rsid w:val="00A30439"/>
    <w:rsid w:val="00A30668"/>
    <w:rsid w:val="00A30B12"/>
    <w:rsid w:val="00A31616"/>
    <w:rsid w:val="00A3198C"/>
    <w:rsid w:val="00A32671"/>
    <w:rsid w:val="00A32B7E"/>
    <w:rsid w:val="00A32D32"/>
    <w:rsid w:val="00A32E45"/>
    <w:rsid w:val="00A3357D"/>
    <w:rsid w:val="00A33D51"/>
    <w:rsid w:val="00A347FA"/>
    <w:rsid w:val="00A34808"/>
    <w:rsid w:val="00A353C2"/>
    <w:rsid w:val="00A354C9"/>
    <w:rsid w:val="00A35F45"/>
    <w:rsid w:val="00A368D2"/>
    <w:rsid w:val="00A36E0D"/>
    <w:rsid w:val="00A37AC7"/>
    <w:rsid w:val="00A41771"/>
    <w:rsid w:val="00A42151"/>
    <w:rsid w:val="00A4271D"/>
    <w:rsid w:val="00A4274D"/>
    <w:rsid w:val="00A42A42"/>
    <w:rsid w:val="00A432BF"/>
    <w:rsid w:val="00A432E1"/>
    <w:rsid w:val="00A438D1"/>
    <w:rsid w:val="00A43A9C"/>
    <w:rsid w:val="00A44204"/>
    <w:rsid w:val="00A44BBA"/>
    <w:rsid w:val="00A44C54"/>
    <w:rsid w:val="00A45248"/>
    <w:rsid w:val="00A45801"/>
    <w:rsid w:val="00A45A63"/>
    <w:rsid w:val="00A45CD7"/>
    <w:rsid w:val="00A46914"/>
    <w:rsid w:val="00A4730C"/>
    <w:rsid w:val="00A47371"/>
    <w:rsid w:val="00A47BD9"/>
    <w:rsid w:val="00A51572"/>
    <w:rsid w:val="00A515C9"/>
    <w:rsid w:val="00A516F6"/>
    <w:rsid w:val="00A51CBF"/>
    <w:rsid w:val="00A52727"/>
    <w:rsid w:val="00A5275A"/>
    <w:rsid w:val="00A5303F"/>
    <w:rsid w:val="00A5323B"/>
    <w:rsid w:val="00A5360B"/>
    <w:rsid w:val="00A537DB"/>
    <w:rsid w:val="00A53981"/>
    <w:rsid w:val="00A541B1"/>
    <w:rsid w:val="00A548F5"/>
    <w:rsid w:val="00A54969"/>
    <w:rsid w:val="00A54A69"/>
    <w:rsid w:val="00A54AFF"/>
    <w:rsid w:val="00A55291"/>
    <w:rsid w:val="00A55544"/>
    <w:rsid w:val="00A5577C"/>
    <w:rsid w:val="00A559E4"/>
    <w:rsid w:val="00A55B3E"/>
    <w:rsid w:val="00A55C58"/>
    <w:rsid w:val="00A55F43"/>
    <w:rsid w:val="00A55F96"/>
    <w:rsid w:val="00A56923"/>
    <w:rsid w:val="00A56D53"/>
    <w:rsid w:val="00A56D8A"/>
    <w:rsid w:val="00A57519"/>
    <w:rsid w:val="00A5761A"/>
    <w:rsid w:val="00A5764D"/>
    <w:rsid w:val="00A57D35"/>
    <w:rsid w:val="00A57D80"/>
    <w:rsid w:val="00A60465"/>
    <w:rsid w:val="00A61207"/>
    <w:rsid w:val="00A616B7"/>
    <w:rsid w:val="00A6234F"/>
    <w:rsid w:val="00A6359D"/>
    <w:rsid w:val="00A6374A"/>
    <w:rsid w:val="00A63EF8"/>
    <w:rsid w:val="00A64030"/>
    <w:rsid w:val="00A642A9"/>
    <w:rsid w:val="00A6457F"/>
    <w:rsid w:val="00A64597"/>
    <w:rsid w:val="00A645BE"/>
    <w:rsid w:val="00A64744"/>
    <w:rsid w:val="00A65542"/>
    <w:rsid w:val="00A65D2B"/>
    <w:rsid w:val="00A66C30"/>
    <w:rsid w:val="00A67DA3"/>
    <w:rsid w:val="00A700AC"/>
    <w:rsid w:val="00A701A4"/>
    <w:rsid w:val="00A70AF7"/>
    <w:rsid w:val="00A70BCD"/>
    <w:rsid w:val="00A7109C"/>
    <w:rsid w:val="00A717C6"/>
    <w:rsid w:val="00A72CA6"/>
    <w:rsid w:val="00A72D0B"/>
    <w:rsid w:val="00A74984"/>
    <w:rsid w:val="00A74A5C"/>
    <w:rsid w:val="00A74E0D"/>
    <w:rsid w:val="00A75CF2"/>
    <w:rsid w:val="00A76589"/>
    <w:rsid w:val="00A76772"/>
    <w:rsid w:val="00A76902"/>
    <w:rsid w:val="00A76A38"/>
    <w:rsid w:val="00A76B0C"/>
    <w:rsid w:val="00A771FA"/>
    <w:rsid w:val="00A77856"/>
    <w:rsid w:val="00A779B1"/>
    <w:rsid w:val="00A779D5"/>
    <w:rsid w:val="00A779DA"/>
    <w:rsid w:val="00A77D55"/>
    <w:rsid w:val="00A77D97"/>
    <w:rsid w:val="00A800BB"/>
    <w:rsid w:val="00A80ACD"/>
    <w:rsid w:val="00A80BE1"/>
    <w:rsid w:val="00A80BE6"/>
    <w:rsid w:val="00A80CC8"/>
    <w:rsid w:val="00A812DE"/>
    <w:rsid w:val="00A81D7D"/>
    <w:rsid w:val="00A82D40"/>
    <w:rsid w:val="00A83F99"/>
    <w:rsid w:val="00A858AB"/>
    <w:rsid w:val="00A8618D"/>
    <w:rsid w:val="00A8773B"/>
    <w:rsid w:val="00A87770"/>
    <w:rsid w:val="00A9009E"/>
    <w:rsid w:val="00A908C3"/>
    <w:rsid w:val="00A90DBE"/>
    <w:rsid w:val="00A9105E"/>
    <w:rsid w:val="00A9181B"/>
    <w:rsid w:val="00A91C85"/>
    <w:rsid w:val="00A91C99"/>
    <w:rsid w:val="00A91F9C"/>
    <w:rsid w:val="00A92787"/>
    <w:rsid w:val="00A92A99"/>
    <w:rsid w:val="00A936E4"/>
    <w:rsid w:val="00A9399B"/>
    <w:rsid w:val="00A93E7F"/>
    <w:rsid w:val="00A941A0"/>
    <w:rsid w:val="00A94A79"/>
    <w:rsid w:val="00A9529F"/>
    <w:rsid w:val="00A95C25"/>
    <w:rsid w:val="00A97544"/>
    <w:rsid w:val="00A97708"/>
    <w:rsid w:val="00A97954"/>
    <w:rsid w:val="00A979D2"/>
    <w:rsid w:val="00A97BBE"/>
    <w:rsid w:val="00A97BF0"/>
    <w:rsid w:val="00A97D51"/>
    <w:rsid w:val="00A97E40"/>
    <w:rsid w:val="00AA05F2"/>
    <w:rsid w:val="00AA1DAF"/>
    <w:rsid w:val="00AA24E2"/>
    <w:rsid w:val="00AA26E3"/>
    <w:rsid w:val="00AA39FC"/>
    <w:rsid w:val="00AA3FAC"/>
    <w:rsid w:val="00AA44AE"/>
    <w:rsid w:val="00AA4A28"/>
    <w:rsid w:val="00AA54CF"/>
    <w:rsid w:val="00AA5827"/>
    <w:rsid w:val="00AA6071"/>
    <w:rsid w:val="00AA6E68"/>
    <w:rsid w:val="00AA6FC1"/>
    <w:rsid w:val="00AA730A"/>
    <w:rsid w:val="00AA74B9"/>
    <w:rsid w:val="00AA78B0"/>
    <w:rsid w:val="00AB0304"/>
    <w:rsid w:val="00AB060C"/>
    <w:rsid w:val="00AB0B88"/>
    <w:rsid w:val="00AB110F"/>
    <w:rsid w:val="00AB1335"/>
    <w:rsid w:val="00AB1F99"/>
    <w:rsid w:val="00AB3698"/>
    <w:rsid w:val="00AB3807"/>
    <w:rsid w:val="00AB3D73"/>
    <w:rsid w:val="00AB4157"/>
    <w:rsid w:val="00AB4C9E"/>
    <w:rsid w:val="00AB528D"/>
    <w:rsid w:val="00AB52D2"/>
    <w:rsid w:val="00AB5E8F"/>
    <w:rsid w:val="00AB6751"/>
    <w:rsid w:val="00AB7876"/>
    <w:rsid w:val="00AC019D"/>
    <w:rsid w:val="00AC02B8"/>
    <w:rsid w:val="00AC0EAB"/>
    <w:rsid w:val="00AC201D"/>
    <w:rsid w:val="00AC2B34"/>
    <w:rsid w:val="00AC33EC"/>
    <w:rsid w:val="00AC40EA"/>
    <w:rsid w:val="00AC48BD"/>
    <w:rsid w:val="00AC4D94"/>
    <w:rsid w:val="00AC4E93"/>
    <w:rsid w:val="00AC4FF4"/>
    <w:rsid w:val="00AC588E"/>
    <w:rsid w:val="00AC600D"/>
    <w:rsid w:val="00AC658E"/>
    <w:rsid w:val="00AC68E9"/>
    <w:rsid w:val="00AC6924"/>
    <w:rsid w:val="00AC6A1B"/>
    <w:rsid w:val="00AC7799"/>
    <w:rsid w:val="00AC7B13"/>
    <w:rsid w:val="00AC7B5B"/>
    <w:rsid w:val="00AC7D1F"/>
    <w:rsid w:val="00AD00AE"/>
    <w:rsid w:val="00AD01B4"/>
    <w:rsid w:val="00AD0855"/>
    <w:rsid w:val="00AD0B90"/>
    <w:rsid w:val="00AD147B"/>
    <w:rsid w:val="00AD1AFB"/>
    <w:rsid w:val="00AD2788"/>
    <w:rsid w:val="00AD30C6"/>
    <w:rsid w:val="00AD3237"/>
    <w:rsid w:val="00AD3696"/>
    <w:rsid w:val="00AD4301"/>
    <w:rsid w:val="00AD4D54"/>
    <w:rsid w:val="00AD67B9"/>
    <w:rsid w:val="00AD698E"/>
    <w:rsid w:val="00AD73FE"/>
    <w:rsid w:val="00AE0276"/>
    <w:rsid w:val="00AE189B"/>
    <w:rsid w:val="00AE1AE0"/>
    <w:rsid w:val="00AE21BC"/>
    <w:rsid w:val="00AE2260"/>
    <w:rsid w:val="00AE28D3"/>
    <w:rsid w:val="00AE2F97"/>
    <w:rsid w:val="00AE3A0B"/>
    <w:rsid w:val="00AE3A66"/>
    <w:rsid w:val="00AE3C56"/>
    <w:rsid w:val="00AE3E04"/>
    <w:rsid w:val="00AE4015"/>
    <w:rsid w:val="00AE498C"/>
    <w:rsid w:val="00AE49A0"/>
    <w:rsid w:val="00AE49BE"/>
    <w:rsid w:val="00AE4AC6"/>
    <w:rsid w:val="00AE4D5D"/>
    <w:rsid w:val="00AE4F92"/>
    <w:rsid w:val="00AE54E9"/>
    <w:rsid w:val="00AE56B9"/>
    <w:rsid w:val="00AE59F4"/>
    <w:rsid w:val="00AE5B2A"/>
    <w:rsid w:val="00AE5E40"/>
    <w:rsid w:val="00AE6090"/>
    <w:rsid w:val="00AE6279"/>
    <w:rsid w:val="00AE6AFE"/>
    <w:rsid w:val="00AE711B"/>
    <w:rsid w:val="00AE78C9"/>
    <w:rsid w:val="00AE7908"/>
    <w:rsid w:val="00AE7A27"/>
    <w:rsid w:val="00AF0866"/>
    <w:rsid w:val="00AF0955"/>
    <w:rsid w:val="00AF0FFE"/>
    <w:rsid w:val="00AF187A"/>
    <w:rsid w:val="00AF1B1B"/>
    <w:rsid w:val="00AF1E70"/>
    <w:rsid w:val="00AF22FB"/>
    <w:rsid w:val="00AF23D8"/>
    <w:rsid w:val="00AF2AB6"/>
    <w:rsid w:val="00AF3994"/>
    <w:rsid w:val="00AF447B"/>
    <w:rsid w:val="00AF49B7"/>
    <w:rsid w:val="00AF4A60"/>
    <w:rsid w:val="00AF4EEE"/>
    <w:rsid w:val="00AF55DA"/>
    <w:rsid w:val="00AF5B53"/>
    <w:rsid w:val="00AF6335"/>
    <w:rsid w:val="00AF6C2E"/>
    <w:rsid w:val="00AF73BD"/>
    <w:rsid w:val="00AF7511"/>
    <w:rsid w:val="00AF78C2"/>
    <w:rsid w:val="00AF7C91"/>
    <w:rsid w:val="00AF7D5C"/>
    <w:rsid w:val="00B00A7A"/>
    <w:rsid w:val="00B01C71"/>
    <w:rsid w:val="00B01FBC"/>
    <w:rsid w:val="00B02A4E"/>
    <w:rsid w:val="00B0311D"/>
    <w:rsid w:val="00B036E7"/>
    <w:rsid w:val="00B03B6D"/>
    <w:rsid w:val="00B0431D"/>
    <w:rsid w:val="00B046D1"/>
    <w:rsid w:val="00B047E3"/>
    <w:rsid w:val="00B04D3D"/>
    <w:rsid w:val="00B06861"/>
    <w:rsid w:val="00B104F7"/>
    <w:rsid w:val="00B106B0"/>
    <w:rsid w:val="00B106B6"/>
    <w:rsid w:val="00B1090D"/>
    <w:rsid w:val="00B11837"/>
    <w:rsid w:val="00B122AE"/>
    <w:rsid w:val="00B12698"/>
    <w:rsid w:val="00B12D6A"/>
    <w:rsid w:val="00B12E09"/>
    <w:rsid w:val="00B1300B"/>
    <w:rsid w:val="00B136BE"/>
    <w:rsid w:val="00B13E69"/>
    <w:rsid w:val="00B1448B"/>
    <w:rsid w:val="00B14834"/>
    <w:rsid w:val="00B14D59"/>
    <w:rsid w:val="00B1519E"/>
    <w:rsid w:val="00B15240"/>
    <w:rsid w:val="00B1545A"/>
    <w:rsid w:val="00B156BB"/>
    <w:rsid w:val="00B160C0"/>
    <w:rsid w:val="00B16116"/>
    <w:rsid w:val="00B1673A"/>
    <w:rsid w:val="00B16BF5"/>
    <w:rsid w:val="00B17419"/>
    <w:rsid w:val="00B17874"/>
    <w:rsid w:val="00B17FF9"/>
    <w:rsid w:val="00B204EE"/>
    <w:rsid w:val="00B20D84"/>
    <w:rsid w:val="00B20ED4"/>
    <w:rsid w:val="00B21242"/>
    <w:rsid w:val="00B21258"/>
    <w:rsid w:val="00B21674"/>
    <w:rsid w:val="00B216F2"/>
    <w:rsid w:val="00B2189C"/>
    <w:rsid w:val="00B22BCF"/>
    <w:rsid w:val="00B23C4C"/>
    <w:rsid w:val="00B23D04"/>
    <w:rsid w:val="00B25F31"/>
    <w:rsid w:val="00B26081"/>
    <w:rsid w:val="00B26150"/>
    <w:rsid w:val="00B261DE"/>
    <w:rsid w:val="00B26A00"/>
    <w:rsid w:val="00B26AA7"/>
    <w:rsid w:val="00B26FF0"/>
    <w:rsid w:val="00B27550"/>
    <w:rsid w:val="00B27C20"/>
    <w:rsid w:val="00B304D6"/>
    <w:rsid w:val="00B309D6"/>
    <w:rsid w:val="00B30F2D"/>
    <w:rsid w:val="00B3161A"/>
    <w:rsid w:val="00B3175F"/>
    <w:rsid w:val="00B32520"/>
    <w:rsid w:val="00B3271C"/>
    <w:rsid w:val="00B32E75"/>
    <w:rsid w:val="00B33F0A"/>
    <w:rsid w:val="00B3434D"/>
    <w:rsid w:val="00B344ED"/>
    <w:rsid w:val="00B34B63"/>
    <w:rsid w:val="00B34D41"/>
    <w:rsid w:val="00B353B3"/>
    <w:rsid w:val="00B358B2"/>
    <w:rsid w:val="00B36614"/>
    <w:rsid w:val="00B36AFF"/>
    <w:rsid w:val="00B370F9"/>
    <w:rsid w:val="00B3738A"/>
    <w:rsid w:val="00B37EF4"/>
    <w:rsid w:val="00B37F36"/>
    <w:rsid w:val="00B409B8"/>
    <w:rsid w:val="00B40B88"/>
    <w:rsid w:val="00B40E7F"/>
    <w:rsid w:val="00B41256"/>
    <w:rsid w:val="00B4127B"/>
    <w:rsid w:val="00B415A6"/>
    <w:rsid w:val="00B4193D"/>
    <w:rsid w:val="00B41C7A"/>
    <w:rsid w:val="00B41E25"/>
    <w:rsid w:val="00B41EFD"/>
    <w:rsid w:val="00B41F92"/>
    <w:rsid w:val="00B4215D"/>
    <w:rsid w:val="00B42E53"/>
    <w:rsid w:val="00B42F26"/>
    <w:rsid w:val="00B4335C"/>
    <w:rsid w:val="00B4408B"/>
    <w:rsid w:val="00B441B6"/>
    <w:rsid w:val="00B44587"/>
    <w:rsid w:val="00B44CE1"/>
    <w:rsid w:val="00B45853"/>
    <w:rsid w:val="00B45EC8"/>
    <w:rsid w:val="00B46559"/>
    <w:rsid w:val="00B465BD"/>
    <w:rsid w:val="00B468E5"/>
    <w:rsid w:val="00B46BA8"/>
    <w:rsid w:val="00B46BB7"/>
    <w:rsid w:val="00B474E4"/>
    <w:rsid w:val="00B47B56"/>
    <w:rsid w:val="00B50CC0"/>
    <w:rsid w:val="00B50D24"/>
    <w:rsid w:val="00B51549"/>
    <w:rsid w:val="00B51A45"/>
    <w:rsid w:val="00B520C1"/>
    <w:rsid w:val="00B52594"/>
    <w:rsid w:val="00B526D5"/>
    <w:rsid w:val="00B52E39"/>
    <w:rsid w:val="00B53159"/>
    <w:rsid w:val="00B531CA"/>
    <w:rsid w:val="00B53761"/>
    <w:rsid w:val="00B539F0"/>
    <w:rsid w:val="00B53F30"/>
    <w:rsid w:val="00B54581"/>
    <w:rsid w:val="00B54A75"/>
    <w:rsid w:val="00B54B57"/>
    <w:rsid w:val="00B54D29"/>
    <w:rsid w:val="00B54F37"/>
    <w:rsid w:val="00B55DE3"/>
    <w:rsid w:val="00B55F2A"/>
    <w:rsid w:val="00B561A4"/>
    <w:rsid w:val="00B56330"/>
    <w:rsid w:val="00B5749A"/>
    <w:rsid w:val="00B6205F"/>
    <w:rsid w:val="00B620CB"/>
    <w:rsid w:val="00B62105"/>
    <w:rsid w:val="00B62312"/>
    <w:rsid w:val="00B6340E"/>
    <w:rsid w:val="00B643FE"/>
    <w:rsid w:val="00B644D6"/>
    <w:rsid w:val="00B6503C"/>
    <w:rsid w:val="00B65874"/>
    <w:rsid w:val="00B65FEE"/>
    <w:rsid w:val="00B66AE5"/>
    <w:rsid w:val="00B6726B"/>
    <w:rsid w:val="00B67297"/>
    <w:rsid w:val="00B676F5"/>
    <w:rsid w:val="00B678AF"/>
    <w:rsid w:val="00B67B6C"/>
    <w:rsid w:val="00B7098F"/>
    <w:rsid w:val="00B71334"/>
    <w:rsid w:val="00B71AF8"/>
    <w:rsid w:val="00B728FF"/>
    <w:rsid w:val="00B72B3B"/>
    <w:rsid w:val="00B7356A"/>
    <w:rsid w:val="00B738CD"/>
    <w:rsid w:val="00B73B6C"/>
    <w:rsid w:val="00B740D8"/>
    <w:rsid w:val="00B74468"/>
    <w:rsid w:val="00B75BDB"/>
    <w:rsid w:val="00B76A2B"/>
    <w:rsid w:val="00B7706C"/>
    <w:rsid w:val="00B77177"/>
    <w:rsid w:val="00B77A2F"/>
    <w:rsid w:val="00B77F44"/>
    <w:rsid w:val="00B80695"/>
    <w:rsid w:val="00B80A28"/>
    <w:rsid w:val="00B81B7B"/>
    <w:rsid w:val="00B81CA1"/>
    <w:rsid w:val="00B81DBB"/>
    <w:rsid w:val="00B828EF"/>
    <w:rsid w:val="00B82E64"/>
    <w:rsid w:val="00B82E6A"/>
    <w:rsid w:val="00B83BC4"/>
    <w:rsid w:val="00B83ED0"/>
    <w:rsid w:val="00B84003"/>
    <w:rsid w:val="00B84686"/>
    <w:rsid w:val="00B84982"/>
    <w:rsid w:val="00B85917"/>
    <w:rsid w:val="00B859D5"/>
    <w:rsid w:val="00B85C4D"/>
    <w:rsid w:val="00B86EE9"/>
    <w:rsid w:val="00B87061"/>
    <w:rsid w:val="00B870E3"/>
    <w:rsid w:val="00B871CF"/>
    <w:rsid w:val="00B873BE"/>
    <w:rsid w:val="00B87BB9"/>
    <w:rsid w:val="00B87F51"/>
    <w:rsid w:val="00B87FE1"/>
    <w:rsid w:val="00B90E23"/>
    <w:rsid w:val="00B91410"/>
    <w:rsid w:val="00B918BE"/>
    <w:rsid w:val="00B92375"/>
    <w:rsid w:val="00B92802"/>
    <w:rsid w:val="00B928BA"/>
    <w:rsid w:val="00B929B8"/>
    <w:rsid w:val="00B92C18"/>
    <w:rsid w:val="00B92F30"/>
    <w:rsid w:val="00B9353C"/>
    <w:rsid w:val="00B93FDC"/>
    <w:rsid w:val="00B953BF"/>
    <w:rsid w:val="00B955D1"/>
    <w:rsid w:val="00B9597C"/>
    <w:rsid w:val="00B95FEB"/>
    <w:rsid w:val="00B9628E"/>
    <w:rsid w:val="00B96AFD"/>
    <w:rsid w:val="00B96E85"/>
    <w:rsid w:val="00B9737B"/>
    <w:rsid w:val="00BA06E2"/>
    <w:rsid w:val="00BA0F22"/>
    <w:rsid w:val="00BA1D45"/>
    <w:rsid w:val="00BA1E4B"/>
    <w:rsid w:val="00BA1EFA"/>
    <w:rsid w:val="00BA35A5"/>
    <w:rsid w:val="00BA3D04"/>
    <w:rsid w:val="00BA4367"/>
    <w:rsid w:val="00BA4376"/>
    <w:rsid w:val="00BA4C10"/>
    <w:rsid w:val="00BA4C24"/>
    <w:rsid w:val="00BA5819"/>
    <w:rsid w:val="00BA5F4E"/>
    <w:rsid w:val="00BA69F6"/>
    <w:rsid w:val="00BA71F1"/>
    <w:rsid w:val="00BA7666"/>
    <w:rsid w:val="00BA76D2"/>
    <w:rsid w:val="00BB064A"/>
    <w:rsid w:val="00BB0797"/>
    <w:rsid w:val="00BB0A6C"/>
    <w:rsid w:val="00BB0B2E"/>
    <w:rsid w:val="00BB1767"/>
    <w:rsid w:val="00BB1A63"/>
    <w:rsid w:val="00BB2B63"/>
    <w:rsid w:val="00BB3FA9"/>
    <w:rsid w:val="00BB4CFB"/>
    <w:rsid w:val="00BB6916"/>
    <w:rsid w:val="00BB7967"/>
    <w:rsid w:val="00BB7C15"/>
    <w:rsid w:val="00BB7E87"/>
    <w:rsid w:val="00BB7F64"/>
    <w:rsid w:val="00BC017E"/>
    <w:rsid w:val="00BC0297"/>
    <w:rsid w:val="00BC0727"/>
    <w:rsid w:val="00BC096C"/>
    <w:rsid w:val="00BC0B6E"/>
    <w:rsid w:val="00BC1862"/>
    <w:rsid w:val="00BC3095"/>
    <w:rsid w:val="00BC52FC"/>
    <w:rsid w:val="00BC5E0A"/>
    <w:rsid w:val="00BC5F14"/>
    <w:rsid w:val="00BC6726"/>
    <w:rsid w:val="00BC782D"/>
    <w:rsid w:val="00BC7B74"/>
    <w:rsid w:val="00BC7B86"/>
    <w:rsid w:val="00BC7F4B"/>
    <w:rsid w:val="00BD067C"/>
    <w:rsid w:val="00BD13D5"/>
    <w:rsid w:val="00BD1D8E"/>
    <w:rsid w:val="00BD30BD"/>
    <w:rsid w:val="00BD3D86"/>
    <w:rsid w:val="00BD3F57"/>
    <w:rsid w:val="00BD4265"/>
    <w:rsid w:val="00BD4287"/>
    <w:rsid w:val="00BD4A42"/>
    <w:rsid w:val="00BD4DA6"/>
    <w:rsid w:val="00BD4E16"/>
    <w:rsid w:val="00BD4FB1"/>
    <w:rsid w:val="00BD509A"/>
    <w:rsid w:val="00BD53C2"/>
    <w:rsid w:val="00BD5F67"/>
    <w:rsid w:val="00BD6045"/>
    <w:rsid w:val="00BD670B"/>
    <w:rsid w:val="00BD7DAB"/>
    <w:rsid w:val="00BE02FB"/>
    <w:rsid w:val="00BE049F"/>
    <w:rsid w:val="00BE0790"/>
    <w:rsid w:val="00BE0CDF"/>
    <w:rsid w:val="00BE0F39"/>
    <w:rsid w:val="00BE15BF"/>
    <w:rsid w:val="00BE224F"/>
    <w:rsid w:val="00BE259C"/>
    <w:rsid w:val="00BE3316"/>
    <w:rsid w:val="00BE33CE"/>
    <w:rsid w:val="00BE34E5"/>
    <w:rsid w:val="00BE357E"/>
    <w:rsid w:val="00BE3644"/>
    <w:rsid w:val="00BE37E0"/>
    <w:rsid w:val="00BE38A7"/>
    <w:rsid w:val="00BE3BBB"/>
    <w:rsid w:val="00BE3D07"/>
    <w:rsid w:val="00BE442F"/>
    <w:rsid w:val="00BE4533"/>
    <w:rsid w:val="00BE4705"/>
    <w:rsid w:val="00BE4AC3"/>
    <w:rsid w:val="00BE4B6F"/>
    <w:rsid w:val="00BE5256"/>
    <w:rsid w:val="00BE6CF0"/>
    <w:rsid w:val="00BE72F9"/>
    <w:rsid w:val="00BE76FA"/>
    <w:rsid w:val="00BE770B"/>
    <w:rsid w:val="00BE7EE4"/>
    <w:rsid w:val="00BE7F9E"/>
    <w:rsid w:val="00BF00D2"/>
    <w:rsid w:val="00BF085A"/>
    <w:rsid w:val="00BF0FAC"/>
    <w:rsid w:val="00BF1D56"/>
    <w:rsid w:val="00BF1DA6"/>
    <w:rsid w:val="00BF2829"/>
    <w:rsid w:val="00BF29B6"/>
    <w:rsid w:val="00BF313C"/>
    <w:rsid w:val="00BF4924"/>
    <w:rsid w:val="00BF51D3"/>
    <w:rsid w:val="00BF5B5C"/>
    <w:rsid w:val="00BF5C4A"/>
    <w:rsid w:val="00BF5E6E"/>
    <w:rsid w:val="00BF66CE"/>
    <w:rsid w:val="00BF72CC"/>
    <w:rsid w:val="00BF72D8"/>
    <w:rsid w:val="00BF7607"/>
    <w:rsid w:val="00BF7CE4"/>
    <w:rsid w:val="00C00A22"/>
    <w:rsid w:val="00C00B79"/>
    <w:rsid w:val="00C00EE3"/>
    <w:rsid w:val="00C011D4"/>
    <w:rsid w:val="00C017C4"/>
    <w:rsid w:val="00C0194F"/>
    <w:rsid w:val="00C01C27"/>
    <w:rsid w:val="00C01E11"/>
    <w:rsid w:val="00C01F2D"/>
    <w:rsid w:val="00C0302B"/>
    <w:rsid w:val="00C03A81"/>
    <w:rsid w:val="00C0420D"/>
    <w:rsid w:val="00C04780"/>
    <w:rsid w:val="00C04B0D"/>
    <w:rsid w:val="00C0509D"/>
    <w:rsid w:val="00C055CD"/>
    <w:rsid w:val="00C05BEA"/>
    <w:rsid w:val="00C061B8"/>
    <w:rsid w:val="00C064F8"/>
    <w:rsid w:val="00C06669"/>
    <w:rsid w:val="00C06923"/>
    <w:rsid w:val="00C10032"/>
    <w:rsid w:val="00C10399"/>
    <w:rsid w:val="00C10F59"/>
    <w:rsid w:val="00C110EF"/>
    <w:rsid w:val="00C11399"/>
    <w:rsid w:val="00C122D6"/>
    <w:rsid w:val="00C12323"/>
    <w:rsid w:val="00C124D7"/>
    <w:rsid w:val="00C127B5"/>
    <w:rsid w:val="00C12C35"/>
    <w:rsid w:val="00C1380E"/>
    <w:rsid w:val="00C13C58"/>
    <w:rsid w:val="00C148EB"/>
    <w:rsid w:val="00C14B7C"/>
    <w:rsid w:val="00C15197"/>
    <w:rsid w:val="00C15A2F"/>
    <w:rsid w:val="00C1662D"/>
    <w:rsid w:val="00C16854"/>
    <w:rsid w:val="00C16AE3"/>
    <w:rsid w:val="00C16E6C"/>
    <w:rsid w:val="00C17465"/>
    <w:rsid w:val="00C17679"/>
    <w:rsid w:val="00C2038F"/>
    <w:rsid w:val="00C208A4"/>
    <w:rsid w:val="00C2113C"/>
    <w:rsid w:val="00C213B7"/>
    <w:rsid w:val="00C21405"/>
    <w:rsid w:val="00C221A3"/>
    <w:rsid w:val="00C22B04"/>
    <w:rsid w:val="00C23810"/>
    <w:rsid w:val="00C23FD1"/>
    <w:rsid w:val="00C2481B"/>
    <w:rsid w:val="00C25D32"/>
    <w:rsid w:val="00C25F55"/>
    <w:rsid w:val="00C260FE"/>
    <w:rsid w:val="00C26B24"/>
    <w:rsid w:val="00C26E42"/>
    <w:rsid w:val="00C27560"/>
    <w:rsid w:val="00C27656"/>
    <w:rsid w:val="00C276F4"/>
    <w:rsid w:val="00C304E1"/>
    <w:rsid w:val="00C30D72"/>
    <w:rsid w:val="00C314A1"/>
    <w:rsid w:val="00C315B9"/>
    <w:rsid w:val="00C31620"/>
    <w:rsid w:val="00C31AEC"/>
    <w:rsid w:val="00C31BE8"/>
    <w:rsid w:val="00C32205"/>
    <w:rsid w:val="00C3292B"/>
    <w:rsid w:val="00C32EE5"/>
    <w:rsid w:val="00C330E5"/>
    <w:rsid w:val="00C335A2"/>
    <w:rsid w:val="00C339D5"/>
    <w:rsid w:val="00C33E21"/>
    <w:rsid w:val="00C33EF9"/>
    <w:rsid w:val="00C33F3F"/>
    <w:rsid w:val="00C34098"/>
    <w:rsid w:val="00C343FF"/>
    <w:rsid w:val="00C34896"/>
    <w:rsid w:val="00C34982"/>
    <w:rsid w:val="00C349A9"/>
    <w:rsid w:val="00C35555"/>
    <w:rsid w:val="00C35D4D"/>
    <w:rsid w:val="00C36212"/>
    <w:rsid w:val="00C36753"/>
    <w:rsid w:val="00C36D48"/>
    <w:rsid w:val="00C371E3"/>
    <w:rsid w:val="00C37A08"/>
    <w:rsid w:val="00C37E1F"/>
    <w:rsid w:val="00C37E41"/>
    <w:rsid w:val="00C408A5"/>
    <w:rsid w:val="00C40A67"/>
    <w:rsid w:val="00C40FD7"/>
    <w:rsid w:val="00C41217"/>
    <w:rsid w:val="00C4166D"/>
    <w:rsid w:val="00C41D20"/>
    <w:rsid w:val="00C42937"/>
    <w:rsid w:val="00C42A7F"/>
    <w:rsid w:val="00C42AE9"/>
    <w:rsid w:val="00C42C90"/>
    <w:rsid w:val="00C43BD3"/>
    <w:rsid w:val="00C448B8"/>
    <w:rsid w:val="00C44A54"/>
    <w:rsid w:val="00C44ADD"/>
    <w:rsid w:val="00C45577"/>
    <w:rsid w:val="00C45B95"/>
    <w:rsid w:val="00C46783"/>
    <w:rsid w:val="00C470F5"/>
    <w:rsid w:val="00C47457"/>
    <w:rsid w:val="00C50737"/>
    <w:rsid w:val="00C50C2C"/>
    <w:rsid w:val="00C50C49"/>
    <w:rsid w:val="00C5104B"/>
    <w:rsid w:val="00C510C2"/>
    <w:rsid w:val="00C5117D"/>
    <w:rsid w:val="00C5119F"/>
    <w:rsid w:val="00C51331"/>
    <w:rsid w:val="00C51A7E"/>
    <w:rsid w:val="00C523EC"/>
    <w:rsid w:val="00C52AC6"/>
    <w:rsid w:val="00C52BEE"/>
    <w:rsid w:val="00C53204"/>
    <w:rsid w:val="00C55D23"/>
    <w:rsid w:val="00C55F85"/>
    <w:rsid w:val="00C55FC5"/>
    <w:rsid w:val="00C56341"/>
    <w:rsid w:val="00C566DE"/>
    <w:rsid w:val="00C56A28"/>
    <w:rsid w:val="00C571A0"/>
    <w:rsid w:val="00C5746A"/>
    <w:rsid w:val="00C5786F"/>
    <w:rsid w:val="00C602B5"/>
    <w:rsid w:val="00C61298"/>
    <w:rsid w:val="00C61C2D"/>
    <w:rsid w:val="00C61F08"/>
    <w:rsid w:val="00C62179"/>
    <w:rsid w:val="00C6279A"/>
    <w:rsid w:val="00C635A2"/>
    <w:rsid w:val="00C6361B"/>
    <w:rsid w:val="00C63972"/>
    <w:rsid w:val="00C63A33"/>
    <w:rsid w:val="00C64DC3"/>
    <w:rsid w:val="00C64FF3"/>
    <w:rsid w:val="00C65300"/>
    <w:rsid w:val="00C65657"/>
    <w:rsid w:val="00C65DC7"/>
    <w:rsid w:val="00C6626E"/>
    <w:rsid w:val="00C6640C"/>
    <w:rsid w:val="00C67879"/>
    <w:rsid w:val="00C67B0F"/>
    <w:rsid w:val="00C70E21"/>
    <w:rsid w:val="00C70E2B"/>
    <w:rsid w:val="00C716B5"/>
    <w:rsid w:val="00C71903"/>
    <w:rsid w:val="00C71A73"/>
    <w:rsid w:val="00C71AFC"/>
    <w:rsid w:val="00C721CD"/>
    <w:rsid w:val="00C72619"/>
    <w:rsid w:val="00C72923"/>
    <w:rsid w:val="00C72E7B"/>
    <w:rsid w:val="00C736ED"/>
    <w:rsid w:val="00C74D11"/>
    <w:rsid w:val="00C759EB"/>
    <w:rsid w:val="00C767EE"/>
    <w:rsid w:val="00C76E9A"/>
    <w:rsid w:val="00C77052"/>
    <w:rsid w:val="00C778B8"/>
    <w:rsid w:val="00C77E0E"/>
    <w:rsid w:val="00C8103A"/>
    <w:rsid w:val="00C812EF"/>
    <w:rsid w:val="00C8145F"/>
    <w:rsid w:val="00C81EDF"/>
    <w:rsid w:val="00C81FA0"/>
    <w:rsid w:val="00C8428D"/>
    <w:rsid w:val="00C84399"/>
    <w:rsid w:val="00C84973"/>
    <w:rsid w:val="00C85192"/>
    <w:rsid w:val="00C8586C"/>
    <w:rsid w:val="00C85917"/>
    <w:rsid w:val="00C85A2A"/>
    <w:rsid w:val="00C863FD"/>
    <w:rsid w:val="00C86418"/>
    <w:rsid w:val="00C86703"/>
    <w:rsid w:val="00C86E50"/>
    <w:rsid w:val="00C87366"/>
    <w:rsid w:val="00C90057"/>
    <w:rsid w:val="00C90758"/>
    <w:rsid w:val="00C90995"/>
    <w:rsid w:val="00C90AC6"/>
    <w:rsid w:val="00C90F27"/>
    <w:rsid w:val="00C90F76"/>
    <w:rsid w:val="00C919B1"/>
    <w:rsid w:val="00C921AF"/>
    <w:rsid w:val="00C92593"/>
    <w:rsid w:val="00C92AC5"/>
    <w:rsid w:val="00C92CE4"/>
    <w:rsid w:val="00C9305F"/>
    <w:rsid w:val="00C93929"/>
    <w:rsid w:val="00C953F3"/>
    <w:rsid w:val="00C95468"/>
    <w:rsid w:val="00C956C0"/>
    <w:rsid w:val="00C961CF"/>
    <w:rsid w:val="00C96978"/>
    <w:rsid w:val="00C96D0A"/>
    <w:rsid w:val="00C9713A"/>
    <w:rsid w:val="00C9758D"/>
    <w:rsid w:val="00CA04EF"/>
    <w:rsid w:val="00CA14AB"/>
    <w:rsid w:val="00CA1EF9"/>
    <w:rsid w:val="00CA20CC"/>
    <w:rsid w:val="00CA22DE"/>
    <w:rsid w:val="00CA2479"/>
    <w:rsid w:val="00CA24D1"/>
    <w:rsid w:val="00CA2735"/>
    <w:rsid w:val="00CA2EC9"/>
    <w:rsid w:val="00CA3391"/>
    <w:rsid w:val="00CA3644"/>
    <w:rsid w:val="00CA4A97"/>
    <w:rsid w:val="00CA4EF0"/>
    <w:rsid w:val="00CA5267"/>
    <w:rsid w:val="00CA5289"/>
    <w:rsid w:val="00CA5896"/>
    <w:rsid w:val="00CA591F"/>
    <w:rsid w:val="00CA5AC6"/>
    <w:rsid w:val="00CA61B7"/>
    <w:rsid w:val="00CB01F4"/>
    <w:rsid w:val="00CB0291"/>
    <w:rsid w:val="00CB059A"/>
    <w:rsid w:val="00CB0C9A"/>
    <w:rsid w:val="00CB0CD8"/>
    <w:rsid w:val="00CB0E6E"/>
    <w:rsid w:val="00CB1501"/>
    <w:rsid w:val="00CB159B"/>
    <w:rsid w:val="00CB2052"/>
    <w:rsid w:val="00CB24F4"/>
    <w:rsid w:val="00CB2995"/>
    <w:rsid w:val="00CB29F9"/>
    <w:rsid w:val="00CB2E29"/>
    <w:rsid w:val="00CB37BE"/>
    <w:rsid w:val="00CB3FCB"/>
    <w:rsid w:val="00CB4803"/>
    <w:rsid w:val="00CB4A13"/>
    <w:rsid w:val="00CB504A"/>
    <w:rsid w:val="00CB5B64"/>
    <w:rsid w:val="00CB6243"/>
    <w:rsid w:val="00CB6B07"/>
    <w:rsid w:val="00CB6B5A"/>
    <w:rsid w:val="00CB6BA4"/>
    <w:rsid w:val="00CB6F2D"/>
    <w:rsid w:val="00CB7491"/>
    <w:rsid w:val="00CB77B9"/>
    <w:rsid w:val="00CC00C0"/>
    <w:rsid w:val="00CC033C"/>
    <w:rsid w:val="00CC1086"/>
    <w:rsid w:val="00CC12FB"/>
    <w:rsid w:val="00CC1A7C"/>
    <w:rsid w:val="00CC1F0B"/>
    <w:rsid w:val="00CC2757"/>
    <w:rsid w:val="00CC288F"/>
    <w:rsid w:val="00CC295C"/>
    <w:rsid w:val="00CC2A2D"/>
    <w:rsid w:val="00CC321E"/>
    <w:rsid w:val="00CC3827"/>
    <w:rsid w:val="00CC3A70"/>
    <w:rsid w:val="00CC3FB3"/>
    <w:rsid w:val="00CC4371"/>
    <w:rsid w:val="00CC4483"/>
    <w:rsid w:val="00CC4643"/>
    <w:rsid w:val="00CC4A9A"/>
    <w:rsid w:val="00CC4C5B"/>
    <w:rsid w:val="00CC4FF9"/>
    <w:rsid w:val="00CC5412"/>
    <w:rsid w:val="00CC5C65"/>
    <w:rsid w:val="00CC5DC6"/>
    <w:rsid w:val="00CC611D"/>
    <w:rsid w:val="00CC624E"/>
    <w:rsid w:val="00CC6964"/>
    <w:rsid w:val="00CC6C12"/>
    <w:rsid w:val="00CC6CA1"/>
    <w:rsid w:val="00CC7B91"/>
    <w:rsid w:val="00CD0226"/>
    <w:rsid w:val="00CD04BD"/>
    <w:rsid w:val="00CD0525"/>
    <w:rsid w:val="00CD0D3D"/>
    <w:rsid w:val="00CD14BA"/>
    <w:rsid w:val="00CD176D"/>
    <w:rsid w:val="00CD253D"/>
    <w:rsid w:val="00CD2CED"/>
    <w:rsid w:val="00CD3605"/>
    <w:rsid w:val="00CD3C67"/>
    <w:rsid w:val="00CD3C98"/>
    <w:rsid w:val="00CD4BAA"/>
    <w:rsid w:val="00CD4C06"/>
    <w:rsid w:val="00CD4DBA"/>
    <w:rsid w:val="00CD52C0"/>
    <w:rsid w:val="00CD54CA"/>
    <w:rsid w:val="00CD56F5"/>
    <w:rsid w:val="00CD5AFE"/>
    <w:rsid w:val="00CD6399"/>
    <w:rsid w:val="00CD668B"/>
    <w:rsid w:val="00CD6B3A"/>
    <w:rsid w:val="00CD6EC6"/>
    <w:rsid w:val="00CD7027"/>
    <w:rsid w:val="00CE0101"/>
    <w:rsid w:val="00CE0319"/>
    <w:rsid w:val="00CE1E82"/>
    <w:rsid w:val="00CE274E"/>
    <w:rsid w:val="00CE2F98"/>
    <w:rsid w:val="00CE3654"/>
    <w:rsid w:val="00CE3860"/>
    <w:rsid w:val="00CE3BC0"/>
    <w:rsid w:val="00CE4279"/>
    <w:rsid w:val="00CE4466"/>
    <w:rsid w:val="00CE4ACB"/>
    <w:rsid w:val="00CE5279"/>
    <w:rsid w:val="00CE5545"/>
    <w:rsid w:val="00CE5A2E"/>
    <w:rsid w:val="00CE6F27"/>
    <w:rsid w:val="00CE6FE9"/>
    <w:rsid w:val="00CE70E5"/>
    <w:rsid w:val="00CE7180"/>
    <w:rsid w:val="00CE742A"/>
    <w:rsid w:val="00CE74F4"/>
    <w:rsid w:val="00CE7E30"/>
    <w:rsid w:val="00CF0704"/>
    <w:rsid w:val="00CF092F"/>
    <w:rsid w:val="00CF1410"/>
    <w:rsid w:val="00CF1F3D"/>
    <w:rsid w:val="00CF257A"/>
    <w:rsid w:val="00CF2A12"/>
    <w:rsid w:val="00CF2B88"/>
    <w:rsid w:val="00CF2D70"/>
    <w:rsid w:val="00CF3188"/>
    <w:rsid w:val="00CF32D4"/>
    <w:rsid w:val="00CF340D"/>
    <w:rsid w:val="00CF4975"/>
    <w:rsid w:val="00CF4D70"/>
    <w:rsid w:val="00CF53DD"/>
    <w:rsid w:val="00CF5E7E"/>
    <w:rsid w:val="00CF5EBA"/>
    <w:rsid w:val="00CF7013"/>
    <w:rsid w:val="00CF7514"/>
    <w:rsid w:val="00CF7D1A"/>
    <w:rsid w:val="00D002FB"/>
    <w:rsid w:val="00D0100E"/>
    <w:rsid w:val="00D01C72"/>
    <w:rsid w:val="00D01CCC"/>
    <w:rsid w:val="00D025E3"/>
    <w:rsid w:val="00D02740"/>
    <w:rsid w:val="00D034A8"/>
    <w:rsid w:val="00D04125"/>
    <w:rsid w:val="00D04303"/>
    <w:rsid w:val="00D04C64"/>
    <w:rsid w:val="00D04ED8"/>
    <w:rsid w:val="00D0520C"/>
    <w:rsid w:val="00D055FE"/>
    <w:rsid w:val="00D05E6B"/>
    <w:rsid w:val="00D064BD"/>
    <w:rsid w:val="00D0651E"/>
    <w:rsid w:val="00D076CA"/>
    <w:rsid w:val="00D07CB3"/>
    <w:rsid w:val="00D07E26"/>
    <w:rsid w:val="00D105A2"/>
    <w:rsid w:val="00D10A17"/>
    <w:rsid w:val="00D10A76"/>
    <w:rsid w:val="00D11E5C"/>
    <w:rsid w:val="00D12050"/>
    <w:rsid w:val="00D12510"/>
    <w:rsid w:val="00D1354F"/>
    <w:rsid w:val="00D13AE5"/>
    <w:rsid w:val="00D13E31"/>
    <w:rsid w:val="00D140EC"/>
    <w:rsid w:val="00D14186"/>
    <w:rsid w:val="00D1563E"/>
    <w:rsid w:val="00D15A64"/>
    <w:rsid w:val="00D16897"/>
    <w:rsid w:val="00D16F1B"/>
    <w:rsid w:val="00D17143"/>
    <w:rsid w:val="00D1736F"/>
    <w:rsid w:val="00D201E6"/>
    <w:rsid w:val="00D2044D"/>
    <w:rsid w:val="00D20C5E"/>
    <w:rsid w:val="00D2107B"/>
    <w:rsid w:val="00D21395"/>
    <w:rsid w:val="00D21819"/>
    <w:rsid w:val="00D218BE"/>
    <w:rsid w:val="00D21D4A"/>
    <w:rsid w:val="00D22100"/>
    <w:rsid w:val="00D222DB"/>
    <w:rsid w:val="00D225C4"/>
    <w:rsid w:val="00D22A15"/>
    <w:rsid w:val="00D22B1A"/>
    <w:rsid w:val="00D22C6B"/>
    <w:rsid w:val="00D23053"/>
    <w:rsid w:val="00D23059"/>
    <w:rsid w:val="00D2357D"/>
    <w:rsid w:val="00D236A4"/>
    <w:rsid w:val="00D2371D"/>
    <w:rsid w:val="00D23B32"/>
    <w:rsid w:val="00D25014"/>
    <w:rsid w:val="00D2514F"/>
    <w:rsid w:val="00D25167"/>
    <w:rsid w:val="00D253AE"/>
    <w:rsid w:val="00D255A4"/>
    <w:rsid w:val="00D255A8"/>
    <w:rsid w:val="00D25726"/>
    <w:rsid w:val="00D27269"/>
    <w:rsid w:val="00D27292"/>
    <w:rsid w:val="00D27594"/>
    <w:rsid w:val="00D2771E"/>
    <w:rsid w:val="00D2772B"/>
    <w:rsid w:val="00D2787A"/>
    <w:rsid w:val="00D27AA3"/>
    <w:rsid w:val="00D27F3A"/>
    <w:rsid w:val="00D30EA5"/>
    <w:rsid w:val="00D312A2"/>
    <w:rsid w:val="00D31572"/>
    <w:rsid w:val="00D3190D"/>
    <w:rsid w:val="00D31CF3"/>
    <w:rsid w:val="00D31DED"/>
    <w:rsid w:val="00D325E1"/>
    <w:rsid w:val="00D327F7"/>
    <w:rsid w:val="00D32963"/>
    <w:rsid w:val="00D32D9E"/>
    <w:rsid w:val="00D32F5A"/>
    <w:rsid w:val="00D32F9F"/>
    <w:rsid w:val="00D32FB3"/>
    <w:rsid w:val="00D33915"/>
    <w:rsid w:val="00D33B71"/>
    <w:rsid w:val="00D33D51"/>
    <w:rsid w:val="00D34392"/>
    <w:rsid w:val="00D3456F"/>
    <w:rsid w:val="00D3475E"/>
    <w:rsid w:val="00D347A2"/>
    <w:rsid w:val="00D34A8E"/>
    <w:rsid w:val="00D35DD3"/>
    <w:rsid w:val="00D36A82"/>
    <w:rsid w:val="00D3747F"/>
    <w:rsid w:val="00D37B4D"/>
    <w:rsid w:val="00D37F19"/>
    <w:rsid w:val="00D40069"/>
    <w:rsid w:val="00D40253"/>
    <w:rsid w:val="00D40872"/>
    <w:rsid w:val="00D408D6"/>
    <w:rsid w:val="00D40925"/>
    <w:rsid w:val="00D42352"/>
    <w:rsid w:val="00D42637"/>
    <w:rsid w:val="00D43742"/>
    <w:rsid w:val="00D43A57"/>
    <w:rsid w:val="00D43AB4"/>
    <w:rsid w:val="00D43B42"/>
    <w:rsid w:val="00D43BD0"/>
    <w:rsid w:val="00D43EC2"/>
    <w:rsid w:val="00D44F32"/>
    <w:rsid w:val="00D4570F"/>
    <w:rsid w:val="00D4622A"/>
    <w:rsid w:val="00D46637"/>
    <w:rsid w:val="00D4665C"/>
    <w:rsid w:val="00D4775D"/>
    <w:rsid w:val="00D4777F"/>
    <w:rsid w:val="00D478C6"/>
    <w:rsid w:val="00D47CD6"/>
    <w:rsid w:val="00D47EF3"/>
    <w:rsid w:val="00D5053D"/>
    <w:rsid w:val="00D50E33"/>
    <w:rsid w:val="00D51A24"/>
    <w:rsid w:val="00D51B91"/>
    <w:rsid w:val="00D52AC5"/>
    <w:rsid w:val="00D52E0A"/>
    <w:rsid w:val="00D53045"/>
    <w:rsid w:val="00D53B40"/>
    <w:rsid w:val="00D5484F"/>
    <w:rsid w:val="00D55062"/>
    <w:rsid w:val="00D55986"/>
    <w:rsid w:val="00D55BB2"/>
    <w:rsid w:val="00D56300"/>
    <w:rsid w:val="00D56CDA"/>
    <w:rsid w:val="00D6106F"/>
    <w:rsid w:val="00D614F0"/>
    <w:rsid w:val="00D61568"/>
    <w:rsid w:val="00D615EB"/>
    <w:rsid w:val="00D6369E"/>
    <w:rsid w:val="00D63827"/>
    <w:rsid w:val="00D646C4"/>
    <w:rsid w:val="00D6624C"/>
    <w:rsid w:val="00D668FA"/>
    <w:rsid w:val="00D66D6B"/>
    <w:rsid w:val="00D66ED2"/>
    <w:rsid w:val="00D67B72"/>
    <w:rsid w:val="00D67C42"/>
    <w:rsid w:val="00D70964"/>
    <w:rsid w:val="00D70AD4"/>
    <w:rsid w:val="00D70E3B"/>
    <w:rsid w:val="00D711F6"/>
    <w:rsid w:val="00D7145C"/>
    <w:rsid w:val="00D724D7"/>
    <w:rsid w:val="00D72AFE"/>
    <w:rsid w:val="00D730BF"/>
    <w:rsid w:val="00D734CF"/>
    <w:rsid w:val="00D73AD0"/>
    <w:rsid w:val="00D74ADB"/>
    <w:rsid w:val="00D75801"/>
    <w:rsid w:val="00D75C30"/>
    <w:rsid w:val="00D769DB"/>
    <w:rsid w:val="00D76E0A"/>
    <w:rsid w:val="00D776E6"/>
    <w:rsid w:val="00D776E7"/>
    <w:rsid w:val="00D80D35"/>
    <w:rsid w:val="00D816ED"/>
    <w:rsid w:val="00D81751"/>
    <w:rsid w:val="00D817ED"/>
    <w:rsid w:val="00D819A2"/>
    <w:rsid w:val="00D81C84"/>
    <w:rsid w:val="00D82C09"/>
    <w:rsid w:val="00D83D95"/>
    <w:rsid w:val="00D84196"/>
    <w:rsid w:val="00D84217"/>
    <w:rsid w:val="00D8590E"/>
    <w:rsid w:val="00D85E7E"/>
    <w:rsid w:val="00D85FD7"/>
    <w:rsid w:val="00D861F4"/>
    <w:rsid w:val="00D8697D"/>
    <w:rsid w:val="00D86C70"/>
    <w:rsid w:val="00D86CED"/>
    <w:rsid w:val="00D86E90"/>
    <w:rsid w:val="00D87EC3"/>
    <w:rsid w:val="00D9032F"/>
    <w:rsid w:val="00D9034A"/>
    <w:rsid w:val="00D9057E"/>
    <w:rsid w:val="00D90E8D"/>
    <w:rsid w:val="00D9159A"/>
    <w:rsid w:val="00D91737"/>
    <w:rsid w:val="00D91DE2"/>
    <w:rsid w:val="00D91EDD"/>
    <w:rsid w:val="00D92554"/>
    <w:rsid w:val="00D92647"/>
    <w:rsid w:val="00D92DCE"/>
    <w:rsid w:val="00D92F19"/>
    <w:rsid w:val="00D93480"/>
    <w:rsid w:val="00D93646"/>
    <w:rsid w:val="00D936C2"/>
    <w:rsid w:val="00D9395F"/>
    <w:rsid w:val="00D93D8B"/>
    <w:rsid w:val="00D93ED7"/>
    <w:rsid w:val="00D94F4F"/>
    <w:rsid w:val="00D953E1"/>
    <w:rsid w:val="00D95575"/>
    <w:rsid w:val="00D95FD2"/>
    <w:rsid w:val="00D95FEF"/>
    <w:rsid w:val="00D96887"/>
    <w:rsid w:val="00D96DAC"/>
    <w:rsid w:val="00D979C5"/>
    <w:rsid w:val="00D97C24"/>
    <w:rsid w:val="00D97C64"/>
    <w:rsid w:val="00D97DB7"/>
    <w:rsid w:val="00DA00DC"/>
    <w:rsid w:val="00DA08AC"/>
    <w:rsid w:val="00DA189C"/>
    <w:rsid w:val="00DA18E3"/>
    <w:rsid w:val="00DA1AC9"/>
    <w:rsid w:val="00DA2DE4"/>
    <w:rsid w:val="00DA326F"/>
    <w:rsid w:val="00DA4079"/>
    <w:rsid w:val="00DA458D"/>
    <w:rsid w:val="00DA45C4"/>
    <w:rsid w:val="00DA466B"/>
    <w:rsid w:val="00DA49EE"/>
    <w:rsid w:val="00DA52F4"/>
    <w:rsid w:val="00DA5940"/>
    <w:rsid w:val="00DA6445"/>
    <w:rsid w:val="00DA6C88"/>
    <w:rsid w:val="00DA703A"/>
    <w:rsid w:val="00DA78C4"/>
    <w:rsid w:val="00DB1368"/>
    <w:rsid w:val="00DB14FA"/>
    <w:rsid w:val="00DB1DD9"/>
    <w:rsid w:val="00DB2A9A"/>
    <w:rsid w:val="00DB3323"/>
    <w:rsid w:val="00DB3BE0"/>
    <w:rsid w:val="00DB449B"/>
    <w:rsid w:val="00DB4B8B"/>
    <w:rsid w:val="00DB4C5B"/>
    <w:rsid w:val="00DB4FDE"/>
    <w:rsid w:val="00DB557E"/>
    <w:rsid w:val="00DB5600"/>
    <w:rsid w:val="00DB5981"/>
    <w:rsid w:val="00DB5C02"/>
    <w:rsid w:val="00DB60A6"/>
    <w:rsid w:val="00DB6297"/>
    <w:rsid w:val="00DB650C"/>
    <w:rsid w:val="00DB655B"/>
    <w:rsid w:val="00DB7141"/>
    <w:rsid w:val="00DB7DE2"/>
    <w:rsid w:val="00DB7DFD"/>
    <w:rsid w:val="00DC0711"/>
    <w:rsid w:val="00DC0BB2"/>
    <w:rsid w:val="00DC1347"/>
    <w:rsid w:val="00DC177E"/>
    <w:rsid w:val="00DC1953"/>
    <w:rsid w:val="00DC24A5"/>
    <w:rsid w:val="00DC26BB"/>
    <w:rsid w:val="00DC373D"/>
    <w:rsid w:val="00DC3833"/>
    <w:rsid w:val="00DC384A"/>
    <w:rsid w:val="00DC3BAF"/>
    <w:rsid w:val="00DC4057"/>
    <w:rsid w:val="00DC4166"/>
    <w:rsid w:val="00DC4773"/>
    <w:rsid w:val="00DC4DF3"/>
    <w:rsid w:val="00DC4F00"/>
    <w:rsid w:val="00DC511D"/>
    <w:rsid w:val="00DC51EA"/>
    <w:rsid w:val="00DC5338"/>
    <w:rsid w:val="00DC5573"/>
    <w:rsid w:val="00DC5D21"/>
    <w:rsid w:val="00DC6019"/>
    <w:rsid w:val="00DC7261"/>
    <w:rsid w:val="00DC73A8"/>
    <w:rsid w:val="00DC7843"/>
    <w:rsid w:val="00DC7CD9"/>
    <w:rsid w:val="00DC7E29"/>
    <w:rsid w:val="00DD02C9"/>
    <w:rsid w:val="00DD03CB"/>
    <w:rsid w:val="00DD0646"/>
    <w:rsid w:val="00DD0EC1"/>
    <w:rsid w:val="00DD1558"/>
    <w:rsid w:val="00DD15E2"/>
    <w:rsid w:val="00DD1A0A"/>
    <w:rsid w:val="00DD21CB"/>
    <w:rsid w:val="00DD233C"/>
    <w:rsid w:val="00DD2EF0"/>
    <w:rsid w:val="00DD3189"/>
    <w:rsid w:val="00DD3206"/>
    <w:rsid w:val="00DD381A"/>
    <w:rsid w:val="00DD3B10"/>
    <w:rsid w:val="00DD3D90"/>
    <w:rsid w:val="00DD41BF"/>
    <w:rsid w:val="00DD490E"/>
    <w:rsid w:val="00DD4F23"/>
    <w:rsid w:val="00DD4F92"/>
    <w:rsid w:val="00DD52B4"/>
    <w:rsid w:val="00DD5379"/>
    <w:rsid w:val="00DD5A40"/>
    <w:rsid w:val="00DD5F38"/>
    <w:rsid w:val="00DD61EB"/>
    <w:rsid w:val="00DD63E0"/>
    <w:rsid w:val="00DD6A02"/>
    <w:rsid w:val="00DD6DF5"/>
    <w:rsid w:val="00DD6F22"/>
    <w:rsid w:val="00DE039B"/>
    <w:rsid w:val="00DE055E"/>
    <w:rsid w:val="00DE07B7"/>
    <w:rsid w:val="00DE07F2"/>
    <w:rsid w:val="00DE0F81"/>
    <w:rsid w:val="00DE24F6"/>
    <w:rsid w:val="00DE2EE2"/>
    <w:rsid w:val="00DE2FDB"/>
    <w:rsid w:val="00DE3034"/>
    <w:rsid w:val="00DE3B7D"/>
    <w:rsid w:val="00DE46F2"/>
    <w:rsid w:val="00DE56FA"/>
    <w:rsid w:val="00DE58A5"/>
    <w:rsid w:val="00DE6260"/>
    <w:rsid w:val="00DE6960"/>
    <w:rsid w:val="00DE6A84"/>
    <w:rsid w:val="00DE79E5"/>
    <w:rsid w:val="00DF09D8"/>
    <w:rsid w:val="00DF0C5F"/>
    <w:rsid w:val="00DF1A6D"/>
    <w:rsid w:val="00DF1C57"/>
    <w:rsid w:val="00DF2508"/>
    <w:rsid w:val="00DF2920"/>
    <w:rsid w:val="00DF2C70"/>
    <w:rsid w:val="00DF4140"/>
    <w:rsid w:val="00DF6497"/>
    <w:rsid w:val="00DF698A"/>
    <w:rsid w:val="00DF6B8D"/>
    <w:rsid w:val="00E00351"/>
    <w:rsid w:val="00E003C6"/>
    <w:rsid w:val="00E01992"/>
    <w:rsid w:val="00E022D1"/>
    <w:rsid w:val="00E02349"/>
    <w:rsid w:val="00E02584"/>
    <w:rsid w:val="00E02732"/>
    <w:rsid w:val="00E02BEF"/>
    <w:rsid w:val="00E02F4B"/>
    <w:rsid w:val="00E02F8B"/>
    <w:rsid w:val="00E030D9"/>
    <w:rsid w:val="00E03B44"/>
    <w:rsid w:val="00E04501"/>
    <w:rsid w:val="00E04811"/>
    <w:rsid w:val="00E04F4F"/>
    <w:rsid w:val="00E059A4"/>
    <w:rsid w:val="00E05AFD"/>
    <w:rsid w:val="00E05CEA"/>
    <w:rsid w:val="00E06296"/>
    <w:rsid w:val="00E07D5C"/>
    <w:rsid w:val="00E10200"/>
    <w:rsid w:val="00E1120C"/>
    <w:rsid w:val="00E11673"/>
    <w:rsid w:val="00E126A4"/>
    <w:rsid w:val="00E13421"/>
    <w:rsid w:val="00E13519"/>
    <w:rsid w:val="00E13996"/>
    <w:rsid w:val="00E141E3"/>
    <w:rsid w:val="00E14255"/>
    <w:rsid w:val="00E147C0"/>
    <w:rsid w:val="00E14CD4"/>
    <w:rsid w:val="00E14D59"/>
    <w:rsid w:val="00E14DB4"/>
    <w:rsid w:val="00E16359"/>
    <w:rsid w:val="00E16432"/>
    <w:rsid w:val="00E16824"/>
    <w:rsid w:val="00E16961"/>
    <w:rsid w:val="00E16DE6"/>
    <w:rsid w:val="00E178B9"/>
    <w:rsid w:val="00E178FD"/>
    <w:rsid w:val="00E20566"/>
    <w:rsid w:val="00E206F9"/>
    <w:rsid w:val="00E2087B"/>
    <w:rsid w:val="00E21429"/>
    <w:rsid w:val="00E21FFD"/>
    <w:rsid w:val="00E22770"/>
    <w:rsid w:val="00E22962"/>
    <w:rsid w:val="00E22A64"/>
    <w:rsid w:val="00E22C2E"/>
    <w:rsid w:val="00E23362"/>
    <w:rsid w:val="00E24354"/>
    <w:rsid w:val="00E249CF"/>
    <w:rsid w:val="00E24B2A"/>
    <w:rsid w:val="00E24B89"/>
    <w:rsid w:val="00E256F2"/>
    <w:rsid w:val="00E2654C"/>
    <w:rsid w:val="00E267A2"/>
    <w:rsid w:val="00E2705E"/>
    <w:rsid w:val="00E272AD"/>
    <w:rsid w:val="00E277A1"/>
    <w:rsid w:val="00E278A5"/>
    <w:rsid w:val="00E2791B"/>
    <w:rsid w:val="00E30437"/>
    <w:rsid w:val="00E307AE"/>
    <w:rsid w:val="00E307C4"/>
    <w:rsid w:val="00E30F2A"/>
    <w:rsid w:val="00E31F6A"/>
    <w:rsid w:val="00E326FD"/>
    <w:rsid w:val="00E33105"/>
    <w:rsid w:val="00E3338F"/>
    <w:rsid w:val="00E3348C"/>
    <w:rsid w:val="00E33B9A"/>
    <w:rsid w:val="00E34985"/>
    <w:rsid w:val="00E35143"/>
    <w:rsid w:val="00E3550B"/>
    <w:rsid w:val="00E35933"/>
    <w:rsid w:val="00E37065"/>
    <w:rsid w:val="00E376E9"/>
    <w:rsid w:val="00E40B5F"/>
    <w:rsid w:val="00E416A9"/>
    <w:rsid w:val="00E41F6F"/>
    <w:rsid w:val="00E423D3"/>
    <w:rsid w:val="00E42796"/>
    <w:rsid w:val="00E42820"/>
    <w:rsid w:val="00E42AD7"/>
    <w:rsid w:val="00E43003"/>
    <w:rsid w:val="00E43413"/>
    <w:rsid w:val="00E43444"/>
    <w:rsid w:val="00E43BC1"/>
    <w:rsid w:val="00E44DC8"/>
    <w:rsid w:val="00E4674B"/>
    <w:rsid w:val="00E46CB8"/>
    <w:rsid w:val="00E46EB3"/>
    <w:rsid w:val="00E46F27"/>
    <w:rsid w:val="00E470B0"/>
    <w:rsid w:val="00E471F6"/>
    <w:rsid w:val="00E4732B"/>
    <w:rsid w:val="00E476A6"/>
    <w:rsid w:val="00E4779B"/>
    <w:rsid w:val="00E477C2"/>
    <w:rsid w:val="00E47B66"/>
    <w:rsid w:val="00E47F21"/>
    <w:rsid w:val="00E51AF7"/>
    <w:rsid w:val="00E51ED1"/>
    <w:rsid w:val="00E51F8A"/>
    <w:rsid w:val="00E52624"/>
    <w:rsid w:val="00E52748"/>
    <w:rsid w:val="00E53B5B"/>
    <w:rsid w:val="00E5523D"/>
    <w:rsid w:val="00E5568C"/>
    <w:rsid w:val="00E557FE"/>
    <w:rsid w:val="00E55FFF"/>
    <w:rsid w:val="00E560E9"/>
    <w:rsid w:val="00E563FA"/>
    <w:rsid w:val="00E564A2"/>
    <w:rsid w:val="00E5666F"/>
    <w:rsid w:val="00E566CF"/>
    <w:rsid w:val="00E569FA"/>
    <w:rsid w:val="00E57216"/>
    <w:rsid w:val="00E57D1A"/>
    <w:rsid w:val="00E60068"/>
    <w:rsid w:val="00E60BB8"/>
    <w:rsid w:val="00E60BFC"/>
    <w:rsid w:val="00E6142F"/>
    <w:rsid w:val="00E61DE9"/>
    <w:rsid w:val="00E61F55"/>
    <w:rsid w:val="00E625FF"/>
    <w:rsid w:val="00E637E2"/>
    <w:rsid w:val="00E63D3F"/>
    <w:rsid w:val="00E6409D"/>
    <w:rsid w:val="00E64564"/>
    <w:rsid w:val="00E65116"/>
    <w:rsid w:val="00E67B40"/>
    <w:rsid w:val="00E67B7C"/>
    <w:rsid w:val="00E67F10"/>
    <w:rsid w:val="00E70430"/>
    <w:rsid w:val="00E70E2E"/>
    <w:rsid w:val="00E70E56"/>
    <w:rsid w:val="00E7157E"/>
    <w:rsid w:val="00E717DE"/>
    <w:rsid w:val="00E72B12"/>
    <w:rsid w:val="00E72EFA"/>
    <w:rsid w:val="00E72F13"/>
    <w:rsid w:val="00E73E40"/>
    <w:rsid w:val="00E7564D"/>
    <w:rsid w:val="00E758F1"/>
    <w:rsid w:val="00E7596F"/>
    <w:rsid w:val="00E75F34"/>
    <w:rsid w:val="00E76469"/>
    <w:rsid w:val="00E76860"/>
    <w:rsid w:val="00E76AB5"/>
    <w:rsid w:val="00E771EF"/>
    <w:rsid w:val="00E77372"/>
    <w:rsid w:val="00E77543"/>
    <w:rsid w:val="00E77590"/>
    <w:rsid w:val="00E77A81"/>
    <w:rsid w:val="00E805DC"/>
    <w:rsid w:val="00E80608"/>
    <w:rsid w:val="00E8065E"/>
    <w:rsid w:val="00E80AF8"/>
    <w:rsid w:val="00E80CC2"/>
    <w:rsid w:val="00E80D51"/>
    <w:rsid w:val="00E822C5"/>
    <w:rsid w:val="00E8251B"/>
    <w:rsid w:val="00E8299A"/>
    <w:rsid w:val="00E83158"/>
    <w:rsid w:val="00E83BDF"/>
    <w:rsid w:val="00E83D20"/>
    <w:rsid w:val="00E83E05"/>
    <w:rsid w:val="00E84079"/>
    <w:rsid w:val="00E84620"/>
    <w:rsid w:val="00E8477D"/>
    <w:rsid w:val="00E85009"/>
    <w:rsid w:val="00E85250"/>
    <w:rsid w:val="00E8528E"/>
    <w:rsid w:val="00E85691"/>
    <w:rsid w:val="00E85CEF"/>
    <w:rsid w:val="00E87301"/>
    <w:rsid w:val="00E87C7B"/>
    <w:rsid w:val="00E90403"/>
    <w:rsid w:val="00E90DBB"/>
    <w:rsid w:val="00E91CF3"/>
    <w:rsid w:val="00E91D6A"/>
    <w:rsid w:val="00E92133"/>
    <w:rsid w:val="00E92138"/>
    <w:rsid w:val="00E92E4B"/>
    <w:rsid w:val="00E93736"/>
    <w:rsid w:val="00E93D5E"/>
    <w:rsid w:val="00E93DAF"/>
    <w:rsid w:val="00E94091"/>
    <w:rsid w:val="00E94D7C"/>
    <w:rsid w:val="00E9549A"/>
    <w:rsid w:val="00E95DA0"/>
    <w:rsid w:val="00E96161"/>
    <w:rsid w:val="00E96F65"/>
    <w:rsid w:val="00EA07D5"/>
    <w:rsid w:val="00EA0BD7"/>
    <w:rsid w:val="00EA1138"/>
    <w:rsid w:val="00EA1157"/>
    <w:rsid w:val="00EA1CB5"/>
    <w:rsid w:val="00EA20EE"/>
    <w:rsid w:val="00EA2C4F"/>
    <w:rsid w:val="00EA3B7D"/>
    <w:rsid w:val="00EA5617"/>
    <w:rsid w:val="00EA5896"/>
    <w:rsid w:val="00EA5A8E"/>
    <w:rsid w:val="00EA5E19"/>
    <w:rsid w:val="00EA621F"/>
    <w:rsid w:val="00EA6608"/>
    <w:rsid w:val="00EA68D9"/>
    <w:rsid w:val="00EA6A6B"/>
    <w:rsid w:val="00EA6C93"/>
    <w:rsid w:val="00EA786A"/>
    <w:rsid w:val="00EA7AE3"/>
    <w:rsid w:val="00EB01F8"/>
    <w:rsid w:val="00EB0BC6"/>
    <w:rsid w:val="00EB0D36"/>
    <w:rsid w:val="00EB1321"/>
    <w:rsid w:val="00EB1C0B"/>
    <w:rsid w:val="00EB27B8"/>
    <w:rsid w:val="00EB2B8F"/>
    <w:rsid w:val="00EB33F2"/>
    <w:rsid w:val="00EB354B"/>
    <w:rsid w:val="00EB3775"/>
    <w:rsid w:val="00EB4285"/>
    <w:rsid w:val="00EB4745"/>
    <w:rsid w:val="00EB4998"/>
    <w:rsid w:val="00EB4A23"/>
    <w:rsid w:val="00EB4A2D"/>
    <w:rsid w:val="00EB5116"/>
    <w:rsid w:val="00EB588F"/>
    <w:rsid w:val="00EB659D"/>
    <w:rsid w:val="00EB6F39"/>
    <w:rsid w:val="00EB7314"/>
    <w:rsid w:val="00EB7406"/>
    <w:rsid w:val="00EB7AAB"/>
    <w:rsid w:val="00EC00F0"/>
    <w:rsid w:val="00EC0447"/>
    <w:rsid w:val="00EC0548"/>
    <w:rsid w:val="00EC0B28"/>
    <w:rsid w:val="00EC0E2F"/>
    <w:rsid w:val="00EC210A"/>
    <w:rsid w:val="00EC2E63"/>
    <w:rsid w:val="00EC38E9"/>
    <w:rsid w:val="00EC410D"/>
    <w:rsid w:val="00EC43D9"/>
    <w:rsid w:val="00EC4A89"/>
    <w:rsid w:val="00EC4E3C"/>
    <w:rsid w:val="00EC7075"/>
    <w:rsid w:val="00EC70B3"/>
    <w:rsid w:val="00EC719D"/>
    <w:rsid w:val="00ED029D"/>
    <w:rsid w:val="00ED02AA"/>
    <w:rsid w:val="00ED0856"/>
    <w:rsid w:val="00ED152A"/>
    <w:rsid w:val="00ED2167"/>
    <w:rsid w:val="00ED288D"/>
    <w:rsid w:val="00ED31D2"/>
    <w:rsid w:val="00ED45BA"/>
    <w:rsid w:val="00ED49E9"/>
    <w:rsid w:val="00ED4EF8"/>
    <w:rsid w:val="00ED4FEE"/>
    <w:rsid w:val="00ED5110"/>
    <w:rsid w:val="00ED5EF0"/>
    <w:rsid w:val="00ED6414"/>
    <w:rsid w:val="00ED67DD"/>
    <w:rsid w:val="00ED6EC2"/>
    <w:rsid w:val="00ED7417"/>
    <w:rsid w:val="00ED74B8"/>
    <w:rsid w:val="00ED7E48"/>
    <w:rsid w:val="00EE0080"/>
    <w:rsid w:val="00EE018E"/>
    <w:rsid w:val="00EE02C4"/>
    <w:rsid w:val="00EE0AC2"/>
    <w:rsid w:val="00EE1208"/>
    <w:rsid w:val="00EE14C2"/>
    <w:rsid w:val="00EE1DD3"/>
    <w:rsid w:val="00EE295F"/>
    <w:rsid w:val="00EE2C8F"/>
    <w:rsid w:val="00EE3494"/>
    <w:rsid w:val="00EE374E"/>
    <w:rsid w:val="00EE37E8"/>
    <w:rsid w:val="00EE3B9E"/>
    <w:rsid w:val="00EE4353"/>
    <w:rsid w:val="00EE4706"/>
    <w:rsid w:val="00EE50A5"/>
    <w:rsid w:val="00EE551D"/>
    <w:rsid w:val="00EE55C4"/>
    <w:rsid w:val="00EE5906"/>
    <w:rsid w:val="00EE5AB8"/>
    <w:rsid w:val="00EE5EC8"/>
    <w:rsid w:val="00EE62F6"/>
    <w:rsid w:val="00EE72D8"/>
    <w:rsid w:val="00EE79EC"/>
    <w:rsid w:val="00EF05F7"/>
    <w:rsid w:val="00EF14E3"/>
    <w:rsid w:val="00EF1602"/>
    <w:rsid w:val="00EF1C91"/>
    <w:rsid w:val="00EF4A4B"/>
    <w:rsid w:val="00EF4B1D"/>
    <w:rsid w:val="00EF4BF1"/>
    <w:rsid w:val="00EF4D7C"/>
    <w:rsid w:val="00EF5705"/>
    <w:rsid w:val="00EF61CF"/>
    <w:rsid w:val="00EF6466"/>
    <w:rsid w:val="00EF69AC"/>
    <w:rsid w:val="00EF6A95"/>
    <w:rsid w:val="00F013E0"/>
    <w:rsid w:val="00F02D1F"/>
    <w:rsid w:val="00F0308A"/>
    <w:rsid w:val="00F04316"/>
    <w:rsid w:val="00F04B57"/>
    <w:rsid w:val="00F04E58"/>
    <w:rsid w:val="00F04F59"/>
    <w:rsid w:val="00F05182"/>
    <w:rsid w:val="00F05B51"/>
    <w:rsid w:val="00F05C56"/>
    <w:rsid w:val="00F05DC5"/>
    <w:rsid w:val="00F05EA5"/>
    <w:rsid w:val="00F05F0C"/>
    <w:rsid w:val="00F0671C"/>
    <w:rsid w:val="00F06D00"/>
    <w:rsid w:val="00F10524"/>
    <w:rsid w:val="00F105CA"/>
    <w:rsid w:val="00F117FC"/>
    <w:rsid w:val="00F11F47"/>
    <w:rsid w:val="00F12782"/>
    <w:rsid w:val="00F134F4"/>
    <w:rsid w:val="00F1353B"/>
    <w:rsid w:val="00F13649"/>
    <w:rsid w:val="00F1377E"/>
    <w:rsid w:val="00F13A6A"/>
    <w:rsid w:val="00F1423B"/>
    <w:rsid w:val="00F14492"/>
    <w:rsid w:val="00F147B7"/>
    <w:rsid w:val="00F14E32"/>
    <w:rsid w:val="00F151E9"/>
    <w:rsid w:val="00F15823"/>
    <w:rsid w:val="00F15AB5"/>
    <w:rsid w:val="00F15B43"/>
    <w:rsid w:val="00F15C6E"/>
    <w:rsid w:val="00F15FC0"/>
    <w:rsid w:val="00F160C9"/>
    <w:rsid w:val="00F1632F"/>
    <w:rsid w:val="00F17489"/>
    <w:rsid w:val="00F1766C"/>
    <w:rsid w:val="00F2085C"/>
    <w:rsid w:val="00F20A9B"/>
    <w:rsid w:val="00F20C71"/>
    <w:rsid w:val="00F21220"/>
    <w:rsid w:val="00F2184F"/>
    <w:rsid w:val="00F21F15"/>
    <w:rsid w:val="00F22045"/>
    <w:rsid w:val="00F22753"/>
    <w:rsid w:val="00F22912"/>
    <w:rsid w:val="00F22EA0"/>
    <w:rsid w:val="00F230A7"/>
    <w:rsid w:val="00F2364F"/>
    <w:rsid w:val="00F239C4"/>
    <w:rsid w:val="00F24BF2"/>
    <w:rsid w:val="00F2518B"/>
    <w:rsid w:val="00F25724"/>
    <w:rsid w:val="00F25C6E"/>
    <w:rsid w:val="00F25FFC"/>
    <w:rsid w:val="00F268AC"/>
    <w:rsid w:val="00F26EE0"/>
    <w:rsid w:val="00F27763"/>
    <w:rsid w:val="00F27853"/>
    <w:rsid w:val="00F27DBA"/>
    <w:rsid w:val="00F3203B"/>
    <w:rsid w:val="00F32493"/>
    <w:rsid w:val="00F32C1D"/>
    <w:rsid w:val="00F3497A"/>
    <w:rsid w:val="00F34991"/>
    <w:rsid w:val="00F34CE6"/>
    <w:rsid w:val="00F34E8E"/>
    <w:rsid w:val="00F35080"/>
    <w:rsid w:val="00F35FB4"/>
    <w:rsid w:val="00F36096"/>
    <w:rsid w:val="00F362F5"/>
    <w:rsid w:val="00F36B24"/>
    <w:rsid w:val="00F375DF"/>
    <w:rsid w:val="00F37A25"/>
    <w:rsid w:val="00F4092C"/>
    <w:rsid w:val="00F40A64"/>
    <w:rsid w:val="00F4105F"/>
    <w:rsid w:val="00F4114D"/>
    <w:rsid w:val="00F41A93"/>
    <w:rsid w:val="00F41FF8"/>
    <w:rsid w:val="00F42A45"/>
    <w:rsid w:val="00F42ED4"/>
    <w:rsid w:val="00F44350"/>
    <w:rsid w:val="00F44360"/>
    <w:rsid w:val="00F446C9"/>
    <w:rsid w:val="00F45015"/>
    <w:rsid w:val="00F45761"/>
    <w:rsid w:val="00F4667B"/>
    <w:rsid w:val="00F46FE5"/>
    <w:rsid w:val="00F47521"/>
    <w:rsid w:val="00F47D65"/>
    <w:rsid w:val="00F52924"/>
    <w:rsid w:val="00F52EBE"/>
    <w:rsid w:val="00F53BA6"/>
    <w:rsid w:val="00F5405B"/>
    <w:rsid w:val="00F54820"/>
    <w:rsid w:val="00F54859"/>
    <w:rsid w:val="00F552F8"/>
    <w:rsid w:val="00F55C87"/>
    <w:rsid w:val="00F55F25"/>
    <w:rsid w:val="00F56962"/>
    <w:rsid w:val="00F57108"/>
    <w:rsid w:val="00F576C6"/>
    <w:rsid w:val="00F57AA8"/>
    <w:rsid w:val="00F57C06"/>
    <w:rsid w:val="00F604F7"/>
    <w:rsid w:val="00F60519"/>
    <w:rsid w:val="00F608ED"/>
    <w:rsid w:val="00F60EE6"/>
    <w:rsid w:val="00F61215"/>
    <w:rsid w:val="00F61223"/>
    <w:rsid w:val="00F61571"/>
    <w:rsid w:val="00F61642"/>
    <w:rsid w:val="00F61963"/>
    <w:rsid w:val="00F62ACA"/>
    <w:rsid w:val="00F62BAC"/>
    <w:rsid w:val="00F62D45"/>
    <w:rsid w:val="00F62E54"/>
    <w:rsid w:val="00F62FE8"/>
    <w:rsid w:val="00F63604"/>
    <w:rsid w:val="00F636BC"/>
    <w:rsid w:val="00F636D0"/>
    <w:rsid w:val="00F638DF"/>
    <w:rsid w:val="00F64119"/>
    <w:rsid w:val="00F64123"/>
    <w:rsid w:val="00F653D7"/>
    <w:rsid w:val="00F654CD"/>
    <w:rsid w:val="00F654E7"/>
    <w:rsid w:val="00F6564B"/>
    <w:rsid w:val="00F66321"/>
    <w:rsid w:val="00F7001A"/>
    <w:rsid w:val="00F706C8"/>
    <w:rsid w:val="00F70908"/>
    <w:rsid w:val="00F712B5"/>
    <w:rsid w:val="00F717D9"/>
    <w:rsid w:val="00F71C9B"/>
    <w:rsid w:val="00F72431"/>
    <w:rsid w:val="00F734E7"/>
    <w:rsid w:val="00F737E8"/>
    <w:rsid w:val="00F74017"/>
    <w:rsid w:val="00F75093"/>
    <w:rsid w:val="00F75A7B"/>
    <w:rsid w:val="00F76791"/>
    <w:rsid w:val="00F77118"/>
    <w:rsid w:val="00F77F2D"/>
    <w:rsid w:val="00F77FF9"/>
    <w:rsid w:val="00F803CD"/>
    <w:rsid w:val="00F80793"/>
    <w:rsid w:val="00F80956"/>
    <w:rsid w:val="00F81B2F"/>
    <w:rsid w:val="00F81BF6"/>
    <w:rsid w:val="00F81FFF"/>
    <w:rsid w:val="00F829D9"/>
    <w:rsid w:val="00F82B13"/>
    <w:rsid w:val="00F83130"/>
    <w:rsid w:val="00F8315D"/>
    <w:rsid w:val="00F8358D"/>
    <w:rsid w:val="00F83AF0"/>
    <w:rsid w:val="00F84396"/>
    <w:rsid w:val="00F845C2"/>
    <w:rsid w:val="00F85757"/>
    <w:rsid w:val="00F8594F"/>
    <w:rsid w:val="00F85F36"/>
    <w:rsid w:val="00F869F1"/>
    <w:rsid w:val="00F87280"/>
    <w:rsid w:val="00F874FE"/>
    <w:rsid w:val="00F87933"/>
    <w:rsid w:val="00F87F9C"/>
    <w:rsid w:val="00F9079D"/>
    <w:rsid w:val="00F90A64"/>
    <w:rsid w:val="00F90F95"/>
    <w:rsid w:val="00F910DA"/>
    <w:rsid w:val="00F91511"/>
    <w:rsid w:val="00F918FA"/>
    <w:rsid w:val="00F91FF7"/>
    <w:rsid w:val="00F924B7"/>
    <w:rsid w:val="00F9295C"/>
    <w:rsid w:val="00F92C41"/>
    <w:rsid w:val="00F92D3F"/>
    <w:rsid w:val="00F92FC3"/>
    <w:rsid w:val="00F930F4"/>
    <w:rsid w:val="00F933D9"/>
    <w:rsid w:val="00F9438A"/>
    <w:rsid w:val="00F9465E"/>
    <w:rsid w:val="00F947A0"/>
    <w:rsid w:val="00F94C69"/>
    <w:rsid w:val="00F95221"/>
    <w:rsid w:val="00F955D0"/>
    <w:rsid w:val="00F9635D"/>
    <w:rsid w:val="00F96F09"/>
    <w:rsid w:val="00F9798F"/>
    <w:rsid w:val="00FA02C3"/>
    <w:rsid w:val="00FA03F2"/>
    <w:rsid w:val="00FA06AD"/>
    <w:rsid w:val="00FA16D8"/>
    <w:rsid w:val="00FA1B88"/>
    <w:rsid w:val="00FA21C5"/>
    <w:rsid w:val="00FA265C"/>
    <w:rsid w:val="00FA37A7"/>
    <w:rsid w:val="00FA3A4C"/>
    <w:rsid w:val="00FA3E4C"/>
    <w:rsid w:val="00FA43CF"/>
    <w:rsid w:val="00FA4F21"/>
    <w:rsid w:val="00FA5BBA"/>
    <w:rsid w:val="00FA60A3"/>
    <w:rsid w:val="00FA614B"/>
    <w:rsid w:val="00FA6EE2"/>
    <w:rsid w:val="00FA6F5C"/>
    <w:rsid w:val="00FA7202"/>
    <w:rsid w:val="00FA73FA"/>
    <w:rsid w:val="00FA76B3"/>
    <w:rsid w:val="00FA7C22"/>
    <w:rsid w:val="00FB0B4B"/>
    <w:rsid w:val="00FB0BE7"/>
    <w:rsid w:val="00FB1102"/>
    <w:rsid w:val="00FB128D"/>
    <w:rsid w:val="00FB1713"/>
    <w:rsid w:val="00FB18BD"/>
    <w:rsid w:val="00FB1FE5"/>
    <w:rsid w:val="00FB1FFF"/>
    <w:rsid w:val="00FB233C"/>
    <w:rsid w:val="00FB2493"/>
    <w:rsid w:val="00FB2945"/>
    <w:rsid w:val="00FB353A"/>
    <w:rsid w:val="00FB410C"/>
    <w:rsid w:val="00FB4387"/>
    <w:rsid w:val="00FB4458"/>
    <w:rsid w:val="00FB5046"/>
    <w:rsid w:val="00FB692F"/>
    <w:rsid w:val="00FB6EA7"/>
    <w:rsid w:val="00FB6F1A"/>
    <w:rsid w:val="00FB702D"/>
    <w:rsid w:val="00FB7890"/>
    <w:rsid w:val="00FB7976"/>
    <w:rsid w:val="00FC0099"/>
    <w:rsid w:val="00FC024D"/>
    <w:rsid w:val="00FC1374"/>
    <w:rsid w:val="00FC161A"/>
    <w:rsid w:val="00FC1C30"/>
    <w:rsid w:val="00FC1E3F"/>
    <w:rsid w:val="00FC2E77"/>
    <w:rsid w:val="00FC500E"/>
    <w:rsid w:val="00FC5BCE"/>
    <w:rsid w:val="00FC5ED1"/>
    <w:rsid w:val="00FC6C83"/>
    <w:rsid w:val="00FC7A3D"/>
    <w:rsid w:val="00FD0E78"/>
    <w:rsid w:val="00FD125A"/>
    <w:rsid w:val="00FD363F"/>
    <w:rsid w:val="00FD44FE"/>
    <w:rsid w:val="00FD460A"/>
    <w:rsid w:val="00FD4A17"/>
    <w:rsid w:val="00FD4A72"/>
    <w:rsid w:val="00FD5177"/>
    <w:rsid w:val="00FD570A"/>
    <w:rsid w:val="00FD5A34"/>
    <w:rsid w:val="00FD698F"/>
    <w:rsid w:val="00FD6D29"/>
    <w:rsid w:val="00FD6F00"/>
    <w:rsid w:val="00FD701C"/>
    <w:rsid w:val="00FD701D"/>
    <w:rsid w:val="00FD7D36"/>
    <w:rsid w:val="00FD7DFF"/>
    <w:rsid w:val="00FE0034"/>
    <w:rsid w:val="00FE08A0"/>
    <w:rsid w:val="00FE0F42"/>
    <w:rsid w:val="00FE0F61"/>
    <w:rsid w:val="00FE1549"/>
    <w:rsid w:val="00FE1562"/>
    <w:rsid w:val="00FE17F1"/>
    <w:rsid w:val="00FE1944"/>
    <w:rsid w:val="00FE1E78"/>
    <w:rsid w:val="00FE23DC"/>
    <w:rsid w:val="00FE2543"/>
    <w:rsid w:val="00FE289D"/>
    <w:rsid w:val="00FE28EE"/>
    <w:rsid w:val="00FE3678"/>
    <w:rsid w:val="00FE3853"/>
    <w:rsid w:val="00FE397E"/>
    <w:rsid w:val="00FE46B8"/>
    <w:rsid w:val="00FE4E9D"/>
    <w:rsid w:val="00FE4FC1"/>
    <w:rsid w:val="00FE5064"/>
    <w:rsid w:val="00FE5CB8"/>
    <w:rsid w:val="00FE6081"/>
    <w:rsid w:val="00FE6FA7"/>
    <w:rsid w:val="00FE73EB"/>
    <w:rsid w:val="00FF0025"/>
    <w:rsid w:val="00FF0097"/>
    <w:rsid w:val="00FF04B7"/>
    <w:rsid w:val="00FF15BB"/>
    <w:rsid w:val="00FF1F52"/>
    <w:rsid w:val="00FF2615"/>
    <w:rsid w:val="00FF2670"/>
    <w:rsid w:val="00FF2CAA"/>
    <w:rsid w:val="00FF46E2"/>
    <w:rsid w:val="00FF4BC4"/>
    <w:rsid w:val="00FF5037"/>
    <w:rsid w:val="00FF5071"/>
    <w:rsid w:val="00FF5169"/>
    <w:rsid w:val="00FF5E86"/>
    <w:rsid w:val="00FF619F"/>
    <w:rsid w:val="00FF61D8"/>
    <w:rsid w:val="00FF62C1"/>
    <w:rsid w:val="00FF6452"/>
    <w:rsid w:val="00FF696A"/>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810A3"/>
  <w15:chartTrackingRefBased/>
  <w15:docId w15:val="{9FAB9165-79B9-40D9-9768-07051C23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331"/>
    <w:rPr>
      <w:rFonts w:ascii="Times New Roman" w:hAnsi="Times New Roman"/>
      <w:sz w:val="24"/>
      <w:lang w:val="bg-BG"/>
    </w:rPr>
  </w:style>
  <w:style w:type="paragraph" w:styleId="Heading1">
    <w:name w:val="heading 1"/>
    <w:basedOn w:val="Normal"/>
    <w:next w:val="Normal"/>
    <w:link w:val="Heading1Char"/>
    <w:uiPriority w:val="9"/>
    <w:qFormat/>
    <w:rsid w:val="004A3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34C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7D16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83E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4C0"/>
    <w:pPr>
      <w:tabs>
        <w:tab w:val="center" w:pos="4703"/>
        <w:tab w:val="right" w:pos="9406"/>
      </w:tabs>
      <w:spacing w:after="0" w:line="240" w:lineRule="auto"/>
    </w:pPr>
  </w:style>
  <w:style w:type="character" w:customStyle="1" w:styleId="HeaderChar">
    <w:name w:val="Header Char"/>
    <w:basedOn w:val="DefaultParagraphFont"/>
    <w:link w:val="Header"/>
    <w:uiPriority w:val="99"/>
    <w:rsid w:val="004A34C0"/>
  </w:style>
  <w:style w:type="paragraph" w:styleId="Footer">
    <w:name w:val="footer"/>
    <w:basedOn w:val="Normal"/>
    <w:link w:val="FooterChar"/>
    <w:uiPriority w:val="99"/>
    <w:unhideWhenUsed/>
    <w:rsid w:val="004A34C0"/>
    <w:pPr>
      <w:tabs>
        <w:tab w:val="center" w:pos="4703"/>
        <w:tab w:val="right" w:pos="9406"/>
      </w:tabs>
      <w:spacing w:after="0" w:line="240" w:lineRule="auto"/>
    </w:pPr>
  </w:style>
  <w:style w:type="character" w:customStyle="1" w:styleId="FooterChar">
    <w:name w:val="Footer Char"/>
    <w:basedOn w:val="DefaultParagraphFont"/>
    <w:link w:val="Footer"/>
    <w:uiPriority w:val="99"/>
    <w:rsid w:val="004A34C0"/>
  </w:style>
  <w:style w:type="character" w:customStyle="1" w:styleId="Heading1Char">
    <w:name w:val="Heading 1 Char"/>
    <w:basedOn w:val="DefaultParagraphFont"/>
    <w:link w:val="Heading1"/>
    <w:uiPriority w:val="9"/>
    <w:rsid w:val="004A34C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34C0"/>
    <w:pPr>
      <w:outlineLvl w:val="9"/>
    </w:pPr>
  </w:style>
  <w:style w:type="character" w:customStyle="1" w:styleId="Heading2Char">
    <w:name w:val="Heading 2 Char"/>
    <w:basedOn w:val="DefaultParagraphFont"/>
    <w:link w:val="Heading2"/>
    <w:uiPriority w:val="9"/>
    <w:rsid w:val="004A34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A34C0"/>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220AA"/>
    <w:pPr>
      <w:tabs>
        <w:tab w:val="left" w:pos="1540"/>
        <w:tab w:val="right" w:leader="dot" w:pos="10065"/>
      </w:tabs>
      <w:spacing w:after="100"/>
      <w:ind w:right="171"/>
      <w:jc w:val="both"/>
    </w:pPr>
  </w:style>
  <w:style w:type="paragraph" w:styleId="TOC2">
    <w:name w:val="toc 2"/>
    <w:basedOn w:val="Normal"/>
    <w:next w:val="Normal"/>
    <w:autoRedefine/>
    <w:uiPriority w:val="39"/>
    <w:unhideWhenUsed/>
    <w:rsid w:val="00F84396"/>
    <w:pPr>
      <w:tabs>
        <w:tab w:val="left" w:pos="709"/>
      </w:tabs>
      <w:spacing w:after="100"/>
      <w:jc w:val="both"/>
    </w:pPr>
    <w:rPr>
      <w:rFonts w:eastAsia="Times New Roman" w:cs="Times New Roman"/>
      <w:b/>
      <w:bCs/>
      <w:noProof/>
      <w:lang w:eastAsia="fr-FR"/>
    </w:rPr>
  </w:style>
  <w:style w:type="paragraph" w:styleId="TOC3">
    <w:name w:val="toc 3"/>
    <w:basedOn w:val="Normal"/>
    <w:next w:val="Normal"/>
    <w:autoRedefine/>
    <w:uiPriority w:val="39"/>
    <w:unhideWhenUsed/>
    <w:rsid w:val="00FF619F"/>
    <w:pPr>
      <w:tabs>
        <w:tab w:val="right" w:leader="dot" w:pos="9396"/>
      </w:tabs>
      <w:spacing w:after="100" w:line="240" w:lineRule="auto"/>
    </w:pPr>
    <w:rPr>
      <w:rFonts w:eastAsia="Times New Roman" w:cs="Times New Roman"/>
      <w:b/>
      <w:noProof/>
      <w:szCs w:val="24"/>
      <w:lang w:eastAsia="fr-FR"/>
    </w:rPr>
  </w:style>
  <w:style w:type="character" w:styleId="Hyperlink">
    <w:name w:val="Hyperlink"/>
    <w:basedOn w:val="DefaultParagraphFont"/>
    <w:uiPriority w:val="99"/>
    <w:unhideWhenUsed/>
    <w:rsid w:val="004A34C0"/>
    <w:rPr>
      <w:color w:val="0563C1" w:themeColor="hyperlink"/>
      <w:u w:val="single"/>
    </w:rPr>
  </w:style>
  <w:style w:type="paragraph" w:styleId="BalloonText">
    <w:name w:val="Balloon Text"/>
    <w:basedOn w:val="Normal"/>
    <w:link w:val="BalloonTextChar"/>
    <w:uiPriority w:val="99"/>
    <w:semiHidden/>
    <w:unhideWhenUsed/>
    <w:rsid w:val="004A3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4C0"/>
    <w:rPr>
      <w:rFonts w:ascii="Segoe UI" w:hAnsi="Segoe UI" w:cs="Segoe UI"/>
      <w:sz w:val="18"/>
      <w:szCs w:val="18"/>
    </w:rPr>
  </w:style>
  <w:style w:type="paragraph" w:styleId="NoSpacing">
    <w:name w:val="No Spacing"/>
    <w:link w:val="NoSpacingChar"/>
    <w:uiPriority w:val="1"/>
    <w:qFormat/>
    <w:rsid w:val="00BF5B5C"/>
    <w:pPr>
      <w:spacing w:after="0" w:line="240" w:lineRule="auto"/>
    </w:pPr>
    <w:rPr>
      <w:rFonts w:eastAsiaTheme="minorEastAsia"/>
    </w:rPr>
  </w:style>
  <w:style w:type="character" w:customStyle="1" w:styleId="NoSpacingChar">
    <w:name w:val="No Spacing Char"/>
    <w:basedOn w:val="DefaultParagraphFont"/>
    <w:link w:val="NoSpacing"/>
    <w:uiPriority w:val="1"/>
    <w:rsid w:val="00BF5B5C"/>
    <w:rPr>
      <w:rFonts w:eastAsiaTheme="minorEastAsia"/>
    </w:rPr>
  </w:style>
  <w:style w:type="paragraph" w:customStyle="1" w:styleId="Default">
    <w:name w:val="Default"/>
    <w:rsid w:val="00BF5B5C"/>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styleId="ListParagraph">
    <w:name w:val="List Paragraph"/>
    <w:aliases w:val="Yellow Bullet,Normal bullet 2,List Paragraph (numbered (a)),Bullets,List Paragraph Char Char Char,Use Case List Paragraph,List Paragraph2,Main numbered paragraph,Bullet paras,Colorful List - Accent 11,Text,Citation List,References,2"/>
    <w:basedOn w:val="Normal"/>
    <w:link w:val="ListParagraphChar"/>
    <w:uiPriority w:val="34"/>
    <w:qFormat/>
    <w:rsid w:val="00703BC7"/>
    <w:pPr>
      <w:ind w:left="720"/>
      <w:contextualSpacing/>
    </w:pPr>
  </w:style>
  <w:style w:type="paragraph" w:styleId="NormalWeb">
    <w:name w:val="Normal (Web)"/>
    <w:basedOn w:val="Normal"/>
    <w:uiPriority w:val="99"/>
    <w:unhideWhenUsed/>
    <w:rsid w:val="00594496"/>
    <w:pPr>
      <w:spacing w:before="100" w:beforeAutospacing="1" w:after="100" w:afterAutospacing="1" w:line="240" w:lineRule="auto"/>
    </w:pPr>
    <w:rPr>
      <w:rFonts w:eastAsia="Times New Roman" w:cs="Times New Roman"/>
      <w:szCs w:val="24"/>
      <w:lang w:eastAsia="bg-BG"/>
    </w:rPr>
  </w:style>
  <w:style w:type="paragraph" w:styleId="HTMLPreformatted">
    <w:name w:val="HTML Preformatted"/>
    <w:basedOn w:val="Normal"/>
    <w:link w:val="HTMLPreformattedChar"/>
    <w:uiPriority w:val="99"/>
    <w:unhideWhenUsed/>
    <w:rsid w:val="0059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594496"/>
    <w:rPr>
      <w:rFonts w:ascii="Courier New" w:eastAsia="Times New Roman" w:hAnsi="Courier New" w:cs="Courier New"/>
      <w:sz w:val="20"/>
      <w:szCs w:val="20"/>
      <w:lang w:val="bg-BG" w:eastAsia="bg-BG"/>
    </w:rPr>
  </w:style>
  <w:style w:type="paragraph" w:customStyle="1" w:styleId="Style3">
    <w:name w:val="Style3"/>
    <w:basedOn w:val="Normal"/>
    <w:rsid w:val="00261D6C"/>
    <w:pPr>
      <w:widowControl w:val="0"/>
      <w:autoSpaceDE w:val="0"/>
      <w:autoSpaceDN w:val="0"/>
      <w:adjustRightInd w:val="0"/>
      <w:spacing w:after="0" w:line="410" w:lineRule="exact"/>
      <w:jc w:val="both"/>
    </w:pPr>
    <w:rPr>
      <w:rFonts w:eastAsia="Times New Roman" w:cs="Times New Roman"/>
      <w:szCs w:val="24"/>
      <w:lang w:eastAsia="bg-BG"/>
    </w:rPr>
  </w:style>
  <w:style w:type="character" w:styleId="CommentReference">
    <w:name w:val="annotation reference"/>
    <w:basedOn w:val="DefaultParagraphFont"/>
    <w:uiPriority w:val="99"/>
    <w:unhideWhenUsed/>
    <w:rsid w:val="00261D6C"/>
    <w:rPr>
      <w:sz w:val="16"/>
      <w:szCs w:val="16"/>
    </w:rPr>
  </w:style>
  <w:style w:type="paragraph" w:styleId="CommentText">
    <w:name w:val="annotation text"/>
    <w:basedOn w:val="Normal"/>
    <w:link w:val="CommentTextChar"/>
    <w:unhideWhenUsed/>
    <w:rsid w:val="00261D6C"/>
    <w:pPr>
      <w:spacing w:after="0" w:line="240" w:lineRule="auto"/>
    </w:pPr>
    <w:rPr>
      <w:rFonts w:eastAsia="Times New Roman" w:cs="Times New Roman"/>
      <w:sz w:val="20"/>
      <w:szCs w:val="20"/>
      <w:lang w:eastAsia="bg-BG"/>
    </w:rPr>
  </w:style>
  <w:style w:type="character" w:customStyle="1" w:styleId="CommentTextChar">
    <w:name w:val="Comment Text Char"/>
    <w:basedOn w:val="DefaultParagraphFont"/>
    <w:link w:val="CommentText"/>
    <w:rsid w:val="00261D6C"/>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094816"/>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94816"/>
    <w:rPr>
      <w:rFonts w:ascii="Times New Roman" w:eastAsia="Times New Roman" w:hAnsi="Times New Roman" w:cs="Times New Roman"/>
      <w:b/>
      <w:bCs/>
      <w:sz w:val="20"/>
      <w:szCs w:val="20"/>
      <w:lang w:val="bg-BG" w:eastAsia="bg-BG"/>
    </w:rPr>
  </w:style>
  <w:style w:type="character" w:customStyle="1" w:styleId="Heading4Char">
    <w:name w:val="Heading 4 Char"/>
    <w:basedOn w:val="DefaultParagraphFont"/>
    <w:link w:val="Heading4"/>
    <w:uiPriority w:val="9"/>
    <w:rsid w:val="007D169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F62D45"/>
    <w:pPr>
      <w:spacing w:after="0" w:line="240" w:lineRule="auto"/>
    </w:pPr>
  </w:style>
  <w:style w:type="table" w:styleId="TableGrid">
    <w:name w:val="Table Grid"/>
    <w:basedOn w:val="TableNormal"/>
    <w:uiPriority w:val="39"/>
    <w:rsid w:val="00A3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148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75C3B"/>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95383"/>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50C2C"/>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349EA"/>
    <w:rPr>
      <w:i/>
      <w:iCs/>
      <w:color w:val="4472C4" w:themeColor="accent1"/>
    </w:rPr>
  </w:style>
  <w:style w:type="paragraph" w:styleId="BodyTextIndent2">
    <w:name w:val="Body Text Indent 2"/>
    <w:basedOn w:val="Normal"/>
    <w:link w:val="BodyTextIndent2Char"/>
    <w:uiPriority w:val="99"/>
    <w:semiHidden/>
    <w:unhideWhenUsed/>
    <w:rsid w:val="00064D13"/>
    <w:pPr>
      <w:spacing w:after="120" w:line="480" w:lineRule="auto"/>
      <w:ind w:left="283"/>
    </w:pPr>
    <w:rPr>
      <w:rFonts w:eastAsia="Times New Roman" w:cs="Times New Roman"/>
      <w:szCs w:val="24"/>
      <w:lang w:val="en-GB" w:eastAsia="bg-BG"/>
    </w:rPr>
  </w:style>
  <w:style w:type="character" w:customStyle="1" w:styleId="BodyTextIndent2Char">
    <w:name w:val="Body Text Indent 2 Char"/>
    <w:basedOn w:val="DefaultParagraphFont"/>
    <w:link w:val="BodyTextIndent2"/>
    <w:uiPriority w:val="99"/>
    <w:semiHidden/>
    <w:rsid w:val="00064D13"/>
    <w:rPr>
      <w:rFonts w:ascii="Times New Roman" w:eastAsia="Times New Roman" w:hAnsi="Times New Roman" w:cs="Times New Roman"/>
      <w:sz w:val="24"/>
      <w:szCs w:val="24"/>
      <w:lang w:val="en-GB" w:eastAsia="bg-BG"/>
    </w:rPr>
  </w:style>
  <w:style w:type="character" w:styleId="PageNumber">
    <w:name w:val="page number"/>
    <w:basedOn w:val="DefaultParagraphFont"/>
    <w:uiPriority w:val="99"/>
    <w:semiHidden/>
    <w:unhideWhenUsed/>
    <w:rsid w:val="00C919B1"/>
  </w:style>
  <w:style w:type="character" w:customStyle="1" w:styleId="ListParagraphChar">
    <w:name w:val="List Paragraph Char"/>
    <w:aliases w:val="Yellow Bullet Char,Normal bullet 2 Char,List Paragraph (numbered (a)) Char,Bullets Char,List Paragraph Char Char Char Char,Use Case List Paragraph Char,List Paragraph2 Char,Main numbered paragraph Char,Bullet paras Char,Text Char"/>
    <w:link w:val="ListParagraph"/>
    <w:uiPriority w:val="34"/>
    <w:qFormat/>
    <w:rsid w:val="00F57108"/>
    <w:rPr>
      <w:lang w:val="bg-BG"/>
    </w:rPr>
  </w:style>
  <w:style w:type="character" w:styleId="FollowedHyperlink">
    <w:name w:val="FollowedHyperlink"/>
    <w:basedOn w:val="DefaultParagraphFont"/>
    <w:uiPriority w:val="99"/>
    <w:semiHidden/>
    <w:unhideWhenUsed/>
    <w:rsid w:val="0053350E"/>
    <w:rPr>
      <w:color w:val="954F72" w:themeColor="followedHyperlink"/>
      <w:u w:val="single"/>
    </w:rPr>
  </w:style>
  <w:style w:type="paragraph" w:styleId="BodyText">
    <w:name w:val="Body Text"/>
    <w:basedOn w:val="Normal"/>
    <w:link w:val="BodyTextChar"/>
    <w:uiPriority w:val="99"/>
    <w:semiHidden/>
    <w:unhideWhenUsed/>
    <w:rsid w:val="007B2980"/>
    <w:pPr>
      <w:spacing w:after="120"/>
    </w:pPr>
  </w:style>
  <w:style w:type="character" w:customStyle="1" w:styleId="BodyTextChar">
    <w:name w:val="Body Text Char"/>
    <w:basedOn w:val="DefaultParagraphFont"/>
    <w:link w:val="BodyText"/>
    <w:uiPriority w:val="99"/>
    <w:semiHidden/>
    <w:rsid w:val="007B2980"/>
    <w:rPr>
      <w:rFonts w:ascii="Times New Roman" w:hAnsi="Times New Roman"/>
      <w:sz w:val="24"/>
    </w:rPr>
  </w:style>
  <w:style w:type="paragraph" w:styleId="FootnoteText">
    <w:name w:val="footnote text"/>
    <w:basedOn w:val="Normal"/>
    <w:link w:val="FootnoteTextChar"/>
    <w:uiPriority w:val="99"/>
    <w:semiHidden/>
    <w:unhideWhenUsed/>
    <w:rsid w:val="003347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70B"/>
    <w:rPr>
      <w:rFonts w:ascii="Times New Roman" w:hAnsi="Times New Roman"/>
      <w:sz w:val="20"/>
      <w:szCs w:val="20"/>
    </w:rPr>
  </w:style>
  <w:style w:type="character" w:styleId="FootnoteReference">
    <w:name w:val="footnote reference"/>
    <w:basedOn w:val="DefaultParagraphFont"/>
    <w:uiPriority w:val="99"/>
    <w:semiHidden/>
    <w:unhideWhenUsed/>
    <w:rsid w:val="0033470B"/>
    <w:rPr>
      <w:vertAlign w:val="superscript"/>
    </w:rPr>
  </w:style>
  <w:style w:type="paragraph" w:styleId="EndnoteText">
    <w:name w:val="endnote text"/>
    <w:basedOn w:val="Normal"/>
    <w:link w:val="EndnoteTextChar"/>
    <w:uiPriority w:val="99"/>
    <w:semiHidden/>
    <w:unhideWhenUsed/>
    <w:rsid w:val="00334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470B"/>
    <w:rPr>
      <w:rFonts w:ascii="Times New Roman" w:hAnsi="Times New Roman"/>
      <w:sz w:val="20"/>
      <w:szCs w:val="20"/>
    </w:rPr>
  </w:style>
  <w:style w:type="character" w:styleId="EndnoteReference">
    <w:name w:val="endnote reference"/>
    <w:basedOn w:val="DefaultParagraphFont"/>
    <w:uiPriority w:val="99"/>
    <w:semiHidden/>
    <w:unhideWhenUsed/>
    <w:rsid w:val="0033470B"/>
    <w:rPr>
      <w:vertAlign w:val="superscript"/>
    </w:rPr>
  </w:style>
  <w:style w:type="character" w:customStyle="1" w:styleId="Heading5Char">
    <w:name w:val="Heading 5 Char"/>
    <w:basedOn w:val="DefaultParagraphFont"/>
    <w:link w:val="Heading5"/>
    <w:uiPriority w:val="9"/>
    <w:rsid w:val="00B83ED0"/>
    <w:rPr>
      <w:rFonts w:asciiTheme="majorHAnsi" w:eastAsiaTheme="majorEastAsia" w:hAnsiTheme="majorHAnsi" w:cstheme="majorBidi"/>
      <w:color w:val="2F5496" w:themeColor="accent1" w:themeShade="BF"/>
      <w:sz w:val="24"/>
    </w:rPr>
  </w:style>
  <w:style w:type="paragraph" w:styleId="Title">
    <w:name w:val="Title"/>
    <w:basedOn w:val="Normal"/>
    <w:next w:val="Normal"/>
    <w:link w:val="TitleChar"/>
    <w:uiPriority w:val="10"/>
    <w:qFormat/>
    <w:rsid w:val="00B83E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ED0"/>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83ED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813">
      <w:bodyDiv w:val="1"/>
      <w:marLeft w:val="0"/>
      <w:marRight w:val="0"/>
      <w:marTop w:val="0"/>
      <w:marBottom w:val="0"/>
      <w:divBdr>
        <w:top w:val="none" w:sz="0" w:space="0" w:color="auto"/>
        <w:left w:val="none" w:sz="0" w:space="0" w:color="auto"/>
        <w:bottom w:val="none" w:sz="0" w:space="0" w:color="auto"/>
        <w:right w:val="none" w:sz="0" w:space="0" w:color="auto"/>
      </w:divBdr>
    </w:div>
    <w:div w:id="61754282">
      <w:bodyDiv w:val="1"/>
      <w:marLeft w:val="0"/>
      <w:marRight w:val="0"/>
      <w:marTop w:val="0"/>
      <w:marBottom w:val="0"/>
      <w:divBdr>
        <w:top w:val="none" w:sz="0" w:space="0" w:color="auto"/>
        <w:left w:val="none" w:sz="0" w:space="0" w:color="auto"/>
        <w:bottom w:val="none" w:sz="0" w:space="0" w:color="auto"/>
        <w:right w:val="none" w:sz="0" w:space="0" w:color="auto"/>
      </w:divBdr>
    </w:div>
    <w:div w:id="451286973">
      <w:bodyDiv w:val="1"/>
      <w:marLeft w:val="0"/>
      <w:marRight w:val="0"/>
      <w:marTop w:val="0"/>
      <w:marBottom w:val="0"/>
      <w:divBdr>
        <w:top w:val="none" w:sz="0" w:space="0" w:color="auto"/>
        <w:left w:val="none" w:sz="0" w:space="0" w:color="auto"/>
        <w:bottom w:val="none" w:sz="0" w:space="0" w:color="auto"/>
        <w:right w:val="none" w:sz="0" w:space="0" w:color="auto"/>
      </w:divBdr>
    </w:div>
    <w:div w:id="471139117">
      <w:bodyDiv w:val="1"/>
      <w:marLeft w:val="0"/>
      <w:marRight w:val="0"/>
      <w:marTop w:val="0"/>
      <w:marBottom w:val="0"/>
      <w:divBdr>
        <w:top w:val="none" w:sz="0" w:space="0" w:color="auto"/>
        <w:left w:val="none" w:sz="0" w:space="0" w:color="auto"/>
        <w:bottom w:val="none" w:sz="0" w:space="0" w:color="auto"/>
        <w:right w:val="none" w:sz="0" w:space="0" w:color="auto"/>
      </w:divBdr>
      <w:divsChild>
        <w:div w:id="1914506982">
          <w:marLeft w:val="0"/>
          <w:marRight w:val="0"/>
          <w:marTop w:val="0"/>
          <w:marBottom w:val="0"/>
          <w:divBdr>
            <w:top w:val="none" w:sz="0" w:space="0" w:color="auto"/>
            <w:left w:val="none" w:sz="0" w:space="0" w:color="auto"/>
            <w:bottom w:val="none" w:sz="0" w:space="0" w:color="auto"/>
            <w:right w:val="none" w:sz="0" w:space="0" w:color="auto"/>
          </w:divBdr>
          <w:divsChild>
            <w:div w:id="11387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5822">
      <w:bodyDiv w:val="1"/>
      <w:marLeft w:val="0"/>
      <w:marRight w:val="0"/>
      <w:marTop w:val="0"/>
      <w:marBottom w:val="0"/>
      <w:divBdr>
        <w:top w:val="none" w:sz="0" w:space="0" w:color="auto"/>
        <w:left w:val="none" w:sz="0" w:space="0" w:color="auto"/>
        <w:bottom w:val="none" w:sz="0" w:space="0" w:color="auto"/>
        <w:right w:val="none" w:sz="0" w:space="0" w:color="auto"/>
      </w:divBdr>
    </w:div>
    <w:div w:id="540822561">
      <w:bodyDiv w:val="1"/>
      <w:marLeft w:val="0"/>
      <w:marRight w:val="0"/>
      <w:marTop w:val="0"/>
      <w:marBottom w:val="0"/>
      <w:divBdr>
        <w:top w:val="none" w:sz="0" w:space="0" w:color="auto"/>
        <w:left w:val="none" w:sz="0" w:space="0" w:color="auto"/>
        <w:bottom w:val="none" w:sz="0" w:space="0" w:color="auto"/>
        <w:right w:val="none" w:sz="0" w:space="0" w:color="auto"/>
      </w:divBdr>
      <w:divsChild>
        <w:div w:id="1718552237">
          <w:marLeft w:val="0"/>
          <w:marRight w:val="0"/>
          <w:marTop w:val="0"/>
          <w:marBottom w:val="0"/>
          <w:divBdr>
            <w:top w:val="none" w:sz="0" w:space="0" w:color="auto"/>
            <w:left w:val="none" w:sz="0" w:space="0" w:color="auto"/>
            <w:bottom w:val="none" w:sz="0" w:space="0" w:color="auto"/>
            <w:right w:val="none" w:sz="0" w:space="0" w:color="auto"/>
          </w:divBdr>
          <w:divsChild>
            <w:div w:id="45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970">
      <w:bodyDiv w:val="1"/>
      <w:marLeft w:val="0"/>
      <w:marRight w:val="0"/>
      <w:marTop w:val="0"/>
      <w:marBottom w:val="0"/>
      <w:divBdr>
        <w:top w:val="none" w:sz="0" w:space="0" w:color="auto"/>
        <w:left w:val="none" w:sz="0" w:space="0" w:color="auto"/>
        <w:bottom w:val="none" w:sz="0" w:space="0" w:color="auto"/>
        <w:right w:val="none" w:sz="0" w:space="0" w:color="auto"/>
      </w:divBdr>
    </w:div>
    <w:div w:id="627782188">
      <w:bodyDiv w:val="1"/>
      <w:marLeft w:val="0"/>
      <w:marRight w:val="0"/>
      <w:marTop w:val="0"/>
      <w:marBottom w:val="0"/>
      <w:divBdr>
        <w:top w:val="none" w:sz="0" w:space="0" w:color="auto"/>
        <w:left w:val="none" w:sz="0" w:space="0" w:color="auto"/>
        <w:bottom w:val="none" w:sz="0" w:space="0" w:color="auto"/>
        <w:right w:val="none" w:sz="0" w:space="0" w:color="auto"/>
      </w:divBdr>
    </w:div>
    <w:div w:id="661393668">
      <w:bodyDiv w:val="1"/>
      <w:marLeft w:val="0"/>
      <w:marRight w:val="0"/>
      <w:marTop w:val="0"/>
      <w:marBottom w:val="0"/>
      <w:divBdr>
        <w:top w:val="none" w:sz="0" w:space="0" w:color="auto"/>
        <w:left w:val="none" w:sz="0" w:space="0" w:color="auto"/>
        <w:bottom w:val="none" w:sz="0" w:space="0" w:color="auto"/>
        <w:right w:val="none" w:sz="0" w:space="0" w:color="auto"/>
      </w:divBdr>
    </w:div>
    <w:div w:id="692802545">
      <w:bodyDiv w:val="1"/>
      <w:marLeft w:val="0"/>
      <w:marRight w:val="0"/>
      <w:marTop w:val="0"/>
      <w:marBottom w:val="0"/>
      <w:divBdr>
        <w:top w:val="none" w:sz="0" w:space="0" w:color="auto"/>
        <w:left w:val="none" w:sz="0" w:space="0" w:color="auto"/>
        <w:bottom w:val="none" w:sz="0" w:space="0" w:color="auto"/>
        <w:right w:val="none" w:sz="0" w:space="0" w:color="auto"/>
      </w:divBdr>
    </w:div>
    <w:div w:id="772094691">
      <w:bodyDiv w:val="1"/>
      <w:marLeft w:val="0"/>
      <w:marRight w:val="0"/>
      <w:marTop w:val="0"/>
      <w:marBottom w:val="0"/>
      <w:divBdr>
        <w:top w:val="none" w:sz="0" w:space="0" w:color="auto"/>
        <w:left w:val="none" w:sz="0" w:space="0" w:color="auto"/>
        <w:bottom w:val="none" w:sz="0" w:space="0" w:color="auto"/>
        <w:right w:val="none" w:sz="0" w:space="0" w:color="auto"/>
      </w:divBdr>
      <w:divsChild>
        <w:div w:id="593443482">
          <w:marLeft w:val="0"/>
          <w:marRight w:val="0"/>
          <w:marTop w:val="0"/>
          <w:marBottom w:val="0"/>
          <w:divBdr>
            <w:top w:val="none" w:sz="0" w:space="0" w:color="auto"/>
            <w:left w:val="none" w:sz="0" w:space="0" w:color="auto"/>
            <w:bottom w:val="none" w:sz="0" w:space="0" w:color="auto"/>
            <w:right w:val="none" w:sz="0" w:space="0" w:color="auto"/>
          </w:divBdr>
          <w:divsChild>
            <w:div w:id="19365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03829">
      <w:bodyDiv w:val="1"/>
      <w:marLeft w:val="0"/>
      <w:marRight w:val="0"/>
      <w:marTop w:val="0"/>
      <w:marBottom w:val="0"/>
      <w:divBdr>
        <w:top w:val="none" w:sz="0" w:space="0" w:color="auto"/>
        <w:left w:val="none" w:sz="0" w:space="0" w:color="auto"/>
        <w:bottom w:val="none" w:sz="0" w:space="0" w:color="auto"/>
        <w:right w:val="none" w:sz="0" w:space="0" w:color="auto"/>
      </w:divBdr>
    </w:div>
    <w:div w:id="817377293">
      <w:bodyDiv w:val="1"/>
      <w:marLeft w:val="0"/>
      <w:marRight w:val="0"/>
      <w:marTop w:val="0"/>
      <w:marBottom w:val="0"/>
      <w:divBdr>
        <w:top w:val="none" w:sz="0" w:space="0" w:color="auto"/>
        <w:left w:val="none" w:sz="0" w:space="0" w:color="auto"/>
        <w:bottom w:val="none" w:sz="0" w:space="0" w:color="auto"/>
        <w:right w:val="none" w:sz="0" w:space="0" w:color="auto"/>
      </w:divBdr>
    </w:div>
    <w:div w:id="836068871">
      <w:bodyDiv w:val="1"/>
      <w:marLeft w:val="0"/>
      <w:marRight w:val="0"/>
      <w:marTop w:val="0"/>
      <w:marBottom w:val="0"/>
      <w:divBdr>
        <w:top w:val="none" w:sz="0" w:space="0" w:color="auto"/>
        <w:left w:val="none" w:sz="0" w:space="0" w:color="auto"/>
        <w:bottom w:val="none" w:sz="0" w:space="0" w:color="auto"/>
        <w:right w:val="none" w:sz="0" w:space="0" w:color="auto"/>
      </w:divBdr>
    </w:div>
    <w:div w:id="865406458">
      <w:bodyDiv w:val="1"/>
      <w:marLeft w:val="0"/>
      <w:marRight w:val="0"/>
      <w:marTop w:val="0"/>
      <w:marBottom w:val="0"/>
      <w:divBdr>
        <w:top w:val="none" w:sz="0" w:space="0" w:color="auto"/>
        <w:left w:val="none" w:sz="0" w:space="0" w:color="auto"/>
        <w:bottom w:val="none" w:sz="0" w:space="0" w:color="auto"/>
        <w:right w:val="none" w:sz="0" w:space="0" w:color="auto"/>
      </w:divBdr>
    </w:div>
    <w:div w:id="885800312">
      <w:bodyDiv w:val="1"/>
      <w:marLeft w:val="0"/>
      <w:marRight w:val="0"/>
      <w:marTop w:val="0"/>
      <w:marBottom w:val="0"/>
      <w:divBdr>
        <w:top w:val="none" w:sz="0" w:space="0" w:color="auto"/>
        <w:left w:val="none" w:sz="0" w:space="0" w:color="auto"/>
        <w:bottom w:val="none" w:sz="0" w:space="0" w:color="auto"/>
        <w:right w:val="none" w:sz="0" w:space="0" w:color="auto"/>
      </w:divBdr>
    </w:div>
    <w:div w:id="899948706">
      <w:bodyDiv w:val="1"/>
      <w:marLeft w:val="0"/>
      <w:marRight w:val="0"/>
      <w:marTop w:val="0"/>
      <w:marBottom w:val="0"/>
      <w:divBdr>
        <w:top w:val="none" w:sz="0" w:space="0" w:color="auto"/>
        <w:left w:val="none" w:sz="0" w:space="0" w:color="auto"/>
        <w:bottom w:val="none" w:sz="0" w:space="0" w:color="auto"/>
        <w:right w:val="none" w:sz="0" w:space="0" w:color="auto"/>
      </w:divBdr>
      <w:divsChild>
        <w:div w:id="115947018">
          <w:marLeft w:val="547"/>
          <w:marRight w:val="0"/>
          <w:marTop w:val="0"/>
          <w:marBottom w:val="0"/>
          <w:divBdr>
            <w:top w:val="none" w:sz="0" w:space="0" w:color="auto"/>
            <w:left w:val="none" w:sz="0" w:space="0" w:color="auto"/>
            <w:bottom w:val="none" w:sz="0" w:space="0" w:color="auto"/>
            <w:right w:val="none" w:sz="0" w:space="0" w:color="auto"/>
          </w:divBdr>
        </w:div>
      </w:divsChild>
    </w:div>
    <w:div w:id="934361701">
      <w:bodyDiv w:val="1"/>
      <w:marLeft w:val="0"/>
      <w:marRight w:val="0"/>
      <w:marTop w:val="0"/>
      <w:marBottom w:val="0"/>
      <w:divBdr>
        <w:top w:val="none" w:sz="0" w:space="0" w:color="auto"/>
        <w:left w:val="none" w:sz="0" w:space="0" w:color="auto"/>
        <w:bottom w:val="none" w:sz="0" w:space="0" w:color="auto"/>
        <w:right w:val="none" w:sz="0" w:space="0" w:color="auto"/>
      </w:divBdr>
    </w:div>
    <w:div w:id="962928796">
      <w:bodyDiv w:val="1"/>
      <w:marLeft w:val="0"/>
      <w:marRight w:val="0"/>
      <w:marTop w:val="0"/>
      <w:marBottom w:val="0"/>
      <w:divBdr>
        <w:top w:val="none" w:sz="0" w:space="0" w:color="auto"/>
        <w:left w:val="none" w:sz="0" w:space="0" w:color="auto"/>
        <w:bottom w:val="none" w:sz="0" w:space="0" w:color="auto"/>
        <w:right w:val="none" w:sz="0" w:space="0" w:color="auto"/>
      </w:divBdr>
      <w:divsChild>
        <w:div w:id="1435705975">
          <w:marLeft w:val="547"/>
          <w:marRight w:val="0"/>
          <w:marTop w:val="0"/>
          <w:marBottom w:val="0"/>
          <w:divBdr>
            <w:top w:val="none" w:sz="0" w:space="0" w:color="auto"/>
            <w:left w:val="none" w:sz="0" w:space="0" w:color="auto"/>
            <w:bottom w:val="none" w:sz="0" w:space="0" w:color="auto"/>
            <w:right w:val="none" w:sz="0" w:space="0" w:color="auto"/>
          </w:divBdr>
        </w:div>
      </w:divsChild>
    </w:div>
    <w:div w:id="979918482">
      <w:bodyDiv w:val="1"/>
      <w:marLeft w:val="390"/>
      <w:marRight w:val="390"/>
      <w:marTop w:val="0"/>
      <w:marBottom w:val="0"/>
      <w:divBdr>
        <w:top w:val="none" w:sz="0" w:space="0" w:color="auto"/>
        <w:left w:val="none" w:sz="0" w:space="0" w:color="auto"/>
        <w:bottom w:val="none" w:sz="0" w:space="0" w:color="auto"/>
        <w:right w:val="none" w:sz="0" w:space="0" w:color="auto"/>
      </w:divBdr>
      <w:divsChild>
        <w:div w:id="222759645">
          <w:marLeft w:val="0"/>
          <w:marRight w:val="0"/>
          <w:marTop w:val="0"/>
          <w:marBottom w:val="120"/>
          <w:divBdr>
            <w:top w:val="none" w:sz="0" w:space="0" w:color="auto"/>
            <w:left w:val="none" w:sz="0" w:space="0" w:color="auto"/>
            <w:bottom w:val="none" w:sz="0" w:space="0" w:color="auto"/>
            <w:right w:val="none" w:sz="0" w:space="0" w:color="auto"/>
          </w:divBdr>
          <w:divsChild>
            <w:div w:id="3056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3505">
      <w:bodyDiv w:val="1"/>
      <w:marLeft w:val="0"/>
      <w:marRight w:val="0"/>
      <w:marTop w:val="0"/>
      <w:marBottom w:val="0"/>
      <w:divBdr>
        <w:top w:val="none" w:sz="0" w:space="0" w:color="auto"/>
        <w:left w:val="none" w:sz="0" w:space="0" w:color="auto"/>
        <w:bottom w:val="none" w:sz="0" w:space="0" w:color="auto"/>
        <w:right w:val="none" w:sz="0" w:space="0" w:color="auto"/>
      </w:divBdr>
      <w:divsChild>
        <w:div w:id="672219996">
          <w:marLeft w:val="547"/>
          <w:marRight w:val="0"/>
          <w:marTop w:val="0"/>
          <w:marBottom w:val="0"/>
          <w:divBdr>
            <w:top w:val="none" w:sz="0" w:space="0" w:color="auto"/>
            <w:left w:val="none" w:sz="0" w:space="0" w:color="auto"/>
            <w:bottom w:val="none" w:sz="0" w:space="0" w:color="auto"/>
            <w:right w:val="none" w:sz="0" w:space="0" w:color="auto"/>
          </w:divBdr>
        </w:div>
      </w:divsChild>
    </w:div>
    <w:div w:id="1075668427">
      <w:bodyDiv w:val="1"/>
      <w:marLeft w:val="0"/>
      <w:marRight w:val="0"/>
      <w:marTop w:val="0"/>
      <w:marBottom w:val="0"/>
      <w:divBdr>
        <w:top w:val="none" w:sz="0" w:space="0" w:color="auto"/>
        <w:left w:val="none" w:sz="0" w:space="0" w:color="auto"/>
        <w:bottom w:val="none" w:sz="0" w:space="0" w:color="auto"/>
        <w:right w:val="none" w:sz="0" w:space="0" w:color="auto"/>
      </w:divBdr>
    </w:div>
    <w:div w:id="1181356741">
      <w:bodyDiv w:val="1"/>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sChild>
            <w:div w:id="5558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7027">
      <w:bodyDiv w:val="1"/>
      <w:marLeft w:val="0"/>
      <w:marRight w:val="0"/>
      <w:marTop w:val="0"/>
      <w:marBottom w:val="0"/>
      <w:divBdr>
        <w:top w:val="none" w:sz="0" w:space="0" w:color="auto"/>
        <w:left w:val="none" w:sz="0" w:space="0" w:color="auto"/>
        <w:bottom w:val="none" w:sz="0" w:space="0" w:color="auto"/>
        <w:right w:val="none" w:sz="0" w:space="0" w:color="auto"/>
      </w:divBdr>
    </w:div>
    <w:div w:id="1269312085">
      <w:bodyDiv w:val="1"/>
      <w:marLeft w:val="0"/>
      <w:marRight w:val="0"/>
      <w:marTop w:val="0"/>
      <w:marBottom w:val="0"/>
      <w:divBdr>
        <w:top w:val="none" w:sz="0" w:space="0" w:color="auto"/>
        <w:left w:val="none" w:sz="0" w:space="0" w:color="auto"/>
        <w:bottom w:val="none" w:sz="0" w:space="0" w:color="auto"/>
        <w:right w:val="none" w:sz="0" w:space="0" w:color="auto"/>
      </w:divBdr>
    </w:div>
    <w:div w:id="1272276320">
      <w:bodyDiv w:val="1"/>
      <w:marLeft w:val="0"/>
      <w:marRight w:val="0"/>
      <w:marTop w:val="0"/>
      <w:marBottom w:val="0"/>
      <w:divBdr>
        <w:top w:val="none" w:sz="0" w:space="0" w:color="auto"/>
        <w:left w:val="none" w:sz="0" w:space="0" w:color="auto"/>
        <w:bottom w:val="none" w:sz="0" w:space="0" w:color="auto"/>
        <w:right w:val="none" w:sz="0" w:space="0" w:color="auto"/>
      </w:divBdr>
    </w:div>
    <w:div w:id="1277250027">
      <w:bodyDiv w:val="1"/>
      <w:marLeft w:val="0"/>
      <w:marRight w:val="0"/>
      <w:marTop w:val="0"/>
      <w:marBottom w:val="0"/>
      <w:divBdr>
        <w:top w:val="none" w:sz="0" w:space="0" w:color="auto"/>
        <w:left w:val="none" w:sz="0" w:space="0" w:color="auto"/>
        <w:bottom w:val="none" w:sz="0" w:space="0" w:color="auto"/>
        <w:right w:val="none" w:sz="0" w:space="0" w:color="auto"/>
      </w:divBdr>
    </w:div>
    <w:div w:id="1347170468">
      <w:bodyDiv w:val="1"/>
      <w:marLeft w:val="0"/>
      <w:marRight w:val="0"/>
      <w:marTop w:val="0"/>
      <w:marBottom w:val="0"/>
      <w:divBdr>
        <w:top w:val="none" w:sz="0" w:space="0" w:color="auto"/>
        <w:left w:val="none" w:sz="0" w:space="0" w:color="auto"/>
        <w:bottom w:val="none" w:sz="0" w:space="0" w:color="auto"/>
        <w:right w:val="none" w:sz="0" w:space="0" w:color="auto"/>
      </w:divBdr>
      <w:divsChild>
        <w:div w:id="1538853577">
          <w:marLeft w:val="547"/>
          <w:marRight w:val="0"/>
          <w:marTop w:val="0"/>
          <w:marBottom w:val="0"/>
          <w:divBdr>
            <w:top w:val="none" w:sz="0" w:space="0" w:color="auto"/>
            <w:left w:val="none" w:sz="0" w:space="0" w:color="auto"/>
            <w:bottom w:val="none" w:sz="0" w:space="0" w:color="auto"/>
            <w:right w:val="none" w:sz="0" w:space="0" w:color="auto"/>
          </w:divBdr>
        </w:div>
      </w:divsChild>
    </w:div>
    <w:div w:id="1367828427">
      <w:bodyDiv w:val="1"/>
      <w:marLeft w:val="0"/>
      <w:marRight w:val="0"/>
      <w:marTop w:val="0"/>
      <w:marBottom w:val="0"/>
      <w:divBdr>
        <w:top w:val="none" w:sz="0" w:space="0" w:color="auto"/>
        <w:left w:val="none" w:sz="0" w:space="0" w:color="auto"/>
        <w:bottom w:val="none" w:sz="0" w:space="0" w:color="auto"/>
        <w:right w:val="none" w:sz="0" w:space="0" w:color="auto"/>
      </w:divBdr>
    </w:div>
    <w:div w:id="1393390050">
      <w:bodyDiv w:val="1"/>
      <w:marLeft w:val="0"/>
      <w:marRight w:val="0"/>
      <w:marTop w:val="0"/>
      <w:marBottom w:val="0"/>
      <w:divBdr>
        <w:top w:val="none" w:sz="0" w:space="0" w:color="auto"/>
        <w:left w:val="none" w:sz="0" w:space="0" w:color="auto"/>
        <w:bottom w:val="none" w:sz="0" w:space="0" w:color="auto"/>
        <w:right w:val="none" w:sz="0" w:space="0" w:color="auto"/>
      </w:divBdr>
      <w:divsChild>
        <w:div w:id="12195957">
          <w:marLeft w:val="0"/>
          <w:marRight w:val="0"/>
          <w:marTop w:val="0"/>
          <w:marBottom w:val="0"/>
          <w:divBdr>
            <w:top w:val="none" w:sz="0" w:space="0" w:color="auto"/>
            <w:left w:val="none" w:sz="0" w:space="0" w:color="auto"/>
            <w:bottom w:val="none" w:sz="0" w:space="0" w:color="auto"/>
            <w:right w:val="none" w:sz="0" w:space="0" w:color="auto"/>
          </w:divBdr>
          <w:divsChild>
            <w:div w:id="4866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30789">
      <w:bodyDiv w:val="1"/>
      <w:marLeft w:val="0"/>
      <w:marRight w:val="0"/>
      <w:marTop w:val="0"/>
      <w:marBottom w:val="0"/>
      <w:divBdr>
        <w:top w:val="none" w:sz="0" w:space="0" w:color="auto"/>
        <w:left w:val="none" w:sz="0" w:space="0" w:color="auto"/>
        <w:bottom w:val="none" w:sz="0" w:space="0" w:color="auto"/>
        <w:right w:val="none" w:sz="0" w:space="0" w:color="auto"/>
      </w:divBdr>
    </w:div>
    <w:div w:id="1496726181">
      <w:bodyDiv w:val="1"/>
      <w:marLeft w:val="0"/>
      <w:marRight w:val="0"/>
      <w:marTop w:val="0"/>
      <w:marBottom w:val="0"/>
      <w:divBdr>
        <w:top w:val="none" w:sz="0" w:space="0" w:color="auto"/>
        <w:left w:val="none" w:sz="0" w:space="0" w:color="auto"/>
        <w:bottom w:val="none" w:sz="0" w:space="0" w:color="auto"/>
        <w:right w:val="none" w:sz="0" w:space="0" w:color="auto"/>
      </w:divBdr>
    </w:div>
    <w:div w:id="1567691580">
      <w:bodyDiv w:val="1"/>
      <w:marLeft w:val="0"/>
      <w:marRight w:val="0"/>
      <w:marTop w:val="0"/>
      <w:marBottom w:val="0"/>
      <w:divBdr>
        <w:top w:val="none" w:sz="0" w:space="0" w:color="auto"/>
        <w:left w:val="none" w:sz="0" w:space="0" w:color="auto"/>
        <w:bottom w:val="none" w:sz="0" w:space="0" w:color="auto"/>
        <w:right w:val="none" w:sz="0" w:space="0" w:color="auto"/>
      </w:divBdr>
    </w:div>
    <w:div w:id="1580099635">
      <w:bodyDiv w:val="1"/>
      <w:marLeft w:val="0"/>
      <w:marRight w:val="0"/>
      <w:marTop w:val="0"/>
      <w:marBottom w:val="0"/>
      <w:divBdr>
        <w:top w:val="none" w:sz="0" w:space="0" w:color="auto"/>
        <w:left w:val="none" w:sz="0" w:space="0" w:color="auto"/>
        <w:bottom w:val="none" w:sz="0" w:space="0" w:color="auto"/>
        <w:right w:val="none" w:sz="0" w:space="0" w:color="auto"/>
      </w:divBdr>
      <w:divsChild>
        <w:div w:id="1724216217">
          <w:marLeft w:val="0"/>
          <w:marRight w:val="0"/>
          <w:marTop w:val="0"/>
          <w:marBottom w:val="0"/>
          <w:divBdr>
            <w:top w:val="none" w:sz="0" w:space="0" w:color="auto"/>
            <w:left w:val="none" w:sz="0" w:space="0" w:color="auto"/>
            <w:bottom w:val="none" w:sz="0" w:space="0" w:color="auto"/>
            <w:right w:val="none" w:sz="0" w:space="0" w:color="auto"/>
          </w:divBdr>
          <w:divsChild>
            <w:div w:id="10514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1175">
      <w:bodyDiv w:val="1"/>
      <w:marLeft w:val="0"/>
      <w:marRight w:val="0"/>
      <w:marTop w:val="0"/>
      <w:marBottom w:val="0"/>
      <w:divBdr>
        <w:top w:val="none" w:sz="0" w:space="0" w:color="auto"/>
        <w:left w:val="none" w:sz="0" w:space="0" w:color="auto"/>
        <w:bottom w:val="none" w:sz="0" w:space="0" w:color="auto"/>
        <w:right w:val="none" w:sz="0" w:space="0" w:color="auto"/>
      </w:divBdr>
    </w:div>
    <w:div w:id="1651858440">
      <w:bodyDiv w:val="1"/>
      <w:marLeft w:val="0"/>
      <w:marRight w:val="0"/>
      <w:marTop w:val="0"/>
      <w:marBottom w:val="0"/>
      <w:divBdr>
        <w:top w:val="none" w:sz="0" w:space="0" w:color="auto"/>
        <w:left w:val="none" w:sz="0" w:space="0" w:color="auto"/>
        <w:bottom w:val="none" w:sz="0" w:space="0" w:color="auto"/>
        <w:right w:val="none" w:sz="0" w:space="0" w:color="auto"/>
      </w:divBdr>
    </w:div>
    <w:div w:id="1676690507">
      <w:bodyDiv w:val="1"/>
      <w:marLeft w:val="0"/>
      <w:marRight w:val="0"/>
      <w:marTop w:val="0"/>
      <w:marBottom w:val="0"/>
      <w:divBdr>
        <w:top w:val="none" w:sz="0" w:space="0" w:color="auto"/>
        <w:left w:val="none" w:sz="0" w:space="0" w:color="auto"/>
        <w:bottom w:val="none" w:sz="0" w:space="0" w:color="auto"/>
        <w:right w:val="none" w:sz="0" w:space="0" w:color="auto"/>
      </w:divBdr>
    </w:div>
    <w:div w:id="1704942138">
      <w:bodyDiv w:val="1"/>
      <w:marLeft w:val="0"/>
      <w:marRight w:val="0"/>
      <w:marTop w:val="0"/>
      <w:marBottom w:val="0"/>
      <w:divBdr>
        <w:top w:val="none" w:sz="0" w:space="0" w:color="auto"/>
        <w:left w:val="none" w:sz="0" w:space="0" w:color="auto"/>
        <w:bottom w:val="none" w:sz="0" w:space="0" w:color="auto"/>
        <w:right w:val="none" w:sz="0" w:space="0" w:color="auto"/>
      </w:divBdr>
    </w:div>
    <w:div w:id="1719283627">
      <w:bodyDiv w:val="1"/>
      <w:marLeft w:val="0"/>
      <w:marRight w:val="0"/>
      <w:marTop w:val="0"/>
      <w:marBottom w:val="0"/>
      <w:divBdr>
        <w:top w:val="none" w:sz="0" w:space="0" w:color="auto"/>
        <w:left w:val="none" w:sz="0" w:space="0" w:color="auto"/>
        <w:bottom w:val="none" w:sz="0" w:space="0" w:color="auto"/>
        <w:right w:val="none" w:sz="0" w:space="0" w:color="auto"/>
      </w:divBdr>
      <w:divsChild>
        <w:div w:id="314341217">
          <w:marLeft w:val="0"/>
          <w:marRight w:val="0"/>
          <w:marTop w:val="0"/>
          <w:marBottom w:val="0"/>
          <w:divBdr>
            <w:top w:val="none" w:sz="0" w:space="0" w:color="auto"/>
            <w:left w:val="none" w:sz="0" w:space="0" w:color="auto"/>
            <w:bottom w:val="none" w:sz="0" w:space="0" w:color="auto"/>
            <w:right w:val="none" w:sz="0" w:space="0" w:color="auto"/>
          </w:divBdr>
          <w:divsChild>
            <w:div w:id="1249731848">
              <w:marLeft w:val="0"/>
              <w:marRight w:val="0"/>
              <w:marTop w:val="0"/>
              <w:marBottom w:val="0"/>
              <w:divBdr>
                <w:top w:val="none" w:sz="0" w:space="0" w:color="auto"/>
                <w:left w:val="none" w:sz="0" w:space="0" w:color="auto"/>
                <w:bottom w:val="none" w:sz="0" w:space="0" w:color="auto"/>
                <w:right w:val="none" w:sz="0" w:space="0" w:color="auto"/>
              </w:divBdr>
              <w:divsChild>
                <w:div w:id="555699658">
                  <w:marLeft w:val="0"/>
                  <w:marRight w:val="0"/>
                  <w:marTop w:val="0"/>
                  <w:marBottom w:val="0"/>
                  <w:divBdr>
                    <w:top w:val="none" w:sz="0" w:space="0" w:color="auto"/>
                    <w:left w:val="none" w:sz="0" w:space="0" w:color="auto"/>
                    <w:bottom w:val="none" w:sz="0" w:space="0" w:color="auto"/>
                    <w:right w:val="none" w:sz="0" w:space="0" w:color="auto"/>
                  </w:divBdr>
                  <w:divsChild>
                    <w:div w:id="20055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20788">
      <w:bodyDiv w:val="1"/>
      <w:marLeft w:val="0"/>
      <w:marRight w:val="0"/>
      <w:marTop w:val="0"/>
      <w:marBottom w:val="0"/>
      <w:divBdr>
        <w:top w:val="none" w:sz="0" w:space="0" w:color="auto"/>
        <w:left w:val="none" w:sz="0" w:space="0" w:color="auto"/>
        <w:bottom w:val="none" w:sz="0" w:space="0" w:color="auto"/>
        <w:right w:val="none" w:sz="0" w:space="0" w:color="auto"/>
      </w:divBdr>
    </w:div>
    <w:div w:id="1746024467">
      <w:bodyDiv w:val="1"/>
      <w:marLeft w:val="0"/>
      <w:marRight w:val="0"/>
      <w:marTop w:val="0"/>
      <w:marBottom w:val="0"/>
      <w:divBdr>
        <w:top w:val="none" w:sz="0" w:space="0" w:color="auto"/>
        <w:left w:val="none" w:sz="0" w:space="0" w:color="auto"/>
        <w:bottom w:val="none" w:sz="0" w:space="0" w:color="auto"/>
        <w:right w:val="none" w:sz="0" w:space="0" w:color="auto"/>
      </w:divBdr>
    </w:div>
    <w:div w:id="1771077211">
      <w:bodyDiv w:val="1"/>
      <w:marLeft w:val="0"/>
      <w:marRight w:val="0"/>
      <w:marTop w:val="0"/>
      <w:marBottom w:val="0"/>
      <w:divBdr>
        <w:top w:val="none" w:sz="0" w:space="0" w:color="auto"/>
        <w:left w:val="none" w:sz="0" w:space="0" w:color="auto"/>
        <w:bottom w:val="none" w:sz="0" w:space="0" w:color="auto"/>
        <w:right w:val="none" w:sz="0" w:space="0" w:color="auto"/>
      </w:divBdr>
    </w:div>
    <w:div w:id="1813717746">
      <w:bodyDiv w:val="1"/>
      <w:marLeft w:val="0"/>
      <w:marRight w:val="0"/>
      <w:marTop w:val="0"/>
      <w:marBottom w:val="0"/>
      <w:divBdr>
        <w:top w:val="none" w:sz="0" w:space="0" w:color="auto"/>
        <w:left w:val="none" w:sz="0" w:space="0" w:color="auto"/>
        <w:bottom w:val="none" w:sz="0" w:space="0" w:color="auto"/>
        <w:right w:val="none" w:sz="0" w:space="0" w:color="auto"/>
      </w:divBdr>
    </w:div>
    <w:div w:id="1826780479">
      <w:bodyDiv w:val="1"/>
      <w:marLeft w:val="0"/>
      <w:marRight w:val="0"/>
      <w:marTop w:val="0"/>
      <w:marBottom w:val="0"/>
      <w:divBdr>
        <w:top w:val="none" w:sz="0" w:space="0" w:color="auto"/>
        <w:left w:val="none" w:sz="0" w:space="0" w:color="auto"/>
        <w:bottom w:val="none" w:sz="0" w:space="0" w:color="auto"/>
        <w:right w:val="none" w:sz="0" w:space="0" w:color="auto"/>
      </w:divBdr>
    </w:div>
    <w:div w:id="2009366033">
      <w:bodyDiv w:val="1"/>
      <w:marLeft w:val="0"/>
      <w:marRight w:val="0"/>
      <w:marTop w:val="0"/>
      <w:marBottom w:val="0"/>
      <w:divBdr>
        <w:top w:val="none" w:sz="0" w:space="0" w:color="auto"/>
        <w:left w:val="none" w:sz="0" w:space="0" w:color="auto"/>
        <w:bottom w:val="none" w:sz="0" w:space="0" w:color="auto"/>
        <w:right w:val="none" w:sz="0" w:space="0" w:color="auto"/>
      </w:divBdr>
    </w:div>
    <w:div w:id="2014528281">
      <w:bodyDiv w:val="1"/>
      <w:marLeft w:val="0"/>
      <w:marRight w:val="0"/>
      <w:marTop w:val="0"/>
      <w:marBottom w:val="0"/>
      <w:divBdr>
        <w:top w:val="none" w:sz="0" w:space="0" w:color="auto"/>
        <w:left w:val="none" w:sz="0" w:space="0" w:color="auto"/>
        <w:bottom w:val="none" w:sz="0" w:space="0" w:color="auto"/>
        <w:right w:val="none" w:sz="0" w:space="0" w:color="auto"/>
      </w:divBdr>
    </w:div>
    <w:div w:id="2022318495">
      <w:bodyDiv w:val="1"/>
      <w:marLeft w:val="0"/>
      <w:marRight w:val="0"/>
      <w:marTop w:val="0"/>
      <w:marBottom w:val="0"/>
      <w:divBdr>
        <w:top w:val="none" w:sz="0" w:space="0" w:color="auto"/>
        <w:left w:val="none" w:sz="0" w:space="0" w:color="auto"/>
        <w:bottom w:val="none" w:sz="0" w:space="0" w:color="auto"/>
        <w:right w:val="none" w:sz="0" w:space="0" w:color="auto"/>
      </w:divBdr>
    </w:div>
    <w:div w:id="2113240431">
      <w:bodyDiv w:val="1"/>
      <w:marLeft w:val="0"/>
      <w:marRight w:val="0"/>
      <w:marTop w:val="0"/>
      <w:marBottom w:val="0"/>
      <w:divBdr>
        <w:top w:val="none" w:sz="0" w:space="0" w:color="auto"/>
        <w:left w:val="none" w:sz="0" w:space="0" w:color="auto"/>
        <w:bottom w:val="none" w:sz="0" w:space="0" w:color="auto"/>
        <w:right w:val="none" w:sz="0" w:space="0" w:color="auto"/>
      </w:divBdr>
      <w:divsChild>
        <w:div w:id="1543327266">
          <w:marLeft w:val="547"/>
          <w:marRight w:val="0"/>
          <w:marTop w:val="0"/>
          <w:marBottom w:val="0"/>
          <w:divBdr>
            <w:top w:val="none" w:sz="0" w:space="0" w:color="auto"/>
            <w:left w:val="none" w:sz="0" w:space="0" w:color="auto"/>
            <w:bottom w:val="none" w:sz="0" w:space="0" w:color="auto"/>
            <w:right w:val="none" w:sz="0" w:space="0" w:color="auto"/>
          </w:divBdr>
        </w:div>
      </w:divsChild>
    </w:div>
    <w:div w:id="21450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apis.bg/p.php?i=370149&amp;b=0" TargetMode="External"/><Relationship Id="rId18" Type="http://schemas.openxmlformats.org/officeDocument/2006/relationships/hyperlink" Target="https://www.minfin.bg/upload/38300/%D0%A0%D0%9C%D0%A1+592.pdf"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fukvopublic.minfin.bg/File/File_Download/608"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ukvopublic.minfin.bg/File/File_Download/608" TargetMode="External"/><Relationship Id="rId17" Type="http://schemas.openxmlformats.org/officeDocument/2006/relationships/hyperlink" Target="https://www.minfin.bg/upload/38300/%D0%A0%D0%9C%D0%A1+592.pdf" TargetMode="External"/><Relationship Id="rId25" Type="http://schemas.openxmlformats.org/officeDocument/2006/relationships/diagramQuickStyle" Target="diagrams/quickStyle1.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orecastnf@minfin.bg" TargetMode="External"/><Relationship Id="rId20" Type="http://schemas.openxmlformats.org/officeDocument/2006/relationships/hyperlink" Target="https://fukvopublic.minfin.bg/File/File_Download/608" TargetMode="Externa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1.xml"/><Relationship Id="rId32"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hyperlink" Target="https://fukvopublic.minfin.bg/File/File_Download/608" TargetMode="Externa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nfin.bg/upload/38300/%D0%A0%D0%9C%D0%A1+592.pdf" TargetMode="External"/><Relationship Id="rId31"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apis.bg/e.php?i=700315&amp;b=1" TargetMode="External"/><Relationship Id="rId22" Type="http://schemas.openxmlformats.org/officeDocument/2006/relationships/hyperlink" Target="mailto:forecastnf@minfin.bg" TargetMode="Externa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infin.bg/bg/1579" TargetMode="External"/><Relationship Id="rId1" Type="http://schemas.openxmlformats.org/officeDocument/2006/relationships/hyperlink" Target="https://www.nextgeneration.bg/14&#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5761F6-DA40-435E-ACEE-4A40B6E21902}" type="doc">
      <dgm:prSet loTypeId="urn:microsoft.com/office/officeart/2005/8/layout/process4" loCatId="list" qsTypeId="urn:microsoft.com/office/officeart/2005/8/quickstyle/3d1" qsCatId="3D" csTypeId="urn:microsoft.com/office/officeart/2005/8/colors/accent1_2" csCatId="accent1" phldr="1"/>
      <dgm:spPr/>
      <dgm:t>
        <a:bodyPr/>
        <a:lstStyle/>
        <a:p>
          <a:endParaRPr lang="en-US"/>
        </a:p>
      </dgm:t>
    </dgm:pt>
    <dgm:pt modelId="{B68D63F6-5618-48CC-97B1-F743C8F6D22F}">
      <dgm:prSet phldrT="[Text]" custT="1"/>
      <dgm:spPr>
        <a:xfrm>
          <a:off x="0" y="4510473"/>
          <a:ext cx="8562975" cy="1015008"/>
        </a:xfrm>
        <a:prstGeom prst="rect">
          <a:avLst/>
        </a:prstGeom>
      </dgm:spPr>
      <dgm:t>
        <a:bodyPr/>
        <a:lstStyle/>
        <a:p>
          <a:r>
            <a:rPr lang="bg-BG" sz="1200">
              <a:latin typeface="Times New Roman" panose="02020603050405020304" pitchFamily="18" charset="0"/>
              <a:ea typeface="+mn-ea"/>
              <a:cs typeface="Times New Roman" panose="02020603050405020304" pitchFamily="18" charset="0"/>
            </a:rPr>
            <a:t>Изпълняват се плащания по инвестициите</a:t>
          </a:r>
          <a:endParaRPr lang="en-US" sz="1200">
            <a:latin typeface="Times New Roman" panose="02020603050405020304" pitchFamily="18" charset="0"/>
            <a:ea typeface="+mn-ea"/>
            <a:cs typeface="Times New Roman" panose="02020603050405020304" pitchFamily="18" charset="0"/>
          </a:endParaRPr>
        </a:p>
      </dgm:t>
    </dgm:pt>
    <dgm:pt modelId="{E7345C26-305C-48CC-96D4-CEFD1AF39DCA}" type="parTrans" cxnId="{662A1BC2-1D8C-45C5-9E68-7DCCDE634FFD}">
      <dgm:prSet/>
      <dgm:spPr/>
      <dgm:t>
        <a:bodyPr/>
        <a:lstStyle/>
        <a:p>
          <a:endParaRPr lang="en-US"/>
        </a:p>
      </dgm:t>
    </dgm:pt>
    <dgm:pt modelId="{90FF36D8-2CC8-4CAF-8ECC-DE120FA31277}" type="sibTrans" cxnId="{662A1BC2-1D8C-45C5-9E68-7DCCDE634FFD}">
      <dgm:prSet/>
      <dgm:spPr/>
      <dgm:t>
        <a:bodyPr/>
        <a:lstStyle/>
        <a:p>
          <a:endParaRPr lang="en-US"/>
        </a:p>
      </dgm:t>
    </dgm:pt>
    <dgm:pt modelId="{2C9F004A-4B22-4517-BB0B-F2DC2D1452E7}">
      <dgm:prSet phldrT="[Text]" custT="1"/>
      <dgm:spPr>
        <a:xfrm>
          <a:off x="0" y="3363072"/>
          <a:ext cx="8562975" cy="2206539"/>
        </a:xfrm>
        <a:prstGeom prst="rect">
          <a:avLst/>
        </a:prstGeom>
      </dgm:spPr>
      <dgm:t>
        <a:bodyPr/>
        <a:lstStyle/>
        <a:p>
          <a:r>
            <a:rPr lang="bg-BG" sz="1800">
              <a:latin typeface="Times New Roman" panose="02020603050405020304" pitchFamily="18" charset="0"/>
              <a:ea typeface="+mn-ea"/>
              <a:cs typeface="Times New Roman" panose="02020603050405020304" pitchFamily="18" charset="0"/>
            </a:rPr>
            <a:t>Десетразряден код на КП/СНД</a:t>
          </a:r>
          <a:endParaRPr lang="en-US" sz="1800">
            <a:latin typeface="Times New Roman" panose="02020603050405020304" pitchFamily="18" charset="0"/>
            <a:ea typeface="+mn-ea"/>
            <a:cs typeface="Times New Roman" panose="02020603050405020304" pitchFamily="18" charset="0"/>
          </a:endParaRPr>
        </a:p>
      </dgm:t>
    </dgm:pt>
    <dgm:pt modelId="{C31B60F9-6324-4AD4-84CC-D9B35588A4C8}" type="parTrans" cxnId="{45679C7D-BC36-4AF0-B373-C73C0BD26D78}">
      <dgm:prSet/>
      <dgm:spPr/>
      <dgm:t>
        <a:bodyPr/>
        <a:lstStyle/>
        <a:p>
          <a:endParaRPr lang="en-US"/>
        </a:p>
      </dgm:t>
    </dgm:pt>
    <dgm:pt modelId="{9C998CC2-26E9-4D03-8549-BD3A92388B8A}" type="sibTrans" cxnId="{45679C7D-BC36-4AF0-B373-C73C0BD26D78}">
      <dgm:prSet/>
      <dgm:spPr/>
      <dgm:t>
        <a:bodyPr/>
        <a:lstStyle/>
        <a:p>
          <a:endParaRPr lang="en-US"/>
        </a:p>
      </dgm:t>
    </dgm:pt>
    <dgm:pt modelId="{D887437F-4317-4D6D-9C93-121D1034DC9A}">
      <dgm:prSet phldrT="[Text]" custT="1"/>
      <dgm:spPr>
        <a:xfrm>
          <a:off x="0" y="1193686"/>
          <a:ext cx="4281487" cy="1014703"/>
        </a:xfrm>
        <a:prstGeom prst="rect">
          <a:avLst/>
        </a:prstGeom>
      </dgm:spPr>
      <dgm:t>
        <a:bodyPr/>
        <a:lstStyle/>
        <a:p>
          <a:r>
            <a:rPr lang="bg-BG" sz="1200">
              <a:latin typeface="Times New Roman" panose="02020603050405020304" pitchFamily="18" charset="0"/>
              <a:ea typeface="+mn-ea"/>
              <a:cs typeface="Times New Roman" panose="02020603050405020304" pitchFamily="18" charset="0"/>
            </a:rPr>
            <a:t>Захранва се с получените средства от ЕК</a:t>
          </a:r>
          <a:endParaRPr lang="en-US" sz="1200">
            <a:latin typeface="Times New Roman" panose="02020603050405020304" pitchFamily="18" charset="0"/>
            <a:ea typeface="+mn-ea"/>
            <a:cs typeface="Times New Roman" panose="02020603050405020304" pitchFamily="18" charset="0"/>
          </a:endParaRPr>
        </a:p>
      </dgm:t>
    </dgm:pt>
    <dgm:pt modelId="{9F0285AC-F566-417C-8431-58E618764E4F}" type="parTrans" cxnId="{85081F87-0700-4F9F-A524-1DBFEEC4D4D3}">
      <dgm:prSet/>
      <dgm:spPr/>
      <dgm:t>
        <a:bodyPr/>
        <a:lstStyle/>
        <a:p>
          <a:endParaRPr lang="en-US"/>
        </a:p>
      </dgm:t>
    </dgm:pt>
    <dgm:pt modelId="{160763C6-7367-4067-991D-CCF31386FDB6}" type="sibTrans" cxnId="{85081F87-0700-4F9F-A524-1DBFEEC4D4D3}">
      <dgm:prSet/>
      <dgm:spPr/>
      <dgm:t>
        <a:bodyPr/>
        <a:lstStyle/>
        <a:p>
          <a:endParaRPr lang="en-US"/>
        </a:p>
      </dgm:t>
    </dgm:pt>
    <dgm:pt modelId="{82DAC02C-8433-41A7-ACBD-7E4B4E2F8AD6}">
      <dgm:prSet phldrT="[Text]" custT="1"/>
      <dgm:spPr>
        <a:xfrm>
          <a:off x="4281487" y="1193686"/>
          <a:ext cx="4281487" cy="1014703"/>
        </a:xfrm>
        <a:prstGeom prst="rect">
          <a:avLst/>
        </a:prstGeom>
      </dgm:spPr>
      <dgm:t>
        <a:bodyPr/>
        <a:lstStyle/>
        <a:p>
          <a:r>
            <a:rPr lang="bg-BG" sz="1200">
              <a:latin typeface="Times New Roman" panose="02020603050405020304" pitchFamily="18" charset="0"/>
              <a:ea typeface="+mn-ea"/>
              <a:cs typeface="Times New Roman" panose="02020603050405020304" pitchFamily="18" charset="0"/>
            </a:rPr>
            <a:t>Захранва се при префинансиране или при финансиране от ЦБ</a:t>
          </a:r>
          <a:endParaRPr lang="en-US" sz="1200">
            <a:latin typeface="Times New Roman" panose="02020603050405020304" pitchFamily="18" charset="0"/>
            <a:ea typeface="+mn-ea"/>
            <a:cs typeface="Times New Roman" panose="02020603050405020304" pitchFamily="18" charset="0"/>
          </a:endParaRPr>
        </a:p>
      </dgm:t>
    </dgm:pt>
    <dgm:pt modelId="{11B5A572-ED48-4C8A-8A5A-A1BF32B3A1C3}" type="parTrans" cxnId="{3452B4C7-76FA-4B85-855C-CC8F41666366}">
      <dgm:prSet/>
      <dgm:spPr/>
      <dgm:t>
        <a:bodyPr/>
        <a:lstStyle/>
        <a:p>
          <a:endParaRPr lang="en-US"/>
        </a:p>
      </dgm:t>
    </dgm:pt>
    <dgm:pt modelId="{45A3BF6E-39F0-4E2C-ACA7-F5D599E17574}" type="sibTrans" cxnId="{3452B4C7-76FA-4B85-855C-CC8F41666366}">
      <dgm:prSet/>
      <dgm:spPr/>
      <dgm:t>
        <a:bodyPr/>
        <a:lstStyle/>
        <a:p>
          <a:endParaRPr lang="en-US"/>
        </a:p>
      </dgm:t>
    </dgm:pt>
    <dgm:pt modelId="{CC7D5501-515F-448A-B086-1FBE036A32E6}">
      <dgm:prSet phldrT="[Text]" custT="1"/>
      <dgm:spPr>
        <a:xfrm rot="10800000">
          <a:off x="0" y="2512"/>
          <a:ext cx="8562975" cy="3393658"/>
        </a:xfrm>
        <a:prstGeom prst="upArrowCallout">
          <a:avLst/>
        </a:prstGeom>
      </dgm:spPr>
      <dgm:t>
        <a:bodyPr/>
        <a:lstStyle/>
        <a:p>
          <a:r>
            <a:rPr lang="bg-BG" sz="1800">
              <a:latin typeface="Times New Roman" panose="02020603050405020304" pitchFamily="18" charset="0"/>
              <a:ea typeface="+mn-ea"/>
              <a:cs typeface="Times New Roman" panose="02020603050405020304" pitchFamily="18" charset="0"/>
            </a:rPr>
            <a:t>Лимитна сметка на ПВУ с</a:t>
          </a:r>
          <a:r>
            <a:rPr lang="en-US" sz="1800">
              <a:latin typeface="Times New Roman" panose="02020603050405020304" pitchFamily="18" charset="0"/>
              <a:ea typeface="+mn-ea"/>
              <a:cs typeface="Times New Roman" panose="02020603050405020304" pitchFamily="18" charset="0"/>
            </a:rPr>
            <a:t> </a:t>
          </a:r>
          <a:r>
            <a:rPr lang="bg-BG" sz="1800">
              <a:latin typeface="Times New Roman" panose="02020603050405020304" pitchFamily="18" charset="0"/>
              <a:ea typeface="+mn-ea"/>
              <a:cs typeface="Times New Roman" panose="02020603050405020304" pitchFamily="18" charset="0"/>
            </a:rPr>
            <a:t>титуляр НФ</a:t>
          </a:r>
          <a:endParaRPr lang="en-US" sz="1800">
            <a:latin typeface="Times New Roman" panose="02020603050405020304" pitchFamily="18" charset="0"/>
            <a:ea typeface="+mn-ea"/>
            <a:cs typeface="Times New Roman" panose="02020603050405020304" pitchFamily="18" charset="0"/>
          </a:endParaRPr>
        </a:p>
      </dgm:t>
    </dgm:pt>
    <dgm:pt modelId="{A30DEBB1-DF67-4991-9F09-4C24F67717C0}" type="sibTrans" cxnId="{A08E4544-B973-4EFF-AC4B-C123BA737B00}">
      <dgm:prSet/>
      <dgm:spPr/>
      <dgm:t>
        <a:bodyPr/>
        <a:lstStyle/>
        <a:p>
          <a:endParaRPr lang="en-US"/>
        </a:p>
      </dgm:t>
    </dgm:pt>
    <dgm:pt modelId="{72238C04-B275-4B9A-9844-9630D9408368}" type="parTrans" cxnId="{A08E4544-B973-4EFF-AC4B-C123BA737B00}">
      <dgm:prSet/>
      <dgm:spPr/>
      <dgm:t>
        <a:bodyPr/>
        <a:lstStyle/>
        <a:p>
          <a:endParaRPr lang="en-US"/>
        </a:p>
      </dgm:t>
    </dgm:pt>
    <dgm:pt modelId="{3F33AC14-5ADB-4FB0-848B-A545220E2A80}" type="pres">
      <dgm:prSet presAssocID="{C25761F6-DA40-435E-ACEE-4A40B6E21902}" presName="Name0" presStyleCnt="0">
        <dgm:presLayoutVars>
          <dgm:dir/>
          <dgm:animLvl val="lvl"/>
          <dgm:resizeHandles val="exact"/>
        </dgm:presLayoutVars>
      </dgm:prSet>
      <dgm:spPr/>
      <dgm:t>
        <a:bodyPr/>
        <a:lstStyle/>
        <a:p>
          <a:endParaRPr lang="en-US"/>
        </a:p>
      </dgm:t>
    </dgm:pt>
    <dgm:pt modelId="{989DF0E1-904D-405E-9FC4-19A4D9146212}" type="pres">
      <dgm:prSet presAssocID="{2C9F004A-4B22-4517-BB0B-F2DC2D1452E7}" presName="boxAndChildren" presStyleCnt="0"/>
      <dgm:spPr/>
    </dgm:pt>
    <dgm:pt modelId="{79B2D0AB-18A2-4ABE-A5A6-33ED65546D30}" type="pres">
      <dgm:prSet presAssocID="{2C9F004A-4B22-4517-BB0B-F2DC2D1452E7}" presName="parentTextBox" presStyleLbl="node1" presStyleIdx="0" presStyleCnt="2"/>
      <dgm:spPr/>
      <dgm:t>
        <a:bodyPr/>
        <a:lstStyle/>
        <a:p>
          <a:endParaRPr lang="en-US"/>
        </a:p>
      </dgm:t>
    </dgm:pt>
    <dgm:pt modelId="{3A76CF75-6D2B-4D97-81C8-3324FB71DAE3}" type="pres">
      <dgm:prSet presAssocID="{2C9F004A-4B22-4517-BB0B-F2DC2D1452E7}" presName="entireBox" presStyleLbl="node1" presStyleIdx="0" presStyleCnt="2"/>
      <dgm:spPr/>
      <dgm:t>
        <a:bodyPr/>
        <a:lstStyle/>
        <a:p>
          <a:endParaRPr lang="en-US"/>
        </a:p>
      </dgm:t>
    </dgm:pt>
    <dgm:pt modelId="{187C4899-7325-4E4A-AD99-466CDF117D46}" type="pres">
      <dgm:prSet presAssocID="{2C9F004A-4B22-4517-BB0B-F2DC2D1452E7}" presName="descendantBox" presStyleCnt="0"/>
      <dgm:spPr/>
    </dgm:pt>
    <dgm:pt modelId="{9163BFB1-EACC-476D-B037-6882897CD03E}" type="pres">
      <dgm:prSet presAssocID="{B68D63F6-5618-48CC-97B1-F743C8F6D22F}" presName="childTextBox" presStyleLbl="fgAccFollowNode1" presStyleIdx="0" presStyleCnt="3">
        <dgm:presLayoutVars>
          <dgm:bulletEnabled val="1"/>
        </dgm:presLayoutVars>
      </dgm:prSet>
      <dgm:spPr/>
      <dgm:t>
        <a:bodyPr/>
        <a:lstStyle/>
        <a:p>
          <a:endParaRPr lang="en-US"/>
        </a:p>
      </dgm:t>
    </dgm:pt>
    <dgm:pt modelId="{5638682B-FE52-4AAB-B4C1-0B5C8DC563F0}" type="pres">
      <dgm:prSet presAssocID="{A30DEBB1-DF67-4991-9F09-4C24F67717C0}" presName="sp" presStyleCnt="0"/>
      <dgm:spPr/>
    </dgm:pt>
    <dgm:pt modelId="{4C1D69DE-DCFC-45C8-A5BA-57531154BE9A}" type="pres">
      <dgm:prSet presAssocID="{CC7D5501-515F-448A-B086-1FBE036A32E6}" presName="arrowAndChildren" presStyleCnt="0"/>
      <dgm:spPr/>
    </dgm:pt>
    <dgm:pt modelId="{232509F2-86C6-4FEF-A70C-A62961E2A0D4}" type="pres">
      <dgm:prSet presAssocID="{CC7D5501-515F-448A-B086-1FBE036A32E6}" presName="parentTextArrow" presStyleLbl="node1" presStyleIdx="0" presStyleCnt="2"/>
      <dgm:spPr/>
      <dgm:t>
        <a:bodyPr/>
        <a:lstStyle/>
        <a:p>
          <a:endParaRPr lang="en-US"/>
        </a:p>
      </dgm:t>
    </dgm:pt>
    <dgm:pt modelId="{70055ADF-2CA3-4D68-A370-8A85811DFFCD}" type="pres">
      <dgm:prSet presAssocID="{CC7D5501-515F-448A-B086-1FBE036A32E6}" presName="arrow" presStyleLbl="node1" presStyleIdx="1" presStyleCnt="2"/>
      <dgm:spPr/>
      <dgm:t>
        <a:bodyPr/>
        <a:lstStyle/>
        <a:p>
          <a:endParaRPr lang="en-US"/>
        </a:p>
      </dgm:t>
    </dgm:pt>
    <dgm:pt modelId="{1CCE711D-2F15-4FD6-AA92-98CD40AEEBC3}" type="pres">
      <dgm:prSet presAssocID="{CC7D5501-515F-448A-B086-1FBE036A32E6}" presName="descendantArrow" presStyleCnt="0"/>
      <dgm:spPr/>
    </dgm:pt>
    <dgm:pt modelId="{6CDBAC08-CAB3-43C4-8DC0-AFBE1E18B3AC}" type="pres">
      <dgm:prSet presAssocID="{D887437F-4317-4D6D-9C93-121D1034DC9A}" presName="childTextArrow" presStyleLbl="fgAccFollowNode1" presStyleIdx="1" presStyleCnt="3">
        <dgm:presLayoutVars>
          <dgm:bulletEnabled val="1"/>
        </dgm:presLayoutVars>
      </dgm:prSet>
      <dgm:spPr/>
      <dgm:t>
        <a:bodyPr/>
        <a:lstStyle/>
        <a:p>
          <a:endParaRPr lang="en-US"/>
        </a:p>
      </dgm:t>
    </dgm:pt>
    <dgm:pt modelId="{17B3EAAD-DF84-40CE-8A1D-3CD968401837}" type="pres">
      <dgm:prSet presAssocID="{82DAC02C-8433-41A7-ACBD-7E4B4E2F8AD6}" presName="childTextArrow" presStyleLbl="fgAccFollowNode1" presStyleIdx="2" presStyleCnt="3" custScaleY="84033">
        <dgm:presLayoutVars>
          <dgm:bulletEnabled val="1"/>
        </dgm:presLayoutVars>
      </dgm:prSet>
      <dgm:spPr/>
      <dgm:t>
        <a:bodyPr/>
        <a:lstStyle/>
        <a:p>
          <a:endParaRPr lang="en-US"/>
        </a:p>
      </dgm:t>
    </dgm:pt>
  </dgm:ptLst>
  <dgm:cxnLst>
    <dgm:cxn modelId="{0BC80BAC-6B19-49E6-9881-8E9364914173}" type="presOf" srcId="{D887437F-4317-4D6D-9C93-121D1034DC9A}" destId="{6CDBAC08-CAB3-43C4-8DC0-AFBE1E18B3AC}" srcOrd="0" destOrd="0" presId="urn:microsoft.com/office/officeart/2005/8/layout/process4"/>
    <dgm:cxn modelId="{D00259F7-7A7A-4884-92F5-FA1CF1A52B37}" type="presOf" srcId="{2C9F004A-4B22-4517-BB0B-F2DC2D1452E7}" destId="{3A76CF75-6D2B-4D97-81C8-3324FB71DAE3}" srcOrd="1" destOrd="0" presId="urn:microsoft.com/office/officeart/2005/8/layout/process4"/>
    <dgm:cxn modelId="{D35ADA05-8662-4812-B497-DC3C629DFE3B}" type="presOf" srcId="{2C9F004A-4B22-4517-BB0B-F2DC2D1452E7}" destId="{79B2D0AB-18A2-4ABE-A5A6-33ED65546D30}" srcOrd="0" destOrd="0" presId="urn:microsoft.com/office/officeart/2005/8/layout/process4"/>
    <dgm:cxn modelId="{662A1BC2-1D8C-45C5-9E68-7DCCDE634FFD}" srcId="{2C9F004A-4B22-4517-BB0B-F2DC2D1452E7}" destId="{B68D63F6-5618-48CC-97B1-F743C8F6D22F}" srcOrd="0" destOrd="0" parTransId="{E7345C26-305C-48CC-96D4-CEFD1AF39DCA}" sibTransId="{90FF36D8-2CC8-4CAF-8ECC-DE120FA31277}"/>
    <dgm:cxn modelId="{3452B4C7-76FA-4B85-855C-CC8F41666366}" srcId="{CC7D5501-515F-448A-B086-1FBE036A32E6}" destId="{82DAC02C-8433-41A7-ACBD-7E4B4E2F8AD6}" srcOrd="1" destOrd="0" parTransId="{11B5A572-ED48-4C8A-8A5A-A1BF32B3A1C3}" sibTransId="{45A3BF6E-39F0-4E2C-ACA7-F5D599E17574}"/>
    <dgm:cxn modelId="{4E85CDAD-F58B-46B6-AFD5-DB1EA85889CC}" type="presOf" srcId="{82DAC02C-8433-41A7-ACBD-7E4B4E2F8AD6}" destId="{17B3EAAD-DF84-40CE-8A1D-3CD968401837}" srcOrd="0" destOrd="0" presId="urn:microsoft.com/office/officeart/2005/8/layout/process4"/>
    <dgm:cxn modelId="{45679C7D-BC36-4AF0-B373-C73C0BD26D78}" srcId="{C25761F6-DA40-435E-ACEE-4A40B6E21902}" destId="{2C9F004A-4B22-4517-BB0B-F2DC2D1452E7}" srcOrd="1" destOrd="0" parTransId="{C31B60F9-6324-4AD4-84CC-D9B35588A4C8}" sibTransId="{9C998CC2-26E9-4D03-8549-BD3A92388B8A}"/>
    <dgm:cxn modelId="{9C686799-5FD2-45D1-85A7-2F16D0C87EA9}" type="presOf" srcId="{CC7D5501-515F-448A-B086-1FBE036A32E6}" destId="{232509F2-86C6-4FEF-A70C-A62961E2A0D4}" srcOrd="0" destOrd="0" presId="urn:microsoft.com/office/officeart/2005/8/layout/process4"/>
    <dgm:cxn modelId="{D9B5A246-CFD7-43A0-BEA1-E1513117EE22}" type="presOf" srcId="{CC7D5501-515F-448A-B086-1FBE036A32E6}" destId="{70055ADF-2CA3-4D68-A370-8A85811DFFCD}" srcOrd="1" destOrd="0" presId="urn:microsoft.com/office/officeart/2005/8/layout/process4"/>
    <dgm:cxn modelId="{A7BF13D2-66CF-49EE-9607-C881044AAF5D}" type="presOf" srcId="{B68D63F6-5618-48CC-97B1-F743C8F6D22F}" destId="{9163BFB1-EACC-476D-B037-6882897CD03E}" srcOrd="0" destOrd="0" presId="urn:microsoft.com/office/officeart/2005/8/layout/process4"/>
    <dgm:cxn modelId="{85081F87-0700-4F9F-A524-1DBFEEC4D4D3}" srcId="{CC7D5501-515F-448A-B086-1FBE036A32E6}" destId="{D887437F-4317-4D6D-9C93-121D1034DC9A}" srcOrd="0" destOrd="0" parTransId="{9F0285AC-F566-417C-8431-58E618764E4F}" sibTransId="{160763C6-7367-4067-991D-CCF31386FDB6}"/>
    <dgm:cxn modelId="{A08E4544-B973-4EFF-AC4B-C123BA737B00}" srcId="{C25761F6-DA40-435E-ACEE-4A40B6E21902}" destId="{CC7D5501-515F-448A-B086-1FBE036A32E6}" srcOrd="0" destOrd="0" parTransId="{72238C04-B275-4B9A-9844-9630D9408368}" sibTransId="{A30DEBB1-DF67-4991-9F09-4C24F67717C0}"/>
    <dgm:cxn modelId="{9FE13402-5DEC-428D-B27A-7D8AE909EBBF}" type="presOf" srcId="{C25761F6-DA40-435E-ACEE-4A40B6E21902}" destId="{3F33AC14-5ADB-4FB0-848B-A545220E2A80}" srcOrd="0" destOrd="0" presId="urn:microsoft.com/office/officeart/2005/8/layout/process4"/>
    <dgm:cxn modelId="{7E3E4680-5547-4328-B193-2363BFB578DE}" type="presParOf" srcId="{3F33AC14-5ADB-4FB0-848B-A545220E2A80}" destId="{989DF0E1-904D-405E-9FC4-19A4D9146212}" srcOrd="0" destOrd="0" presId="urn:microsoft.com/office/officeart/2005/8/layout/process4"/>
    <dgm:cxn modelId="{5145A8F6-E318-4866-9D55-5A3ADA580C76}" type="presParOf" srcId="{989DF0E1-904D-405E-9FC4-19A4D9146212}" destId="{79B2D0AB-18A2-4ABE-A5A6-33ED65546D30}" srcOrd="0" destOrd="0" presId="urn:microsoft.com/office/officeart/2005/8/layout/process4"/>
    <dgm:cxn modelId="{486203A1-B25E-48EC-AFBB-B747D2F91031}" type="presParOf" srcId="{989DF0E1-904D-405E-9FC4-19A4D9146212}" destId="{3A76CF75-6D2B-4D97-81C8-3324FB71DAE3}" srcOrd="1" destOrd="0" presId="urn:microsoft.com/office/officeart/2005/8/layout/process4"/>
    <dgm:cxn modelId="{DE76780E-DF59-4A91-AE83-AFEDCA658BFD}" type="presParOf" srcId="{989DF0E1-904D-405E-9FC4-19A4D9146212}" destId="{187C4899-7325-4E4A-AD99-466CDF117D46}" srcOrd="2" destOrd="0" presId="urn:microsoft.com/office/officeart/2005/8/layout/process4"/>
    <dgm:cxn modelId="{D24EBA35-66AD-4502-B627-F6C39B0ACA81}" type="presParOf" srcId="{187C4899-7325-4E4A-AD99-466CDF117D46}" destId="{9163BFB1-EACC-476D-B037-6882897CD03E}" srcOrd="0" destOrd="0" presId="urn:microsoft.com/office/officeart/2005/8/layout/process4"/>
    <dgm:cxn modelId="{41762FE7-ACA5-44A5-83F2-20EFA54A9930}" type="presParOf" srcId="{3F33AC14-5ADB-4FB0-848B-A545220E2A80}" destId="{5638682B-FE52-4AAB-B4C1-0B5C8DC563F0}" srcOrd="1" destOrd="0" presId="urn:microsoft.com/office/officeart/2005/8/layout/process4"/>
    <dgm:cxn modelId="{7498B985-4DA2-48D6-8AC7-38F2B7F7905F}" type="presParOf" srcId="{3F33AC14-5ADB-4FB0-848B-A545220E2A80}" destId="{4C1D69DE-DCFC-45C8-A5BA-57531154BE9A}" srcOrd="2" destOrd="0" presId="urn:microsoft.com/office/officeart/2005/8/layout/process4"/>
    <dgm:cxn modelId="{124A8EED-0D9B-481A-A2E2-3F109F047105}" type="presParOf" srcId="{4C1D69DE-DCFC-45C8-A5BA-57531154BE9A}" destId="{232509F2-86C6-4FEF-A70C-A62961E2A0D4}" srcOrd="0" destOrd="0" presId="urn:microsoft.com/office/officeart/2005/8/layout/process4"/>
    <dgm:cxn modelId="{128DED91-CBA8-495F-8C5E-5C6471E4C0AA}" type="presParOf" srcId="{4C1D69DE-DCFC-45C8-A5BA-57531154BE9A}" destId="{70055ADF-2CA3-4D68-A370-8A85811DFFCD}" srcOrd="1" destOrd="0" presId="urn:microsoft.com/office/officeart/2005/8/layout/process4"/>
    <dgm:cxn modelId="{C854FFE2-6562-46A1-9DDB-353E6E13901B}" type="presParOf" srcId="{4C1D69DE-DCFC-45C8-A5BA-57531154BE9A}" destId="{1CCE711D-2F15-4FD6-AA92-98CD40AEEBC3}" srcOrd="2" destOrd="0" presId="urn:microsoft.com/office/officeart/2005/8/layout/process4"/>
    <dgm:cxn modelId="{6AAFF48F-6A07-454C-BBAF-725A5258F923}" type="presParOf" srcId="{1CCE711D-2F15-4FD6-AA92-98CD40AEEBC3}" destId="{6CDBAC08-CAB3-43C4-8DC0-AFBE1E18B3AC}" srcOrd="0" destOrd="0" presId="urn:microsoft.com/office/officeart/2005/8/layout/process4"/>
    <dgm:cxn modelId="{50BCAE7E-76FF-42BC-A4D1-76C985A88E22}" type="presParOf" srcId="{1CCE711D-2F15-4FD6-AA92-98CD40AEEBC3}" destId="{17B3EAAD-DF84-40CE-8A1D-3CD968401837}" srcOrd="1" destOrd="0" presId="urn:microsoft.com/office/officeart/2005/8/layout/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73F87F-5222-4F10-B8BE-25035D7A9CDA}" type="doc">
      <dgm:prSet loTypeId="urn:microsoft.com/office/officeart/2005/8/layout/cycle4" loCatId="cycle" qsTypeId="urn:microsoft.com/office/officeart/2005/8/quickstyle/simple1" qsCatId="simple" csTypeId="urn:microsoft.com/office/officeart/2005/8/colors/colorful1" csCatId="colorful" phldr="1"/>
      <dgm:spPr/>
      <dgm:t>
        <a:bodyPr/>
        <a:lstStyle/>
        <a:p>
          <a:endParaRPr lang="en-US"/>
        </a:p>
      </dgm:t>
    </dgm:pt>
    <dgm:pt modelId="{31CEBDEB-C5B0-4CCA-80E4-62FADD08DB37}">
      <dgm:prSet phldrT="[Text]" custT="1"/>
      <dgm:spPr>
        <a:xfrm>
          <a:off x="1598928" y="154190"/>
          <a:ext cx="1234582" cy="1171308"/>
        </a:xfrm>
        <a:prstGeom prst="pieWedg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sz="900" b="1">
              <a:solidFill>
                <a:sysClr val="window" lastClr="FFFFFF"/>
              </a:solidFill>
              <a:latin typeface="Calibri" panose="020F0502020204030204"/>
              <a:ea typeface="+mn-ea"/>
              <a:cs typeface="+mn-cs"/>
            </a:rPr>
            <a:t>Предотвра-тяване</a:t>
          </a:r>
          <a:endParaRPr lang="en-US" sz="900" b="1">
            <a:solidFill>
              <a:sysClr val="window" lastClr="FFFFFF"/>
            </a:solidFill>
            <a:latin typeface="Calibri" panose="020F0502020204030204"/>
            <a:ea typeface="+mn-ea"/>
            <a:cs typeface="+mn-cs"/>
          </a:endParaRPr>
        </a:p>
      </dgm:t>
    </dgm:pt>
    <dgm:pt modelId="{47C233B0-71C8-46BA-AD42-06A0882BEE95}" type="parTrans" cxnId="{59536D41-5E24-4CC7-8F57-7F2800515A8C}">
      <dgm:prSet/>
      <dgm:spPr/>
      <dgm:t>
        <a:bodyPr/>
        <a:lstStyle/>
        <a:p>
          <a:endParaRPr lang="en-US"/>
        </a:p>
      </dgm:t>
    </dgm:pt>
    <dgm:pt modelId="{D83CA881-C995-44CA-AEA1-BCA2EF8EB7F2}" type="sibTrans" cxnId="{59536D41-5E24-4CC7-8F57-7F2800515A8C}">
      <dgm:prSet/>
      <dgm:spPr/>
      <dgm:t>
        <a:bodyPr/>
        <a:lstStyle/>
        <a:p>
          <a:endParaRPr lang="en-US"/>
        </a:p>
      </dgm:t>
    </dgm:pt>
    <dgm:pt modelId="{9818D912-3C9F-433D-942E-633B4A8BFFD1}">
      <dgm:prSet phldrT="[Text]"/>
      <dgm:spPr>
        <a:xfrm>
          <a:off x="1070609"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КП</a:t>
          </a:r>
          <a:endParaRPr lang="en-US">
            <a:solidFill>
              <a:sysClr val="windowText" lastClr="000000">
                <a:hueOff val="0"/>
                <a:satOff val="0"/>
                <a:lumOff val="0"/>
                <a:alphaOff val="0"/>
              </a:sysClr>
            </a:solidFill>
            <a:latin typeface="Calibri" panose="020F0502020204030204"/>
            <a:ea typeface="+mn-ea"/>
            <a:cs typeface="+mn-cs"/>
          </a:endParaRPr>
        </a:p>
      </dgm:t>
    </dgm:pt>
    <dgm:pt modelId="{15F21310-9D4C-46DA-BE25-8E0CD3F79378}" type="parTrans" cxnId="{F8BD661B-6A2D-4418-957D-5D37504E5EF7}">
      <dgm:prSet/>
      <dgm:spPr/>
      <dgm:t>
        <a:bodyPr/>
        <a:lstStyle/>
        <a:p>
          <a:endParaRPr lang="en-US"/>
        </a:p>
      </dgm:t>
    </dgm:pt>
    <dgm:pt modelId="{6A8F93C1-FA6E-4D3E-BA29-BE9F04B649F8}" type="sibTrans" cxnId="{F8BD661B-6A2D-4418-957D-5D37504E5EF7}">
      <dgm:prSet/>
      <dgm:spPr/>
      <dgm:t>
        <a:bodyPr/>
        <a:lstStyle/>
        <a:p>
          <a:endParaRPr lang="en-US"/>
        </a:p>
      </dgm:t>
    </dgm:pt>
    <dgm:pt modelId="{9D56D571-C286-4C37-9B19-FF10A7D8C9BB}">
      <dgm:prSet phldrT="[Text]"/>
      <dgm:spPr>
        <a:xfrm rot="5400000">
          <a:off x="2855975" y="137546"/>
          <a:ext cx="1171308" cy="1204596"/>
        </a:xfrm>
        <a:prstGeom prst="pieWedg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a:solidFill>
                <a:sysClr val="window" lastClr="FFFFFF"/>
              </a:solidFill>
              <a:latin typeface="Calibri" panose="020F0502020204030204"/>
              <a:ea typeface="+mn-ea"/>
              <a:cs typeface="+mn-cs"/>
            </a:rPr>
            <a:t>Установяване</a:t>
          </a:r>
          <a:endParaRPr lang="en-US">
            <a:solidFill>
              <a:sysClr val="window" lastClr="FFFFFF"/>
            </a:solidFill>
            <a:latin typeface="Calibri" panose="020F0502020204030204"/>
            <a:ea typeface="+mn-ea"/>
            <a:cs typeface="+mn-cs"/>
          </a:endParaRPr>
        </a:p>
      </dgm:t>
    </dgm:pt>
    <dgm:pt modelId="{3A32863E-6AB3-4DE1-BDBB-156C26C79F5D}" type="parTrans" cxnId="{13B19A41-6B9D-4210-8724-F5F7DEB1AF8C}">
      <dgm:prSet/>
      <dgm:spPr/>
      <dgm:t>
        <a:bodyPr/>
        <a:lstStyle/>
        <a:p>
          <a:endParaRPr lang="en-US"/>
        </a:p>
      </dgm:t>
    </dgm:pt>
    <dgm:pt modelId="{6CC38413-505C-4134-AB33-431313D2561F}" type="sibTrans" cxnId="{13B19A41-6B9D-4210-8724-F5F7DEB1AF8C}">
      <dgm:prSet/>
      <dgm:spPr/>
      <dgm:t>
        <a:bodyPr/>
        <a:lstStyle/>
        <a:p>
          <a:endParaRPr lang="en-US"/>
        </a:p>
      </dgm:t>
    </dgm:pt>
    <dgm:pt modelId="{8C772073-B470-46BB-9512-5A7473A3F777}">
      <dgm:prSet phldrT="[Text]"/>
      <dgm:spPr>
        <a:xfrm>
          <a:off x="3250920"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AFC539C-0382-488D-85C9-58DA6B68FE55}" type="parTrans" cxnId="{F9A8AA06-0380-43F6-8832-DFE6064BD252}">
      <dgm:prSet/>
      <dgm:spPr/>
      <dgm:t>
        <a:bodyPr/>
        <a:lstStyle/>
        <a:p>
          <a:endParaRPr lang="en-US"/>
        </a:p>
      </dgm:t>
    </dgm:pt>
    <dgm:pt modelId="{605FA738-9945-460E-B14D-F28D6ACA87F6}" type="sibTrans" cxnId="{F9A8AA06-0380-43F6-8832-DFE6064BD252}">
      <dgm:prSet/>
      <dgm:spPr/>
      <dgm:t>
        <a:bodyPr/>
        <a:lstStyle/>
        <a:p>
          <a:endParaRPr lang="en-US"/>
        </a:p>
      </dgm:t>
    </dgm:pt>
    <dgm:pt modelId="{4C2CAD04-40F9-4209-93A0-F735E81831F3}">
      <dgm:prSet phldrT="[Text]"/>
      <dgm:spPr>
        <a:xfrm>
          <a:off x="3257361"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a:t>
          </a:r>
          <a:endParaRPr lang="en-US">
            <a:solidFill>
              <a:sysClr val="windowText" lastClr="000000">
                <a:hueOff val="0"/>
                <a:satOff val="0"/>
                <a:lumOff val="0"/>
                <a:alphaOff val="0"/>
              </a:sysClr>
            </a:solidFill>
            <a:latin typeface="Calibri" panose="020F0502020204030204"/>
            <a:ea typeface="+mn-ea"/>
            <a:cs typeface="+mn-cs"/>
          </a:endParaRPr>
        </a:p>
      </dgm:t>
    </dgm:pt>
    <dgm:pt modelId="{77500E55-E88A-4BB4-9F4B-53F5957207B1}" type="parTrans" cxnId="{02607C1F-5BF0-4075-AF3B-C733BEA80790}">
      <dgm:prSet/>
      <dgm:spPr/>
      <dgm:t>
        <a:bodyPr/>
        <a:lstStyle/>
        <a:p>
          <a:endParaRPr lang="en-US"/>
        </a:p>
      </dgm:t>
    </dgm:pt>
    <dgm:pt modelId="{A53E3AC6-0196-484D-933C-64911A5F78B8}" type="sibTrans" cxnId="{02607C1F-5BF0-4075-AF3B-C733BEA80790}">
      <dgm:prSet/>
      <dgm:spPr/>
      <dgm:t>
        <a:bodyPr/>
        <a:lstStyle/>
        <a:p>
          <a:endParaRPr lang="en-US"/>
        </a:p>
      </dgm:t>
    </dgm:pt>
    <dgm:pt modelId="{2E6F1FAA-0090-41CC-B1FA-5FA25848A79D}">
      <dgm:prSet phldrT="[Text]"/>
      <dgm:spPr>
        <a:xfrm rot="16200000">
          <a:off x="1630565" y="1379600"/>
          <a:ext cx="1171308" cy="1171308"/>
        </a:xfrm>
        <a:prstGeom prst="pieWedg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bg-BG">
              <a:solidFill>
                <a:sysClr val="window" lastClr="FFFFFF"/>
              </a:solidFill>
              <a:latin typeface="Calibri" panose="020F0502020204030204"/>
              <a:ea typeface="+mn-ea"/>
              <a:cs typeface="+mn-cs"/>
            </a:rPr>
            <a:t> </a:t>
          </a:r>
        </a:p>
        <a:p>
          <a:endParaRPr lang="bg-BG">
            <a:solidFill>
              <a:sysClr val="window" lastClr="FFFFFF"/>
            </a:solidFill>
            <a:latin typeface="Calibri" panose="020F0502020204030204"/>
            <a:ea typeface="+mn-ea"/>
            <a:cs typeface="+mn-cs"/>
          </a:endParaRPr>
        </a:p>
        <a:p>
          <a:r>
            <a:rPr lang="bg-BG">
              <a:solidFill>
                <a:sysClr val="window" lastClr="FFFFFF"/>
              </a:solidFill>
              <a:latin typeface="Calibri" panose="020F0502020204030204"/>
              <a:ea typeface="+mn-ea"/>
              <a:cs typeface="+mn-cs"/>
            </a:rPr>
            <a:t>Разследване</a:t>
          </a:r>
          <a:endParaRPr lang="en-US">
            <a:solidFill>
              <a:sysClr val="window" lastClr="FFFFFF"/>
            </a:solidFill>
            <a:latin typeface="Calibri" panose="020F0502020204030204"/>
            <a:ea typeface="+mn-ea"/>
            <a:cs typeface="+mn-cs"/>
          </a:endParaRPr>
        </a:p>
        <a:p>
          <a:endParaRPr lang="en-US">
            <a:solidFill>
              <a:sysClr val="window" lastClr="FFFFFF"/>
            </a:solidFill>
            <a:latin typeface="Calibri" panose="020F0502020204030204"/>
            <a:ea typeface="+mn-ea"/>
            <a:cs typeface="+mn-cs"/>
          </a:endParaRPr>
        </a:p>
      </dgm:t>
    </dgm:pt>
    <dgm:pt modelId="{CCC3B694-F356-47D5-AF7F-195DFD8A2DF5}" type="parTrans" cxnId="{990FC494-B572-44BB-A6B8-C36E2DD1A769}">
      <dgm:prSet/>
      <dgm:spPr/>
      <dgm:t>
        <a:bodyPr/>
        <a:lstStyle/>
        <a:p>
          <a:endParaRPr lang="en-US"/>
        </a:p>
      </dgm:t>
    </dgm:pt>
    <dgm:pt modelId="{E812B487-B4DC-4E12-A3A1-9D2E18B7DA81}" type="sibTrans" cxnId="{990FC494-B572-44BB-A6B8-C36E2DD1A769}">
      <dgm:prSet/>
      <dgm:spPr/>
      <dgm:t>
        <a:bodyPr/>
        <a:lstStyle/>
        <a:p>
          <a:endParaRPr lang="en-US"/>
        </a:p>
      </dgm:t>
    </dgm:pt>
    <dgm:pt modelId="{4C16A8AC-E173-4A22-9AF1-A99FB3089A19}">
      <dgm:prSet phldrT="[Text]"/>
      <dgm:spPr>
        <a:xfrm>
          <a:off x="1070609"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81441C78-ACFE-4D34-B8AF-296A55D1A8D5}" type="parTrans" cxnId="{10879ADE-0154-4506-8237-13D4C83633B2}">
      <dgm:prSet/>
      <dgm:spPr/>
      <dgm:t>
        <a:bodyPr/>
        <a:lstStyle/>
        <a:p>
          <a:endParaRPr lang="en-US"/>
        </a:p>
      </dgm:t>
    </dgm:pt>
    <dgm:pt modelId="{A38C1125-05B1-4433-998F-BF493AB4DE03}" type="sibTrans" cxnId="{10879ADE-0154-4506-8237-13D4C83633B2}">
      <dgm:prSet/>
      <dgm:spPr/>
      <dgm:t>
        <a:bodyPr/>
        <a:lstStyle/>
        <a:p>
          <a:endParaRPr lang="en-US"/>
        </a:p>
      </dgm:t>
    </dgm:pt>
    <dgm:pt modelId="{79FC034B-C1D6-45B0-98BB-C141D1501ACE}">
      <dgm:prSet phldrT="[Text]"/>
      <dgm:spPr>
        <a:xfrm>
          <a:off x="1070609"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СНД</a:t>
          </a:r>
          <a:endParaRPr lang="en-US">
            <a:solidFill>
              <a:sysClr val="windowText" lastClr="000000">
                <a:hueOff val="0"/>
                <a:satOff val="0"/>
                <a:lumOff val="0"/>
                <a:alphaOff val="0"/>
              </a:sysClr>
            </a:solidFill>
            <a:latin typeface="Calibri" panose="020F0502020204030204"/>
            <a:ea typeface="+mn-ea"/>
            <a:cs typeface="+mn-cs"/>
          </a:endParaRPr>
        </a:p>
      </dgm:t>
    </dgm:pt>
    <dgm:pt modelId="{F28CDA42-804F-47B7-88BF-925060B0E773}" type="parTrans" cxnId="{8AF1FD03-837C-4254-A3C3-C725127F07BB}">
      <dgm:prSet/>
      <dgm:spPr/>
      <dgm:t>
        <a:bodyPr/>
        <a:lstStyle/>
        <a:p>
          <a:endParaRPr lang="en-US"/>
        </a:p>
      </dgm:t>
    </dgm:pt>
    <dgm:pt modelId="{D16106B9-4189-4B94-96B5-8F1E419500CF}" type="sibTrans" cxnId="{8AF1FD03-837C-4254-A3C3-C725127F07BB}">
      <dgm:prSet/>
      <dgm:spPr/>
      <dgm:t>
        <a:bodyPr/>
        <a:lstStyle/>
        <a:p>
          <a:endParaRPr lang="en-US"/>
        </a:p>
      </dgm:t>
    </dgm:pt>
    <dgm:pt modelId="{765AF6DC-4691-4615-95E4-A6F37C9D13CF}">
      <dgm:prSet phldrT="[Text]"/>
      <dgm:spPr>
        <a:xfrm>
          <a:off x="1070609"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ДНФ</a:t>
          </a:r>
          <a:endParaRPr lang="en-US">
            <a:solidFill>
              <a:sysClr val="windowText" lastClr="000000">
                <a:hueOff val="0"/>
                <a:satOff val="0"/>
                <a:lumOff val="0"/>
                <a:alphaOff val="0"/>
              </a:sysClr>
            </a:solidFill>
            <a:latin typeface="Calibri" panose="020F0502020204030204"/>
            <a:ea typeface="+mn-ea"/>
            <a:cs typeface="+mn-cs"/>
          </a:endParaRPr>
        </a:p>
      </dgm:t>
    </dgm:pt>
    <dgm:pt modelId="{5F4A7A10-DB2B-4AE2-ADED-AE00E9AD8872}" type="parTrans" cxnId="{4A5D04AC-678C-46E0-BF0C-F8BB77C6F521}">
      <dgm:prSet/>
      <dgm:spPr/>
      <dgm:t>
        <a:bodyPr/>
        <a:lstStyle/>
        <a:p>
          <a:endParaRPr lang="en-US"/>
        </a:p>
      </dgm:t>
    </dgm:pt>
    <dgm:pt modelId="{FE32883F-E753-4483-AF81-325DB38B5398}" type="sibTrans" cxnId="{4A5D04AC-678C-46E0-BF0C-F8BB77C6F521}">
      <dgm:prSet/>
      <dgm:spPr/>
      <dgm:t>
        <a:bodyPr/>
        <a:lstStyle/>
        <a:p>
          <a:endParaRPr lang="en-US"/>
        </a:p>
      </dgm:t>
    </dgm:pt>
    <dgm:pt modelId="{E171B2D2-64B5-42FE-A7E4-C085A8C260EE}">
      <dgm:prSet phldrT="[Text]"/>
      <dgm:spPr>
        <a:xfrm>
          <a:off x="1070609"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ИА ОСЕС</a:t>
          </a:r>
          <a:endParaRPr lang="en-US">
            <a:solidFill>
              <a:sysClr val="windowText" lastClr="000000">
                <a:hueOff val="0"/>
                <a:satOff val="0"/>
                <a:lumOff val="0"/>
                <a:alphaOff val="0"/>
              </a:sysClr>
            </a:solidFill>
            <a:latin typeface="Calibri" panose="020F0502020204030204"/>
            <a:ea typeface="+mn-ea"/>
            <a:cs typeface="+mn-cs"/>
          </a:endParaRPr>
        </a:p>
      </dgm:t>
    </dgm:pt>
    <dgm:pt modelId="{9F66A477-0540-4AFE-BB22-868A1D91AB37}" type="parTrans" cxnId="{DD7669A1-0F7E-4CDA-96F2-57D923A9B571}">
      <dgm:prSet/>
      <dgm:spPr/>
      <dgm:t>
        <a:bodyPr/>
        <a:lstStyle/>
        <a:p>
          <a:endParaRPr lang="en-US"/>
        </a:p>
      </dgm:t>
    </dgm:pt>
    <dgm:pt modelId="{24BEECD0-6B61-4668-95BD-BAA7A893CE15}" type="sibTrans" cxnId="{DD7669A1-0F7E-4CDA-96F2-57D923A9B571}">
      <dgm:prSet/>
      <dgm:spPr/>
      <dgm:t>
        <a:bodyPr/>
        <a:lstStyle/>
        <a:p>
          <a:endParaRPr lang="en-US"/>
        </a:p>
      </dgm:t>
    </dgm:pt>
    <dgm:pt modelId="{AF03A035-130C-44DE-A4E9-D268C7605567}">
      <dgm:prSet phldrT="[Text]"/>
      <dgm:spPr>
        <a:xfrm>
          <a:off x="3250920"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СНД</a:t>
          </a:r>
          <a:endParaRPr lang="en-US">
            <a:solidFill>
              <a:sysClr val="windowText" lastClr="000000">
                <a:hueOff val="0"/>
                <a:satOff val="0"/>
                <a:lumOff val="0"/>
                <a:alphaOff val="0"/>
              </a:sysClr>
            </a:solidFill>
            <a:latin typeface="Calibri" panose="020F0502020204030204"/>
            <a:ea typeface="+mn-ea"/>
            <a:cs typeface="+mn-cs"/>
          </a:endParaRPr>
        </a:p>
      </dgm:t>
    </dgm:pt>
    <dgm:pt modelId="{BCD34878-2ABA-4B4F-A85D-A8EC3E7E6FB7}" type="parTrans" cxnId="{ADD20829-7063-4AEA-A4D7-C7BEF3ABB387}">
      <dgm:prSet/>
      <dgm:spPr/>
      <dgm:t>
        <a:bodyPr/>
        <a:lstStyle/>
        <a:p>
          <a:endParaRPr lang="en-US"/>
        </a:p>
      </dgm:t>
    </dgm:pt>
    <dgm:pt modelId="{ABD93842-9F87-4404-8718-9A5DBBBE6654}" type="sibTrans" cxnId="{ADD20829-7063-4AEA-A4D7-C7BEF3ABB387}">
      <dgm:prSet/>
      <dgm:spPr/>
      <dgm:t>
        <a:bodyPr/>
        <a:lstStyle/>
        <a:p>
          <a:endParaRPr lang="en-US"/>
        </a:p>
      </dgm:t>
    </dgm:pt>
    <dgm:pt modelId="{B62FA8E8-D547-41BC-A2A3-5BC1D7855091}">
      <dgm:prSet phldrT="[Text]"/>
      <dgm:spPr>
        <a:xfrm rot="10800000">
          <a:off x="2855975" y="1379600"/>
          <a:ext cx="1171308" cy="1171308"/>
        </a:xfrm>
        <a:prstGeom prst="pieWedg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bg-BG">
            <a:solidFill>
              <a:sysClr val="window" lastClr="FFFFFF"/>
            </a:solidFill>
            <a:latin typeface="Calibri" panose="020F0502020204030204"/>
            <a:ea typeface="+mn-ea"/>
            <a:cs typeface="+mn-cs"/>
          </a:endParaRPr>
        </a:p>
        <a:p>
          <a:r>
            <a:rPr lang="bg-BG">
              <a:solidFill>
                <a:sysClr val="window" lastClr="FFFFFF"/>
              </a:solidFill>
              <a:latin typeface="Calibri" panose="020F0502020204030204"/>
              <a:ea typeface="+mn-ea"/>
              <a:cs typeface="+mn-cs"/>
            </a:rPr>
            <a:t>Коригиране</a:t>
          </a:r>
          <a:endParaRPr lang="en-US">
            <a:solidFill>
              <a:sysClr val="window" lastClr="FFFFFF"/>
            </a:solidFill>
            <a:latin typeface="Calibri" panose="020F0502020204030204"/>
            <a:ea typeface="+mn-ea"/>
            <a:cs typeface="+mn-cs"/>
          </a:endParaRPr>
        </a:p>
      </dgm:t>
    </dgm:pt>
    <dgm:pt modelId="{50255489-3E06-4E4D-98A0-40BE868F84F0}" type="sibTrans" cxnId="{B8F62AFE-588B-4F3E-A483-DBB55C037C9C}">
      <dgm:prSet/>
      <dgm:spPr/>
      <dgm:t>
        <a:bodyPr/>
        <a:lstStyle/>
        <a:p>
          <a:endParaRPr lang="en-US"/>
        </a:p>
      </dgm:t>
    </dgm:pt>
    <dgm:pt modelId="{A883AD17-35AA-4F5D-855F-154A6B307235}" type="parTrans" cxnId="{B8F62AFE-588B-4F3E-A483-DBB55C037C9C}">
      <dgm:prSet/>
      <dgm:spPr/>
      <dgm:t>
        <a:bodyPr/>
        <a:lstStyle/>
        <a:p>
          <a:endParaRPr lang="en-US"/>
        </a:p>
      </dgm:t>
    </dgm:pt>
    <dgm:pt modelId="{C6F58CED-1372-492D-B41E-DB3EFCB7F41A}">
      <dgm:prSet phldrT="[Text]"/>
      <dgm:spPr>
        <a:xfrm>
          <a:off x="3250920"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ДНФ</a:t>
          </a:r>
          <a:endParaRPr lang="en-US">
            <a:solidFill>
              <a:sysClr val="windowText" lastClr="000000">
                <a:hueOff val="0"/>
                <a:satOff val="0"/>
                <a:lumOff val="0"/>
                <a:alphaOff val="0"/>
              </a:sysClr>
            </a:solidFill>
            <a:latin typeface="Calibri" panose="020F0502020204030204"/>
            <a:ea typeface="+mn-ea"/>
            <a:cs typeface="+mn-cs"/>
          </a:endParaRPr>
        </a:p>
      </dgm:t>
    </dgm:pt>
    <dgm:pt modelId="{52540ABE-A1F4-4B6D-B782-E04B0CF5325A}" type="parTrans" cxnId="{782FDE10-605E-43C6-B550-FC218CFF87D3}">
      <dgm:prSet/>
      <dgm:spPr/>
      <dgm:t>
        <a:bodyPr/>
        <a:lstStyle/>
        <a:p>
          <a:endParaRPr lang="en-US"/>
        </a:p>
      </dgm:t>
    </dgm:pt>
    <dgm:pt modelId="{FE830726-6F94-4DC9-9808-EA8D1AE76C77}" type="sibTrans" cxnId="{782FDE10-605E-43C6-B550-FC218CFF87D3}">
      <dgm:prSet/>
      <dgm:spPr/>
      <dgm:t>
        <a:bodyPr/>
        <a:lstStyle/>
        <a:p>
          <a:endParaRPr lang="en-US"/>
        </a:p>
      </dgm:t>
    </dgm:pt>
    <dgm:pt modelId="{4B94A09A-A11A-425A-90A3-051BE53537F7}">
      <dgm:prSet phldrT="[Text]"/>
      <dgm:spPr>
        <a:xfrm>
          <a:off x="3250920"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ИА ОСЕС</a:t>
          </a:r>
          <a:endParaRPr lang="en-US">
            <a:solidFill>
              <a:sysClr val="windowText" lastClr="000000">
                <a:hueOff val="0"/>
                <a:satOff val="0"/>
                <a:lumOff val="0"/>
                <a:alphaOff val="0"/>
              </a:sysClr>
            </a:solidFill>
            <a:latin typeface="Calibri" panose="020F0502020204030204"/>
            <a:ea typeface="+mn-ea"/>
            <a:cs typeface="+mn-cs"/>
          </a:endParaRPr>
        </a:p>
      </dgm:t>
    </dgm:pt>
    <dgm:pt modelId="{8856F459-173F-48CD-B9B2-A7F0F30B45CF}" type="parTrans" cxnId="{3B61580B-2626-4EA4-BCD0-7EB33D8F6921}">
      <dgm:prSet/>
      <dgm:spPr/>
      <dgm:t>
        <a:bodyPr/>
        <a:lstStyle/>
        <a:p>
          <a:endParaRPr lang="en-US"/>
        </a:p>
      </dgm:t>
    </dgm:pt>
    <dgm:pt modelId="{1153CA8C-0DB8-4BE1-89B0-49CA85DA7A5A}" type="sibTrans" cxnId="{3B61580B-2626-4EA4-BCD0-7EB33D8F6921}">
      <dgm:prSet/>
      <dgm:spPr/>
      <dgm:t>
        <a:bodyPr/>
        <a:lstStyle/>
        <a:p>
          <a:endParaRPr lang="en-US"/>
        </a:p>
      </dgm:t>
    </dgm:pt>
    <dgm:pt modelId="{C8DB0118-C227-4B3F-95D2-D65060CF49A8}">
      <dgm:prSet phldrT="[Text]"/>
      <dgm:spPr>
        <a:xfrm>
          <a:off x="3250920"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АФКОС</a:t>
          </a:r>
          <a:endParaRPr lang="en-US">
            <a:solidFill>
              <a:sysClr val="windowText" lastClr="000000">
                <a:hueOff val="0"/>
                <a:satOff val="0"/>
                <a:lumOff val="0"/>
                <a:alphaOff val="0"/>
              </a:sysClr>
            </a:solidFill>
            <a:latin typeface="Calibri" panose="020F0502020204030204"/>
            <a:ea typeface="+mn-ea"/>
            <a:cs typeface="+mn-cs"/>
          </a:endParaRPr>
        </a:p>
      </dgm:t>
    </dgm:pt>
    <dgm:pt modelId="{DF10361D-1E89-4943-B76A-D79D16325BA9}" type="parTrans" cxnId="{6E0AB7A7-30D4-4283-8EA2-E7E1CEAE5001}">
      <dgm:prSet/>
      <dgm:spPr/>
      <dgm:t>
        <a:bodyPr/>
        <a:lstStyle/>
        <a:p>
          <a:endParaRPr lang="en-US"/>
        </a:p>
      </dgm:t>
    </dgm:pt>
    <dgm:pt modelId="{E3FAB8D0-5ED3-43CD-886B-A66474A37332}" type="sibTrans" cxnId="{6E0AB7A7-30D4-4283-8EA2-E7E1CEAE5001}">
      <dgm:prSet/>
      <dgm:spPr/>
      <dgm:t>
        <a:bodyPr/>
        <a:lstStyle/>
        <a:p>
          <a:endParaRPr lang="en-US"/>
        </a:p>
      </dgm:t>
    </dgm:pt>
    <dgm:pt modelId="{A0078ECE-F780-471F-A612-5D83069D5E29}">
      <dgm:prSet/>
      <dgm:spPr>
        <a:xfrm>
          <a:off x="1070609"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Прокуратура на Република България</a:t>
          </a:r>
          <a:endParaRPr lang="en-US">
            <a:solidFill>
              <a:sysClr val="windowText" lastClr="000000">
                <a:hueOff val="0"/>
                <a:satOff val="0"/>
                <a:lumOff val="0"/>
                <a:alphaOff val="0"/>
              </a:sysClr>
            </a:solidFill>
            <a:latin typeface="Calibri" panose="020F0502020204030204"/>
            <a:ea typeface="+mn-ea"/>
            <a:cs typeface="+mn-cs"/>
          </a:endParaRPr>
        </a:p>
      </dgm:t>
    </dgm:pt>
    <dgm:pt modelId="{BEEB41F9-009B-4171-B69F-D5415A8EA3FD}" type="parTrans" cxnId="{E6501366-4442-40BB-8917-44936D9DC39E}">
      <dgm:prSet/>
      <dgm:spPr/>
      <dgm:t>
        <a:bodyPr/>
        <a:lstStyle/>
        <a:p>
          <a:endParaRPr lang="en-US"/>
        </a:p>
      </dgm:t>
    </dgm:pt>
    <dgm:pt modelId="{1DDE91E4-1534-4C9E-8A6C-ECA4306A7295}" type="sibTrans" cxnId="{E6501366-4442-40BB-8917-44936D9DC39E}">
      <dgm:prSet/>
      <dgm:spPr/>
      <dgm:t>
        <a:bodyPr/>
        <a:lstStyle/>
        <a:p>
          <a:endParaRPr lang="en-US"/>
        </a:p>
      </dgm:t>
    </dgm:pt>
    <dgm:pt modelId="{A7C683D3-0DB0-4053-8B7F-2156B7236F28}">
      <dgm:prSet/>
      <dgm:spPr>
        <a:xfrm>
          <a:off x="1070609"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85B510D4-8552-4E57-B86C-5A67A6D06B5D}" type="parTrans" cxnId="{F3914AA0-BE58-4F3B-AAF4-1CDA91251CB6}">
      <dgm:prSet/>
      <dgm:spPr/>
      <dgm:t>
        <a:bodyPr/>
        <a:lstStyle/>
        <a:p>
          <a:endParaRPr lang="en-US"/>
        </a:p>
      </dgm:t>
    </dgm:pt>
    <dgm:pt modelId="{FAC7EAD9-B471-4CB9-9F85-F25729390E0B}" type="sibTrans" cxnId="{F3914AA0-BE58-4F3B-AAF4-1CDA91251CB6}">
      <dgm:prSet/>
      <dgm:spPr/>
      <dgm:t>
        <a:bodyPr/>
        <a:lstStyle/>
        <a:p>
          <a:endParaRPr lang="en-US"/>
        </a:p>
      </dgm:t>
    </dgm:pt>
    <dgm:pt modelId="{83385490-E189-4CCB-9B00-C2015B588035}">
      <dgm:prSet/>
      <dgm:spPr>
        <a:xfrm>
          <a:off x="1070609"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Европейска прокуратура</a:t>
          </a:r>
          <a:endParaRPr lang="en-US">
            <a:solidFill>
              <a:sysClr val="windowText" lastClr="000000">
                <a:hueOff val="0"/>
                <a:satOff val="0"/>
                <a:lumOff val="0"/>
                <a:alphaOff val="0"/>
              </a:sysClr>
            </a:solidFill>
            <a:latin typeface="Calibri" panose="020F0502020204030204"/>
            <a:ea typeface="+mn-ea"/>
            <a:cs typeface="+mn-cs"/>
          </a:endParaRPr>
        </a:p>
      </dgm:t>
    </dgm:pt>
    <dgm:pt modelId="{4F9EBE46-0496-4867-9834-D79C3C5F7CFE}" type="parTrans" cxnId="{666A8CBD-FBDF-4775-9B22-DFC88D683BD6}">
      <dgm:prSet/>
      <dgm:spPr/>
      <dgm:t>
        <a:bodyPr/>
        <a:lstStyle/>
        <a:p>
          <a:endParaRPr lang="en-US"/>
        </a:p>
      </dgm:t>
    </dgm:pt>
    <dgm:pt modelId="{5D0FB7A1-78E8-474D-9E75-B4136EA3D1CC}" type="sibTrans" cxnId="{666A8CBD-FBDF-4775-9B22-DFC88D683BD6}">
      <dgm:prSet/>
      <dgm:spPr/>
      <dgm:t>
        <a:bodyPr/>
        <a:lstStyle/>
        <a:p>
          <a:endParaRPr lang="en-US"/>
        </a:p>
      </dgm:t>
    </dgm:pt>
    <dgm:pt modelId="{F74E1BBA-ABA9-4731-AE0F-65ECF5B5EF47}">
      <dgm:prSet/>
      <dgm:spPr>
        <a:xfrm>
          <a:off x="1070609"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Инспекторат/ КПКОНПИ</a:t>
          </a:r>
          <a:endParaRPr lang="en-US">
            <a:solidFill>
              <a:sysClr val="windowText" lastClr="000000">
                <a:hueOff val="0"/>
                <a:satOff val="0"/>
                <a:lumOff val="0"/>
                <a:alphaOff val="0"/>
              </a:sysClr>
            </a:solidFill>
            <a:latin typeface="Calibri" panose="020F0502020204030204"/>
            <a:ea typeface="+mn-ea"/>
            <a:cs typeface="+mn-cs"/>
          </a:endParaRPr>
        </a:p>
      </dgm:t>
    </dgm:pt>
    <dgm:pt modelId="{4BAB655B-8B31-41D9-8E8D-AB36E7CA28C9}" type="parTrans" cxnId="{403FC4A5-6369-4F57-93D1-316074486EE2}">
      <dgm:prSet/>
      <dgm:spPr/>
      <dgm:t>
        <a:bodyPr/>
        <a:lstStyle/>
        <a:p>
          <a:endParaRPr lang="en-US"/>
        </a:p>
      </dgm:t>
    </dgm:pt>
    <dgm:pt modelId="{A94FB00E-2866-4CAA-B458-894205B2BD69}" type="sibTrans" cxnId="{403FC4A5-6369-4F57-93D1-316074486EE2}">
      <dgm:prSet/>
      <dgm:spPr/>
      <dgm:t>
        <a:bodyPr/>
        <a:lstStyle/>
        <a:p>
          <a:endParaRPr lang="en-US"/>
        </a:p>
      </dgm:t>
    </dgm:pt>
    <dgm:pt modelId="{F0E619CB-3614-4749-844E-B93E0E9A4ECE}">
      <dgm:prSet/>
      <dgm:spPr>
        <a:xfrm>
          <a:off x="1070609"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АФКОС/ ОЛАФ</a:t>
          </a:r>
          <a:endParaRPr lang="en-US">
            <a:solidFill>
              <a:sysClr val="windowText" lastClr="000000">
                <a:hueOff val="0"/>
                <a:satOff val="0"/>
                <a:lumOff val="0"/>
                <a:alphaOff val="0"/>
              </a:sysClr>
            </a:solidFill>
            <a:latin typeface="Calibri" panose="020F0502020204030204"/>
            <a:ea typeface="+mn-ea"/>
            <a:cs typeface="+mn-cs"/>
          </a:endParaRPr>
        </a:p>
      </dgm:t>
    </dgm:pt>
    <dgm:pt modelId="{DDF90038-74BF-4B45-8C72-3360C05C1B21}" type="parTrans" cxnId="{24A9D397-DB7B-4B66-BF8A-C4B644BE94DE}">
      <dgm:prSet/>
      <dgm:spPr/>
      <dgm:t>
        <a:bodyPr/>
        <a:lstStyle/>
        <a:p>
          <a:endParaRPr lang="en-US"/>
        </a:p>
      </dgm:t>
    </dgm:pt>
    <dgm:pt modelId="{C5043A6C-439B-4C12-9928-CCA7FA17E984}" type="sibTrans" cxnId="{24A9D397-DB7B-4B66-BF8A-C4B644BE94DE}">
      <dgm:prSet/>
      <dgm:spPr/>
      <dgm:t>
        <a:bodyPr/>
        <a:lstStyle/>
        <a:p>
          <a:endParaRPr lang="en-US"/>
        </a:p>
      </dgm:t>
    </dgm:pt>
    <dgm:pt modelId="{6E99BAD4-E68C-44D3-8401-7A5A8980B83A}">
      <dgm:prSet/>
      <dgm:spPr>
        <a:xfrm>
          <a:off x="3257361"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86E3F2A9-2072-4356-953E-28B3AE6416BE}" type="parTrans" cxnId="{B8959D61-D3A3-44AB-A5D8-19EA93E509AD}">
      <dgm:prSet/>
      <dgm:spPr/>
      <dgm:t>
        <a:bodyPr/>
        <a:lstStyle/>
        <a:p>
          <a:endParaRPr lang="en-US"/>
        </a:p>
      </dgm:t>
    </dgm:pt>
    <dgm:pt modelId="{487776B2-A414-46F7-AB16-674FFF243D4C}" type="sibTrans" cxnId="{B8959D61-D3A3-44AB-A5D8-19EA93E509AD}">
      <dgm:prSet/>
      <dgm:spPr/>
      <dgm:t>
        <a:bodyPr/>
        <a:lstStyle/>
        <a:p>
          <a:endParaRPr lang="en-US"/>
        </a:p>
      </dgm:t>
    </dgm:pt>
    <dgm:pt modelId="{353D32C8-E5AE-4337-85D5-E016DED586AA}">
      <dgm:prSet/>
      <dgm:spPr>
        <a:xfrm>
          <a:off x="3257361"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СНД</a:t>
          </a:r>
          <a:endParaRPr lang="en-US">
            <a:solidFill>
              <a:sysClr val="windowText" lastClr="000000">
                <a:hueOff val="0"/>
                <a:satOff val="0"/>
                <a:lumOff val="0"/>
                <a:alphaOff val="0"/>
              </a:sysClr>
            </a:solidFill>
            <a:latin typeface="Calibri" panose="020F0502020204030204"/>
            <a:ea typeface="+mn-ea"/>
            <a:cs typeface="+mn-cs"/>
          </a:endParaRPr>
        </a:p>
      </dgm:t>
    </dgm:pt>
    <dgm:pt modelId="{4A976F86-1ACE-44D1-9F44-621F5A662688}" type="parTrans" cxnId="{CF3669FD-EE2C-47FE-B3BA-9E3A48DCF11F}">
      <dgm:prSet/>
      <dgm:spPr/>
      <dgm:t>
        <a:bodyPr/>
        <a:lstStyle/>
        <a:p>
          <a:endParaRPr lang="en-US"/>
        </a:p>
      </dgm:t>
    </dgm:pt>
    <dgm:pt modelId="{FA51245E-52E8-40E2-AE52-EFFF8994347D}" type="sibTrans" cxnId="{CF3669FD-EE2C-47FE-B3BA-9E3A48DCF11F}">
      <dgm:prSet/>
      <dgm:spPr/>
      <dgm:t>
        <a:bodyPr/>
        <a:lstStyle/>
        <a:p>
          <a:endParaRPr lang="en-US"/>
        </a:p>
      </dgm:t>
    </dgm:pt>
    <dgm:pt modelId="{7531590B-51D4-4426-AD2D-155504DDA8D2}">
      <dgm:prSet/>
      <dgm:spPr>
        <a:xfrm>
          <a:off x="3257361"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bg-BG">
              <a:solidFill>
                <a:sysClr val="windowText" lastClr="000000">
                  <a:hueOff val="0"/>
                  <a:satOff val="0"/>
                  <a:lumOff val="0"/>
                  <a:alphaOff val="0"/>
                </a:sysClr>
              </a:solidFill>
              <a:latin typeface="Calibri" panose="020F0502020204030204"/>
              <a:ea typeface="+mn-ea"/>
              <a:cs typeface="+mn-cs"/>
            </a:rPr>
            <a:t> ДНФ</a:t>
          </a:r>
          <a:endParaRPr lang="en-US">
            <a:solidFill>
              <a:sysClr val="windowText" lastClr="000000">
                <a:hueOff val="0"/>
                <a:satOff val="0"/>
                <a:lumOff val="0"/>
                <a:alphaOff val="0"/>
              </a:sysClr>
            </a:solidFill>
            <a:latin typeface="Calibri" panose="020F0502020204030204"/>
            <a:ea typeface="+mn-ea"/>
            <a:cs typeface="+mn-cs"/>
          </a:endParaRPr>
        </a:p>
      </dgm:t>
    </dgm:pt>
    <dgm:pt modelId="{0194C3C2-24E9-4D00-99DD-72138C5D8FB6}" type="parTrans" cxnId="{635BEB82-2237-4A63-B567-4B3DF9F26C70}">
      <dgm:prSet/>
      <dgm:spPr/>
      <dgm:t>
        <a:bodyPr/>
        <a:lstStyle/>
        <a:p>
          <a:endParaRPr lang="en-US"/>
        </a:p>
      </dgm:t>
    </dgm:pt>
    <dgm:pt modelId="{33FD1B6A-B880-441D-9CE2-5DA04D9C0FB2}" type="sibTrans" cxnId="{635BEB82-2237-4A63-B567-4B3DF9F26C70}">
      <dgm:prSet/>
      <dgm:spPr/>
      <dgm:t>
        <a:bodyPr/>
        <a:lstStyle/>
        <a:p>
          <a:endParaRPr lang="en-US"/>
        </a:p>
      </dgm:t>
    </dgm:pt>
    <dgm:pt modelId="{3E913DDD-90DF-4185-80E0-510AFBA50616}">
      <dgm:prSet/>
      <dgm:spPr>
        <a:xfrm>
          <a:off x="3257361"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FF1069A5-8C07-4FFC-836D-78D92EE7F860}" type="parTrans" cxnId="{CDBF0615-CC0D-4448-B1B9-AD79D4405E46}">
      <dgm:prSet/>
      <dgm:spPr/>
      <dgm:t>
        <a:bodyPr/>
        <a:lstStyle/>
        <a:p>
          <a:endParaRPr lang="en-US"/>
        </a:p>
      </dgm:t>
    </dgm:pt>
    <dgm:pt modelId="{E104EA46-E4F7-4AFD-AF93-AA1C83F810D0}" type="sibTrans" cxnId="{CDBF0615-CC0D-4448-B1B9-AD79D4405E46}">
      <dgm:prSet/>
      <dgm:spPr/>
      <dgm:t>
        <a:bodyPr/>
        <a:lstStyle/>
        <a:p>
          <a:endParaRPr lang="en-US"/>
        </a:p>
      </dgm:t>
    </dgm:pt>
    <dgm:pt modelId="{C35450FC-2CF4-4D79-A905-DE8470E506EF}" type="pres">
      <dgm:prSet presAssocID="{E773F87F-5222-4F10-B8BE-25035D7A9CDA}" presName="cycleMatrixDiagram" presStyleCnt="0">
        <dgm:presLayoutVars>
          <dgm:chMax val="1"/>
          <dgm:dir/>
          <dgm:animLvl val="lvl"/>
          <dgm:resizeHandles val="exact"/>
        </dgm:presLayoutVars>
      </dgm:prSet>
      <dgm:spPr/>
      <dgm:t>
        <a:bodyPr/>
        <a:lstStyle/>
        <a:p>
          <a:endParaRPr lang="en-US"/>
        </a:p>
      </dgm:t>
    </dgm:pt>
    <dgm:pt modelId="{010B7206-9823-48F2-993D-1052C2C23496}" type="pres">
      <dgm:prSet presAssocID="{E773F87F-5222-4F10-B8BE-25035D7A9CDA}" presName="children" presStyleCnt="0"/>
      <dgm:spPr/>
    </dgm:pt>
    <dgm:pt modelId="{5A2D7406-4697-4785-B70C-489126D2EA50}" type="pres">
      <dgm:prSet presAssocID="{E773F87F-5222-4F10-B8BE-25035D7A9CDA}" presName="child1group" presStyleCnt="0"/>
      <dgm:spPr/>
    </dgm:pt>
    <dgm:pt modelId="{5A8B9B6B-4A0C-4D3D-B490-8EA501315BF6}" type="pres">
      <dgm:prSet presAssocID="{E773F87F-5222-4F10-B8BE-25035D7A9CDA}" presName="child1" presStyleLbl="bgAcc1" presStyleIdx="0" presStyleCnt="4"/>
      <dgm:spPr/>
      <dgm:t>
        <a:bodyPr/>
        <a:lstStyle/>
        <a:p>
          <a:endParaRPr lang="en-US"/>
        </a:p>
      </dgm:t>
    </dgm:pt>
    <dgm:pt modelId="{3472A636-A497-4A91-B572-9C34B11538F3}" type="pres">
      <dgm:prSet presAssocID="{E773F87F-5222-4F10-B8BE-25035D7A9CDA}" presName="child1Text" presStyleLbl="bgAcc1" presStyleIdx="0" presStyleCnt="4">
        <dgm:presLayoutVars>
          <dgm:bulletEnabled val="1"/>
        </dgm:presLayoutVars>
      </dgm:prSet>
      <dgm:spPr/>
      <dgm:t>
        <a:bodyPr/>
        <a:lstStyle/>
        <a:p>
          <a:endParaRPr lang="en-US"/>
        </a:p>
      </dgm:t>
    </dgm:pt>
    <dgm:pt modelId="{7B9C45EB-62B1-431D-BB22-CC4610B964D9}" type="pres">
      <dgm:prSet presAssocID="{E773F87F-5222-4F10-B8BE-25035D7A9CDA}" presName="child2group" presStyleCnt="0"/>
      <dgm:spPr/>
    </dgm:pt>
    <dgm:pt modelId="{9B58A189-88CB-4D57-9CB6-E16A676BEA8C}" type="pres">
      <dgm:prSet presAssocID="{E773F87F-5222-4F10-B8BE-25035D7A9CDA}" presName="child2" presStyleLbl="bgAcc1" presStyleIdx="1" presStyleCnt="4"/>
      <dgm:spPr>
        <a:prstGeom prst="roundRect">
          <a:avLst>
            <a:gd name="adj" fmla="val 10000"/>
          </a:avLst>
        </a:prstGeom>
      </dgm:spPr>
      <dgm:t>
        <a:bodyPr/>
        <a:lstStyle/>
        <a:p>
          <a:endParaRPr lang="en-US"/>
        </a:p>
      </dgm:t>
    </dgm:pt>
    <dgm:pt modelId="{7BF9AA98-D057-4CA1-AC9A-6D5E0BDBE615}" type="pres">
      <dgm:prSet presAssocID="{E773F87F-5222-4F10-B8BE-25035D7A9CDA}" presName="child2Text" presStyleLbl="bgAcc1" presStyleIdx="1" presStyleCnt="4">
        <dgm:presLayoutVars>
          <dgm:bulletEnabled val="1"/>
        </dgm:presLayoutVars>
      </dgm:prSet>
      <dgm:spPr/>
      <dgm:t>
        <a:bodyPr/>
        <a:lstStyle/>
        <a:p>
          <a:endParaRPr lang="en-US"/>
        </a:p>
      </dgm:t>
    </dgm:pt>
    <dgm:pt modelId="{3ABE3E5B-0379-4A09-B36C-B80186A1DBBC}" type="pres">
      <dgm:prSet presAssocID="{E773F87F-5222-4F10-B8BE-25035D7A9CDA}" presName="child3group" presStyleCnt="0"/>
      <dgm:spPr/>
    </dgm:pt>
    <dgm:pt modelId="{F8160DC2-01E7-45A3-BE10-6EA2F629B0C2}" type="pres">
      <dgm:prSet presAssocID="{E773F87F-5222-4F10-B8BE-25035D7A9CDA}" presName="child3" presStyleLbl="bgAcc1" presStyleIdx="2" presStyleCnt="4" custLinFactNeighborX="482" custLinFactNeighborY="2232"/>
      <dgm:spPr>
        <a:prstGeom prst="roundRect">
          <a:avLst>
            <a:gd name="adj" fmla="val 10000"/>
          </a:avLst>
        </a:prstGeom>
      </dgm:spPr>
      <dgm:t>
        <a:bodyPr/>
        <a:lstStyle/>
        <a:p>
          <a:endParaRPr lang="en-US"/>
        </a:p>
      </dgm:t>
    </dgm:pt>
    <dgm:pt modelId="{BF06F39A-F089-413E-A526-9CD712E6DD67}" type="pres">
      <dgm:prSet presAssocID="{E773F87F-5222-4F10-B8BE-25035D7A9CDA}" presName="child3Text" presStyleLbl="bgAcc1" presStyleIdx="2" presStyleCnt="4">
        <dgm:presLayoutVars>
          <dgm:bulletEnabled val="1"/>
        </dgm:presLayoutVars>
      </dgm:prSet>
      <dgm:spPr/>
      <dgm:t>
        <a:bodyPr/>
        <a:lstStyle/>
        <a:p>
          <a:endParaRPr lang="en-US"/>
        </a:p>
      </dgm:t>
    </dgm:pt>
    <dgm:pt modelId="{19E0ABF2-FD73-4136-AD79-06F80DB5DB71}" type="pres">
      <dgm:prSet presAssocID="{E773F87F-5222-4F10-B8BE-25035D7A9CDA}" presName="child4group" presStyleCnt="0"/>
      <dgm:spPr/>
    </dgm:pt>
    <dgm:pt modelId="{112FD9C5-11DA-483C-8847-CD6AA6D3B4B2}" type="pres">
      <dgm:prSet presAssocID="{E773F87F-5222-4F10-B8BE-25035D7A9CDA}" presName="child4" presStyleLbl="bgAcc1" presStyleIdx="3" presStyleCnt="4"/>
      <dgm:spPr>
        <a:prstGeom prst="roundRect">
          <a:avLst>
            <a:gd name="adj" fmla="val 10000"/>
          </a:avLst>
        </a:prstGeom>
      </dgm:spPr>
      <dgm:t>
        <a:bodyPr/>
        <a:lstStyle/>
        <a:p>
          <a:endParaRPr lang="en-US"/>
        </a:p>
      </dgm:t>
    </dgm:pt>
    <dgm:pt modelId="{A65C71AC-50DB-4A04-994E-38359148903F}" type="pres">
      <dgm:prSet presAssocID="{E773F87F-5222-4F10-B8BE-25035D7A9CDA}" presName="child4Text" presStyleLbl="bgAcc1" presStyleIdx="3" presStyleCnt="4">
        <dgm:presLayoutVars>
          <dgm:bulletEnabled val="1"/>
        </dgm:presLayoutVars>
      </dgm:prSet>
      <dgm:spPr/>
      <dgm:t>
        <a:bodyPr/>
        <a:lstStyle/>
        <a:p>
          <a:endParaRPr lang="en-US"/>
        </a:p>
      </dgm:t>
    </dgm:pt>
    <dgm:pt modelId="{98B989F9-4A80-40DD-8A0C-03A2E4CC8777}" type="pres">
      <dgm:prSet presAssocID="{E773F87F-5222-4F10-B8BE-25035D7A9CDA}" presName="childPlaceholder" presStyleCnt="0"/>
      <dgm:spPr/>
    </dgm:pt>
    <dgm:pt modelId="{86F7C0DF-2336-46C4-8E6F-21F1F8F40D6F}" type="pres">
      <dgm:prSet presAssocID="{E773F87F-5222-4F10-B8BE-25035D7A9CDA}" presName="circle" presStyleCnt="0"/>
      <dgm:spPr/>
    </dgm:pt>
    <dgm:pt modelId="{32DD18F8-2E00-4488-8C1A-2EDFFAE6F460}" type="pres">
      <dgm:prSet presAssocID="{E773F87F-5222-4F10-B8BE-25035D7A9CDA}" presName="quadrant1" presStyleLbl="node1" presStyleIdx="0" presStyleCnt="4" custScaleX="105402">
        <dgm:presLayoutVars>
          <dgm:chMax val="1"/>
          <dgm:bulletEnabled val="1"/>
        </dgm:presLayoutVars>
      </dgm:prSet>
      <dgm:spPr/>
      <dgm:t>
        <a:bodyPr/>
        <a:lstStyle/>
        <a:p>
          <a:endParaRPr lang="en-US"/>
        </a:p>
      </dgm:t>
    </dgm:pt>
    <dgm:pt modelId="{E7905E6E-5A8F-4E82-9370-B56A9379B419}" type="pres">
      <dgm:prSet presAssocID="{E773F87F-5222-4F10-B8BE-25035D7A9CDA}" presName="quadrant2" presStyleLbl="node1" presStyleIdx="1" presStyleCnt="4" custScaleX="102842">
        <dgm:presLayoutVars>
          <dgm:chMax val="1"/>
          <dgm:bulletEnabled val="1"/>
        </dgm:presLayoutVars>
      </dgm:prSet>
      <dgm:spPr/>
      <dgm:t>
        <a:bodyPr/>
        <a:lstStyle/>
        <a:p>
          <a:endParaRPr lang="en-US"/>
        </a:p>
      </dgm:t>
    </dgm:pt>
    <dgm:pt modelId="{DF3DF159-E313-4B86-94E7-08363FC87945}" type="pres">
      <dgm:prSet presAssocID="{E773F87F-5222-4F10-B8BE-25035D7A9CDA}" presName="quadrant3" presStyleLbl="node1" presStyleIdx="2" presStyleCnt="4">
        <dgm:presLayoutVars>
          <dgm:chMax val="1"/>
          <dgm:bulletEnabled val="1"/>
        </dgm:presLayoutVars>
      </dgm:prSet>
      <dgm:spPr/>
      <dgm:t>
        <a:bodyPr/>
        <a:lstStyle/>
        <a:p>
          <a:endParaRPr lang="en-US"/>
        </a:p>
      </dgm:t>
    </dgm:pt>
    <dgm:pt modelId="{E769BA53-AF43-4799-BE04-38F79EDC0E03}" type="pres">
      <dgm:prSet presAssocID="{E773F87F-5222-4F10-B8BE-25035D7A9CDA}" presName="quadrant4" presStyleLbl="node1" presStyleIdx="3" presStyleCnt="4">
        <dgm:presLayoutVars>
          <dgm:chMax val="1"/>
          <dgm:bulletEnabled val="1"/>
        </dgm:presLayoutVars>
      </dgm:prSet>
      <dgm:spPr/>
      <dgm:t>
        <a:bodyPr/>
        <a:lstStyle/>
        <a:p>
          <a:endParaRPr lang="en-US"/>
        </a:p>
      </dgm:t>
    </dgm:pt>
    <dgm:pt modelId="{EC988B85-15C6-41B9-94DC-70CD08119165}" type="pres">
      <dgm:prSet presAssocID="{E773F87F-5222-4F10-B8BE-25035D7A9CDA}" presName="quadrantPlaceholder" presStyleCnt="0"/>
      <dgm:spPr/>
    </dgm:pt>
    <dgm:pt modelId="{F36A5670-9A7A-436B-9559-8BA482DFBA4B}" type="pres">
      <dgm:prSet presAssocID="{E773F87F-5222-4F10-B8BE-25035D7A9CDA}" presName="center1" presStyleLbl="fgShp" presStyleIdx="0" presStyleCnt="2"/>
      <dgm:spPr>
        <a:xfrm>
          <a:off x="2626718" y="1109091"/>
          <a:ext cx="404412" cy="351663"/>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5996FA-3849-4160-8625-C4EE769EB5B4}" type="pres">
      <dgm:prSet presAssocID="{E773F87F-5222-4F10-B8BE-25035D7A9CDA}" presName="center2" presStyleLbl="fgShp" presStyleIdx="1" presStyleCnt="2"/>
      <dgm:spPr>
        <a:xfrm rot="10800000">
          <a:off x="2626718" y="1244346"/>
          <a:ext cx="404412" cy="351663"/>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Lst>
  <dgm:cxnLst>
    <dgm:cxn modelId="{02F13447-8E30-4AA3-A6D7-0BFA33A5F381}" type="presOf" srcId="{9818D912-3C9F-433D-942E-633B4A8BFFD1}" destId="{3472A636-A497-4A91-B572-9C34B11538F3}" srcOrd="1" destOrd="0" presId="urn:microsoft.com/office/officeart/2005/8/layout/cycle4"/>
    <dgm:cxn modelId="{AC3CDCBE-697E-4831-9D3A-6CB121B14185}" type="presOf" srcId="{E171B2D2-64B5-42FE-A7E4-C085A8C260EE}" destId="{5A8B9B6B-4A0C-4D3D-B490-8EA501315BF6}" srcOrd="0" destOrd="3" presId="urn:microsoft.com/office/officeart/2005/8/layout/cycle4"/>
    <dgm:cxn modelId="{46E550A8-2615-4F95-8337-D3B2DFF73850}" type="presOf" srcId="{F0E619CB-3614-4749-844E-B93E0E9A4ECE}" destId="{A65C71AC-50DB-4A04-994E-38359148903F}" srcOrd="1" destOrd="4" presId="urn:microsoft.com/office/officeart/2005/8/layout/cycle4"/>
    <dgm:cxn modelId="{3B61580B-2626-4EA4-BCD0-7EB33D8F6921}" srcId="{9D56D571-C286-4C37-9B19-FF10A7D8C9BB}" destId="{4B94A09A-A11A-425A-90A3-051BE53537F7}" srcOrd="3" destOrd="0" parTransId="{8856F459-173F-48CD-B9B2-A7F0F30B45CF}" sibTransId="{1153CA8C-0DB8-4BE1-89B0-49CA85DA7A5A}"/>
    <dgm:cxn modelId="{B8F62AFE-588B-4F3E-A483-DBB55C037C9C}" srcId="{E773F87F-5222-4F10-B8BE-25035D7A9CDA}" destId="{B62FA8E8-D547-41BC-A2A3-5BC1D7855091}" srcOrd="2" destOrd="0" parTransId="{A883AD17-35AA-4F5D-855F-154A6B307235}" sibTransId="{50255489-3E06-4E4D-98A0-40BE868F84F0}"/>
    <dgm:cxn modelId="{8ECF4ADC-DD33-4663-B925-0A7959C3F728}" type="presOf" srcId="{A0078ECE-F780-471F-A612-5D83069D5E29}" destId="{112FD9C5-11DA-483C-8847-CD6AA6D3B4B2}" srcOrd="0" destOrd="1" presId="urn:microsoft.com/office/officeart/2005/8/layout/cycle4"/>
    <dgm:cxn modelId="{133A43C1-3ECF-4A39-A882-6A4B5A72E6D4}" type="presOf" srcId="{A0078ECE-F780-471F-A612-5D83069D5E29}" destId="{A65C71AC-50DB-4A04-994E-38359148903F}" srcOrd="1" destOrd="1" presId="urn:microsoft.com/office/officeart/2005/8/layout/cycle4"/>
    <dgm:cxn modelId="{E7ECCAE6-60DE-4193-832D-889100173FA1}" type="presOf" srcId="{4C2CAD04-40F9-4209-93A0-F735E81831F3}" destId="{F8160DC2-01E7-45A3-BE10-6EA2F629B0C2}" srcOrd="0" destOrd="0" presId="urn:microsoft.com/office/officeart/2005/8/layout/cycle4"/>
    <dgm:cxn modelId="{F8BD661B-6A2D-4418-957D-5D37504E5EF7}" srcId="{31CEBDEB-C5B0-4CCA-80E4-62FADD08DB37}" destId="{9818D912-3C9F-433D-942E-633B4A8BFFD1}" srcOrd="0" destOrd="0" parTransId="{15F21310-9D4C-46DA-BE25-8E0CD3F79378}" sibTransId="{6A8F93C1-FA6E-4D3E-BA29-BE9F04B649F8}"/>
    <dgm:cxn modelId="{CCB5ACBD-DE25-4CAB-99B9-B40B3DB8FAF5}" type="presOf" srcId="{F0E619CB-3614-4749-844E-B93E0E9A4ECE}" destId="{112FD9C5-11DA-483C-8847-CD6AA6D3B4B2}" srcOrd="0" destOrd="4" presId="urn:microsoft.com/office/officeart/2005/8/layout/cycle4"/>
    <dgm:cxn modelId="{163171CF-02A9-4CE9-B239-840138DC3CF2}" type="presOf" srcId="{E171B2D2-64B5-42FE-A7E4-C085A8C260EE}" destId="{3472A636-A497-4A91-B572-9C34B11538F3}" srcOrd="1" destOrd="3" presId="urn:microsoft.com/office/officeart/2005/8/layout/cycle4"/>
    <dgm:cxn modelId="{24A9D397-DB7B-4B66-BF8A-C4B644BE94DE}" srcId="{2E6F1FAA-0090-41CC-B1FA-5FA25848A79D}" destId="{F0E619CB-3614-4749-844E-B93E0E9A4ECE}" srcOrd="4" destOrd="0" parTransId="{DDF90038-74BF-4B45-8C72-3360C05C1B21}" sibTransId="{C5043A6C-439B-4C12-9928-CCA7FA17E984}"/>
    <dgm:cxn modelId="{666A8CBD-FBDF-4775-9B22-DFC88D683BD6}" srcId="{2E6F1FAA-0090-41CC-B1FA-5FA25848A79D}" destId="{83385490-E189-4CCB-9B00-C2015B588035}" srcOrd="2" destOrd="0" parTransId="{4F9EBE46-0496-4867-9834-D79C3C5F7CFE}" sibTransId="{5D0FB7A1-78E8-474D-9E75-B4136EA3D1CC}"/>
    <dgm:cxn modelId="{888F2807-8E04-4B04-87EA-4A8CA9721A29}" type="presOf" srcId="{765AF6DC-4691-4615-95E4-A6F37C9D13CF}" destId="{5A8B9B6B-4A0C-4D3D-B490-8EA501315BF6}" srcOrd="0" destOrd="2" presId="urn:microsoft.com/office/officeart/2005/8/layout/cycle4"/>
    <dgm:cxn modelId="{C0BAD4AE-96AA-491E-A0AA-0C37DF7DD0F1}" type="presOf" srcId="{4B94A09A-A11A-425A-90A3-051BE53537F7}" destId="{9B58A189-88CB-4D57-9CB6-E16A676BEA8C}" srcOrd="0" destOrd="3" presId="urn:microsoft.com/office/officeart/2005/8/layout/cycle4"/>
    <dgm:cxn modelId="{342B9D8A-B097-4679-BDA6-C9AFD25A5F3B}" type="presOf" srcId="{F74E1BBA-ABA9-4731-AE0F-65ECF5B5EF47}" destId="{A65C71AC-50DB-4A04-994E-38359148903F}" srcOrd="1" destOrd="3" presId="urn:microsoft.com/office/officeart/2005/8/layout/cycle4"/>
    <dgm:cxn modelId="{8AF1FD03-837C-4254-A3C3-C725127F07BB}" srcId="{31CEBDEB-C5B0-4CCA-80E4-62FADD08DB37}" destId="{79FC034B-C1D6-45B0-98BB-C141D1501ACE}" srcOrd="1" destOrd="0" parTransId="{F28CDA42-804F-47B7-88BF-925060B0E773}" sibTransId="{D16106B9-4189-4B94-96B5-8F1E419500CF}"/>
    <dgm:cxn modelId="{73417BDC-B6A2-43D3-89C6-E2D8C73DFB76}" type="presOf" srcId="{4C16A8AC-E173-4A22-9AF1-A99FB3089A19}" destId="{A65C71AC-50DB-4A04-994E-38359148903F}" srcOrd="1" destOrd="0" presId="urn:microsoft.com/office/officeart/2005/8/layout/cycle4"/>
    <dgm:cxn modelId="{741D74CC-920B-431A-9BB4-AC9770C4D7D6}" type="presOf" srcId="{353D32C8-E5AE-4337-85D5-E016DED586AA}" destId="{F8160DC2-01E7-45A3-BE10-6EA2F629B0C2}" srcOrd="0" destOrd="2" presId="urn:microsoft.com/office/officeart/2005/8/layout/cycle4"/>
    <dgm:cxn modelId="{53F0D8B9-726A-4227-8F3D-B23E7D0D9C0B}" type="presOf" srcId="{2E6F1FAA-0090-41CC-B1FA-5FA25848A79D}" destId="{E769BA53-AF43-4799-BE04-38F79EDC0E03}" srcOrd="0" destOrd="0" presId="urn:microsoft.com/office/officeart/2005/8/layout/cycle4"/>
    <dgm:cxn modelId="{0DC6CB05-8470-4F92-9B91-06CD7704F765}" type="presOf" srcId="{9D56D571-C286-4C37-9B19-FF10A7D8C9BB}" destId="{E7905E6E-5A8F-4E82-9370-B56A9379B419}" srcOrd="0" destOrd="0" presId="urn:microsoft.com/office/officeart/2005/8/layout/cycle4"/>
    <dgm:cxn modelId="{4F53D348-6BB2-49C3-AA1F-747F9062FB9C}" type="presOf" srcId="{79FC034B-C1D6-45B0-98BB-C141D1501ACE}" destId="{3472A636-A497-4A91-B572-9C34B11538F3}" srcOrd="1" destOrd="1" presId="urn:microsoft.com/office/officeart/2005/8/layout/cycle4"/>
    <dgm:cxn modelId="{59536D41-5E24-4CC7-8F57-7F2800515A8C}" srcId="{E773F87F-5222-4F10-B8BE-25035D7A9CDA}" destId="{31CEBDEB-C5B0-4CCA-80E4-62FADD08DB37}" srcOrd="0" destOrd="0" parTransId="{47C233B0-71C8-46BA-AD42-06A0882BEE95}" sibTransId="{D83CA881-C995-44CA-AEA1-BCA2EF8EB7F2}"/>
    <dgm:cxn modelId="{99CEDF52-D08F-4FE3-AFD4-130D8E9EF2C8}" type="presOf" srcId="{31CEBDEB-C5B0-4CCA-80E4-62FADD08DB37}" destId="{32DD18F8-2E00-4488-8C1A-2EDFFAE6F460}" srcOrd="0" destOrd="0" presId="urn:microsoft.com/office/officeart/2005/8/layout/cycle4"/>
    <dgm:cxn modelId="{B4A562B1-6559-4A2B-AC9F-EBAFA077BB02}" type="presOf" srcId="{6E99BAD4-E68C-44D3-8401-7A5A8980B83A}" destId="{BF06F39A-F089-413E-A526-9CD712E6DD67}" srcOrd="1" destOrd="1" presId="urn:microsoft.com/office/officeart/2005/8/layout/cycle4"/>
    <dgm:cxn modelId="{A8F0E4E5-41CC-4731-AE05-E1301C2A2AB2}" type="presOf" srcId="{7531590B-51D4-4426-AD2D-155504DDA8D2}" destId="{BF06F39A-F089-413E-A526-9CD712E6DD67}" srcOrd="1" destOrd="3" presId="urn:microsoft.com/office/officeart/2005/8/layout/cycle4"/>
    <dgm:cxn modelId="{1AF88E2F-D199-4ED4-B5DF-87B6878EE170}" type="presOf" srcId="{765AF6DC-4691-4615-95E4-A6F37C9D13CF}" destId="{3472A636-A497-4A91-B572-9C34B11538F3}" srcOrd="1" destOrd="2" presId="urn:microsoft.com/office/officeart/2005/8/layout/cycle4"/>
    <dgm:cxn modelId="{635BEB82-2237-4A63-B567-4B3DF9F26C70}" srcId="{B62FA8E8-D547-41BC-A2A3-5BC1D7855091}" destId="{7531590B-51D4-4426-AD2D-155504DDA8D2}" srcOrd="3" destOrd="0" parTransId="{0194C3C2-24E9-4D00-99DD-72138C5D8FB6}" sibTransId="{33FD1B6A-B880-441D-9CE2-5DA04D9C0FB2}"/>
    <dgm:cxn modelId="{376F3FE2-7036-4875-8289-69F8689C4572}" type="presOf" srcId="{F74E1BBA-ABA9-4731-AE0F-65ECF5B5EF47}" destId="{112FD9C5-11DA-483C-8847-CD6AA6D3B4B2}" srcOrd="0" destOrd="3" presId="urn:microsoft.com/office/officeart/2005/8/layout/cycle4"/>
    <dgm:cxn modelId="{403FC4A5-6369-4F57-93D1-316074486EE2}" srcId="{2E6F1FAA-0090-41CC-B1FA-5FA25848A79D}" destId="{F74E1BBA-ABA9-4731-AE0F-65ECF5B5EF47}" srcOrd="3" destOrd="0" parTransId="{4BAB655B-8B31-41D9-8E8D-AB36E7CA28C9}" sibTransId="{A94FB00E-2866-4CAA-B458-894205B2BD69}"/>
    <dgm:cxn modelId="{02607C1F-5BF0-4075-AF3B-C733BEA80790}" srcId="{B62FA8E8-D547-41BC-A2A3-5BC1D7855091}" destId="{4C2CAD04-40F9-4209-93A0-F735E81831F3}" srcOrd="0" destOrd="0" parTransId="{77500E55-E88A-4BB4-9F4B-53F5957207B1}" sibTransId="{A53E3AC6-0196-484D-933C-64911A5F78B8}"/>
    <dgm:cxn modelId="{15A89C65-489D-413C-BC96-BA6702CA8205}" type="presOf" srcId="{8C772073-B470-46BB-9512-5A7473A3F777}" destId="{9B58A189-88CB-4D57-9CB6-E16A676BEA8C}" srcOrd="0" destOrd="0" presId="urn:microsoft.com/office/officeart/2005/8/layout/cycle4"/>
    <dgm:cxn modelId="{782FDE10-605E-43C6-B550-FC218CFF87D3}" srcId="{9D56D571-C286-4C37-9B19-FF10A7D8C9BB}" destId="{C6F58CED-1372-492D-B41E-DB3EFCB7F41A}" srcOrd="2" destOrd="0" parTransId="{52540ABE-A1F4-4B6D-B782-E04B0CF5325A}" sibTransId="{FE830726-6F94-4DC9-9808-EA8D1AE76C77}"/>
    <dgm:cxn modelId="{6E0AB7A7-30D4-4283-8EA2-E7E1CEAE5001}" srcId="{9D56D571-C286-4C37-9B19-FF10A7D8C9BB}" destId="{C8DB0118-C227-4B3F-95D2-D65060CF49A8}" srcOrd="4" destOrd="0" parTransId="{DF10361D-1E89-4943-B76A-D79D16325BA9}" sibTransId="{E3FAB8D0-5ED3-43CD-886B-A66474A37332}"/>
    <dgm:cxn modelId="{172D8C16-D9D8-4795-82C6-5EBEC61F3874}" type="presOf" srcId="{83385490-E189-4CCB-9B00-C2015B588035}" destId="{112FD9C5-11DA-483C-8847-CD6AA6D3B4B2}" srcOrd="0" destOrd="2" presId="urn:microsoft.com/office/officeart/2005/8/layout/cycle4"/>
    <dgm:cxn modelId="{13D3B21D-EB20-490E-A98B-8F309203309A}" type="presOf" srcId="{A7C683D3-0DB0-4053-8B7F-2156B7236F28}" destId="{A65C71AC-50DB-4A04-994E-38359148903F}" srcOrd="1" destOrd="5" presId="urn:microsoft.com/office/officeart/2005/8/layout/cycle4"/>
    <dgm:cxn modelId="{8B15C2D4-E547-4FC9-8AE1-7EFB86546F32}" type="presOf" srcId="{E773F87F-5222-4F10-B8BE-25035D7A9CDA}" destId="{C35450FC-2CF4-4D79-A905-DE8470E506EF}" srcOrd="0" destOrd="0" presId="urn:microsoft.com/office/officeart/2005/8/layout/cycle4"/>
    <dgm:cxn modelId="{3ADA6506-6E98-4D00-AB6A-3B396D679C6B}" type="presOf" srcId="{6E99BAD4-E68C-44D3-8401-7A5A8980B83A}" destId="{F8160DC2-01E7-45A3-BE10-6EA2F629B0C2}" srcOrd="0" destOrd="1" presId="urn:microsoft.com/office/officeart/2005/8/layout/cycle4"/>
    <dgm:cxn modelId="{990FC494-B572-44BB-A6B8-C36E2DD1A769}" srcId="{E773F87F-5222-4F10-B8BE-25035D7A9CDA}" destId="{2E6F1FAA-0090-41CC-B1FA-5FA25848A79D}" srcOrd="3" destOrd="0" parTransId="{CCC3B694-F356-47D5-AF7F-195DFD8A2DF5}" sibTransId="{E812B487-B4DC-4E12-A3A1-9D2E18B7DA81}"/>
    <dgm:cxn modelId="{FF3C85F9-EFC5-40A6-8934-BDA0765E6636}" type="presOf" srcId="{353D32C8-E5AE-4337-85D5-E016DED586AA}" destId="{BF06F39A-F089-413E-A526-9CD712E6DD67}" srcOrd="1" destOrd="2" presId="urn:microsoft.com/office/officeart/2005/8/layout/cycle4"/>
    <dgm:cxn modelId="{E9848167-419B-4DF7-B1C9-17131555C3D9}" type="presOf" srcId="{4B94A09A-A11A-425A-90A3-051BE53537F7}" destId="{7BF9AA98-D057-4CA1-AC9A-6D5E0BDBE615}" srcOrd="1" destOrd="3" presId="urn:microsoft.com/office/officeart/2005/8/layout/cycle4"/>
    <dgm:cxn modelId="{B8959D61-D3A3-44AB-A5D8-19EA93E509AD}" srcId="{B62FA8E8-D547-41BC-A2A3-5BC1D7855091}" destId="{6E99BAD4-E68C-44D3-8401-7A5A8980B83A}" srcOrd="1" destOrd="0" parTransId="{86E3F2A9-2072-4356-953E-28B3AE6416BE}" sibTransId="{487776B2-A414-46F7-AB16-674FFF243D4C}"/>
    <dgm:cxn modelId="{B974E664-C1CD-4127-A4E8-62D2BDE000B4}" type="presOf" srcId="{79FC034B-C1D6-45B0-98BB-C141D1501ACE}" destId="{5A8B9B6B-4A0C-4D3D-B490-8EA501315BF6}" srcOrd="0" destOrd="1" presId="urn:microsoft.com/office/officeart/2005/8/layout/cycle4"/>
    <dgm:cxn modelId="{CDBF0615-CC0D-4448-B1B9-AD79D4405E46}" srcId="{B62FA8E8-D547-41BC-A2A3-5BC1D7855091}" destId="{3E913DDD-90DF-4185-80E0-510AFBA50616}" srcOrd="4" destOrd="0" parTransId="{FF1069A5-8C07-4FFC-836D-78D92EE7F860}" sibTransId="{E104EA46-E4F7-4AFD-AF93-AA1C83F810D0}"/>
    <dgm:cxn modelId="{7AF4DE55-8E1A-4FD6-9A84-32A2B1BB5451}" type="presOf" srcId="{B62FA8E8-D547-41BC-A2A3-5BC1D7855091}" destId="{DF3DF159-E313-4B86-94E7-08363FC87945}" srcOrd="0" destOrd="0" presId="urn:microsoft.com/office/officeart/2005/8/layout/cycle4"/>
    <dgm:cxn modelId="{47E836A5-2987-4CFB-85F1-30EC03333842}" type="presOf" srcId="{C8DB0118-C227-4B3F-95D2-D65060CF49A8}" destId="{9B58A189-88CB-4D57-9CB6-E16A676BEA8C}" srcOrd="0" destOrd="4" presId="urn:microsoft.com/office/officeart/2005/8/layout/cycle4"/>
    <dgm:cxn modelId="{5F665409-B61B-446E-9B4C-120C7CF87755}" type="presOf" srcId="{4C16A8AC-E173-4A22-9AF1-A99FB3089A19}" destId="{112FD9C5-11DA-483C-8847-CD6AA6D3B4B2}" srcOrd="0" destOrd="0" presId="urn:microsoft.com/office/officeart/2005/8/layout/cycle4"/>
    <dgm:cxn modelId="{10879ADE-0154-4506-8237-13D4C83633B2}" srcId="{2E6F1FAA-0090-41CC-B1FA-5FA25848A79D}" destId="{4C16A8AC-E173-4A22-9AF1-A99FB3089A19}" srcOrd="0" destOrd="0" parTransId="{81441C78-ACFE-4D34-B8AF-296A55D1A8D5}" sibTransId="{A38C1125-05B1-4433-998F-BF493AB4DE03}"/>
    <dgm:cxn modelId="{377F3EDA-972F-4AAE-AFFC-016F038D0E2C}" type="presOf" srcId="{AF03A035-130C-44DE-A4E9-D268C7605567}" destId="{9B58A189-88CB-4D57-9CB6-E16A676BEA8C}" srcOrd="0" destOrd="1" presId="urn:microsoft.com/office/officeart/2005/8/layout/cycle4"/>
    <dgm:cxn modelId="{ADD20829-7063-4AEA-A4D7-C7BEF3ABB387}" srcId="{9D56D571-C286-4C37-9B19-FF10A7D8C9BB}" destId="{AF03A035-130C-44DE-A4E9-D268C7605567}" srcOrd="1" destOrd="0" parTransId="{BCD34878-2ABA-4B4F-A85D-A8EC3E7E6FB7}" sibTransId="{ABD93842-9F87-4404-8718-9A5DBBBE6654}"/>
    <dgm:cxn modelId="{DFD49FAB-799D-4907-95FB-56658FC703E9}" type="presOf" srcId="{A7C683D3-0DB0-4053-8B7F-2156B7236F28}" destId="{112FD9C5-11DA-483C-8847-CD6AA6D3B4B2}" srcOrd="0" destOrd="5" presId="urn:microsoft.com/office/officeart/2005/8/layout/cycle4"/>
    <dgm:cxn modelId="{ADC3E20F-F03E-4A1B-BA17-18AB54816E5F}" type="presOf" srcId="{3E913DDD-90DF-4185-80E0-510AFBA50616}" destId="{BF06F39A-F089-413E-A526-9CD712E6DD67}" srcOrd="1" destOrd="4" presId="urn:microsoft.com/office/officeart/2005/8/layout/cycle4"/>
    <dgm:cxn modelId="{89B62532-58C6-4044-8020-A3CB8FEFA426}" type="presOf" srcId="{C6F58CED-1372-492D-B41E-DB3EFCB7F41A}" destId="{9B58A189-88CB-4D57-9CB6-E16A676BEA8C}" srcOrd="0" destOrd="2" presId="urn:microsoft.com/office/officeart/2005/8/layout/cycle4"/>
    <dgm:cxn modelId="{0226A18B-3E24-43CB-82C9-9C96BD2BCF2B}" type="presOf" srcId="{C6F58CED-1372-492D-B41E-DB3EFCB7F41A}" destId="{7BF9AA98-D057-4CA1-AC9A-6D5E0BDBE615}" srcOrd="1" destOrd="2" presId="urn:microsoft.com/office/officeart/2005/8/layout/cycle4"/>
    <dgm:cxn modelId="{AD881663-7C45-4C0F-9FAF-CB4A37B2FB02}" type="presOf" srcId="{AF03A035-130C-44DE-A4E9-D268C7605567}" destId="{7BF9AA98-D057-4CA1-AC9A-6D5E0BDBE615}" srcOrd="1" destOrd="1" presId="urn:microsoft.com/office/officeart/2005/8/layout/cycle4"/>
    <dgm:cxn modelId="{4A5D04AC-678C-46E0-BF0C-F8BB77C6F521}" srcId="{31CEBDEB-C5B0-4CCA-80E4-62FADD08DB37}" destId="{765AF6DC-4691-4615-95E4-A6F37C9D13CF}" srcOrd="2" destOrd="0" parTransId="{5F4A7A10-DB2B-4AE2-ADED-AE00E9AD8872}" sibTransId="{FE32883F-E753-4483-AF81-325DB38B5398}"/>
    <dgm:cxn modelId="{C4E37428-642E-4FFD-AEE3-DECCC9C0BB94}" type="presOf" srcId="{83385490-E189-4CCB-9B00-C2015B588035}" destId="{A65C71AC-50DB-4A04-994E-38359148903F}" srcOrd="1" destOrd="2" presId="urn:microsoft.com/office/officeart/2005/8/layout/cycle4"/>
    <dgm:cxn modelId="{F9A8AA06-0380-43F6-8832-DFE6064BD252}" srcId="{9D56D571-C286-4C37-9B19-FF10A7D8C9BB}" destId="{8C772073-B470-46BB-9512-5A7473A3F777}" srcOrd="0" destOrd="0" parTransId="{4AFC539C-0382-488D-85C9-58DA6B68FE55}" sibTransId="{605FA738-9945-460E-B14D-F28D6ACA87F6}"/>
    <dgm:cxn modelId="{E6501366-4442-40BB-8917-44936D9DC39E}" srcId="{2E6F1FAA-0090-41CC-B1FA-5FA25848A79D}" destId="{A0078ECE-F780-471F-A612-5D83069D5E29}" srcOrd="1" destOrd="0" parTransId="{BEEB41F9-009B-4171-B69F-D5415A8EA3FD}" sibTransId="{1DDE91E4-1534-4C9E-8A6C-ECA4306A7295}"/>
    <dgm:cxn modelId="{13B19A41-6B9D-4210-8724-F5F7DEB1AF8C}" srcId="{E773F87F-5222-4F10-B8BE-25035D7A9CDA}" destId="{9D56D571-C286-4C37-9B19-FF10A7D8C9BB}" srcOrd="1" destOrd="0" parTransId="{3A32863E-6AB3-4DE1-BDBB-156C26C79F5D}" sibTransId="{6CC38413-505C-4134-AB33-431313D2561F}"/>
    <dgm:cxn modelId="{0A621F6B-842D-4311-902E-C65DA631069E}" type="presOf" srcId="{C8DB0118-C227-4B3F-95D2-D65060CF49A8}" destId="{7BF9AA98-D057-4CA1-AC9A-6D5E0BDBE615}" srcOrd="1" destOrd="4" presId="urn:microsoft.com/office/officeart/2005/8/layout/cycle4"/>
    <dgm:cxn modelId="{63E9C687-0672-41A8-B8FF-F23F29B32096}" type="presOf" srcId="{3E913DDD-90DF-4185-80E0-510AFBA50616}" destId="{F8160DC2-01E7-45A3-BE10-6EA2F629B0C2}" srcOrd="0" destOrd="4" presId="urn:microsoft.com/office/officeart/2005/8/layout/cycle4"/>
    <dgm:cxn modelId="{CCC1F433-FC82-4E03-9A6F-DD11A5AE93CE}" type="presOf" srcId="{8C772073-B470-46BB-9512-5A7473A3F777}" destId="{7BF9AA98-D057-4CA1-AC9A-6D5E0BDBE615}" srcOrd="1" destOrd="0" presId="urn:microsoft.com/office/officeart/2005/8/layout/cycle4"/>
    <dgm:cxn modelId="{F3914AA0-BE58-4F3B-AAF4-1CDA91251CB6}" srcId="{2E6F1FAA-0090-41CC-B1FA-5FA25848A79D}" destId="{A7C683D3-0DB0-4053-8B7F-2156B7236F28}" srcOrd="5" destOrd="0" parTransId="{85B510D4-8552-4E57-B86C-5A67A6D06B5D}" sibTransId="{FAC7EAD9-B471-4CB9-9F85-F25729390E0B}"/>
    <dgm:cxn modelId="{DD7669A1-0F7E-4CDA-96F2-57D923A9B571}" srcId="{31CEBDEB-C5B0-4CCA-80E4-62FADD08DB37}" destId="{E171B2D2-64B5-42FE-A7E4-C085A8C260EE}" srcOrd="3" destOrd="0" parTransId="{9F66A477-0540-4AFE-BB22-868A1D91AB37}" sibTransId="{24BEECD0-6B61-4668-95BD-BAA7A893CE15}"/>
    <dgm:cxn modelId="{CF3669FD-EE2C-47FE-B3BA-9E3A48DCF11F}" srcId="{B62FA8E8-D547-41BC-A2A3-5BC1D7855091}" destId="{353D32C8-E5AE-4337-85D5-E016DED586AA}" srcOrd="2" destOrd="0" parTransId="{4A976F86-1ACE-44D1-9F44-621F5A662688}" sibTransId="{FA51245E-52E8-40E2-AE52-EFFF8994347D}"/>
    <dgm:cxn modelId="{7324E448-99FB-4AD8-AD66-1BE63916A1BE}" type="presOf" srcId="{7531590B-51D4-4426-AD2D-155504DDA8D2}" destId="{F8160DC2-01E7-45A3-BE10-6EA2F629B0C2}" srcOrd="0" destOrd="3" presId="urn:microsoft.com/office/officeart/2005/8/layout/cycle4"/>
    <dgm:cxn modelId="{7F53B9BF-55C8-4888-907C-69E90A608CFF}" type="presOf" srcId="{4C2CAD04-40F9-4209-93A0-F735E81831F3}" destId="{BF06F39A-F089-413E-A526-9CD712E6DD67}" srcOrd="1" destOrd="0" presId="urn:microsoft.com/office/officeart/2005/8/layout/cycle4"/>
    <dgm:cxn modelId="{D3D4EFFE-2497-4FC6-B93B-3323B8635F4C}" type="presOf" srcId="{9818D912-3C9F-433D-942E-633B4A8BFFD1}" destId="{5A8B9B6B-4A0C-4D3D-B490-8EA501315BF6}" srcOrd="0" destOrd="0" presId="urn:microsoft.com/office/officeart/2005/8/layout/cycle4"/>
    <dgm:cxn modelId="{03BFB97E-3102-4C57-9A94-7054E543C634}" type="presParOf" srcId="{C35450FC-2CF4-4D79-A905-DE8470E506EF}" destId="{010B7206-9823-48F2-993D-1052C2C23496}" srcOrd="0" destOrd="0" presId="urn:microsoft.com/office/officeart/2005/8/layout/cycle4"/>
    <dgm:cxn modelId="{C9069E3C-4D5E-47BF-A73A-60267ED7F4FB}" type="presParOf" srcId="{010B7206-9823-48F2-993D-1052C2C23496}" destId="{5A2D7406-4697-4785-B70C-489126D2EA50}" srcOrd="0" destOrd="0" presId="urn:microsoft.com/office/officeart/2005/8/layout/cycle4"/>
    <dgm:cxn modelId="{BC667EA5-A640-43AF-AD43-4897F279B671}" type="presParOf" srcId="{5A2D7406-4697-4785-B70C-489126D2EA50}" destId="{5A8B9B6B-4A0C-4D3D-B490-8EA501315BF6}" srcOrd="0" destOrd="0" presId="urn:microsoft.com/office/officeart/2005/8/layout/cycle4"/>
    <dgm:cxn modelId="{A19F3B49-ACA2-42FE-A74C-EE5CA14E0E62}" type="presParOf" srcId="{5A2D7406-4697-4785-B70C-489126D2EA50}" destId="{3472A636-A497-4A91-B572-9C34B11538F3}" srcOrd="1" destOrd="0" presId="urn:microsoft.com/office/officeart/2005/8/layout/cycle4"/>
    <dgm:cxn modelId="{D5411A91-16D3-4FE7-A640-62DC16CFF93D}" type="presParOf" srcId="{010B7206-9823-48F2-993D-1052C2C23496}" destId="{7B9C45EB-62B1-431D-BB22-CC4610B964D9}" srcOrd="1" destOrd="0" presId="urn:microsoft.com/office/officeart/2005/8/layout/cycle4"/>
    <dgm:cxn modelId="{50332363-0559-4BDF-8815-AEC18E1A4DA3}" type="presParOf" srcId="{7B9C45EB-62B1-431D-BB22-CC4610B964D9}" destId="{9B58A189-88CB-4D57-9CB6-E16A676BEA8C}" srcOrd="0" destOrd="0" presId="urn:microsoft.com/office/officeart/2005/8/layout/cycle4"/>
    <dgm:cxn modelId="{0D28BFD2-AA8B-4AED-9EFA-36CB0384C6CB}" type="presParOf" srcId="{7B9C45EB-62B1-431D-BB22-CC4610B964D9}" destId="{7BF9AA98-D057-4CA1-AC9A-6D5E0BDBE615}" srcOrd="1" destOrd="0" presId="urn:microsoft.com/office/officeart/2005/8/layout/cycle4"/>
    <dgm:cxn modelId="{14CEBCA5-013A-41D8-A41E-326669D10CB5}" type="presParOf" srcId="{010B7206-9823-48F2-993D-1052C2C23496}" destId="{3ABE3E5B-0379-4A09-B36C-B80186A1DBBC}" srcOrd="2" destOrd="0" presId="urn:microsoft.com/office/officeart/2005/8/layout/cycle4"/>
    <dgm:cxn modelId="{846E13BB-3F4C-4503-9A0C-164916DEB28A}" type="presParOf" srcId="{3ABE3E5B-0379-4A09-B36C-B80186A1DBBC}" destId="{F8160DC2-01E7-45A3-BE10-6EA2F629B0C2}" srcOrd="0" destOrd="0" presId="urn:microsoft.com/office/officeart/2005/8/layout/cycle4"/>
    <dgm:cxn modelId="{5E2DC099-368C-4EDB-9D5B-487DDFD1A540}" type="presParOf" srcId="{3ABE3E5B-0379-4A09-B36C-B80186A1DBBC}" destId="{BF06F39A-F089-413E-A526-9CD712E6DD67}" srcOrd="1" destOrd="0" presId="urn:microsoft.com/office/officeart/2005/8/layout/cycle4"/>
    <dgm:cxn modelId="{D3CE1DD4-B06D-4BC8-AB94-06CE5D1E28E5}" type="presParOf" srcId="{010B7206-9823-48F2-993D-1052C2C23496}" destId="{19E0ABF2-FD73-4136-AD79-06F80DB5DB71}" srcOrd="3" destOrd="0" presId="urn:microsoft.com/office/officeart/2005/8/layout/cycle4"/>
    <dgm:cxn modelId="{C01BA736-2BCB-4C2F-8F81-06B9FC287EC4}" type="presParOf" srcId="{19E0ABF2-FD73-4136-AD79-06F80DB5DB71}" destId="{112FD9C5-11DA-483C-8847-CD6AA6D3B4B2}" srcOrd="0" destOrd="0" presId="urn:microsoft.com/office/officeart/2005/8/layout/cycle4"/>
    <dgm:cxn modelId="{5A4B21D5-B715-4EAD-95D7-AAED5013C75F}" type="presParOf" srcId="{19E0ABF2-FD73-4136-AD79-06F80DB5DB71}" destId="{A65C71AC-50DB-4A04-994E-38359148903F}" srcOrd="1" destOrd="0" presId="urn:microsoft.com/office/officeart/2005/8/layout/cycle4"/>
    <dgm:cxn modelId="{EA92FF53-D817-4431-BFE6-1C03520C6292}" type="presParOf" srcId="{010B7206-9823-48F2-993D-1052C2C23496}" destId="{98B989F9-4A80-40DD-8A0C-03A2E4CC8777}" srcOrd="4" destOrd="0" presId="urn:microsoft.com/office/officeart/2005/8/layout/cycle4"/>
    <dgm:cxn modelId="{472D3C75-C74C-489F-BE29-08230F4A2DB3}" type="presParOf" srcId="{C35450FC-2CF4-4D79-A905-DE8470E506EF}" destId="{86F7C0DF-2336-46C4-8E6F-21F1F8F40D6F}" srcOrd="1" destOrd="0" presId="urn:microsoft.com/office/officeart/2005/8/layout/cycle4"/>
    <dgm:cxn modelId="{C662D968-9648-49AF-BD46-F06E3DF6175E}" type="presParOf" srcId="{86F7C0DF-2336-46C4-8E6F-21F1F8F40D6F}" destId="{32DD18F8-2E00-4488-8C1A-2EDFFAE6F460}" srcOrd="0" destOrd="0" presId="urn:microsoft.com/office/officeart/2005/8/layout/cycle4"/>
    <dgm:cxn modelId="{8D29C6CF-D028-4E8B-81B3-7F4231591CA2}" type="presParOf" srcId="{86F7C0DF-2336-46C4-8E6F-21F1F8F40D6F}" destId="{E7905E6E-5A8F-4E82-9370-B56A9379B419}" srcOrd="1" destOrd="0" presId="urn:microsoft.com/office/officeart/2005/8/layout/cycle4"/>
    <dgm:cxn modelId="{3534FA82-EC8E-41F1-98C1-85FA3085B7EA}" type="presParOf" srcId="{86F7C0DF-2336-46C4-8E6F-21F1F8F40D6F}" destId="{DF3DF159-E313-4B86-94E7-08363FC87945}" srcOrd="2" destOrd="0" presId="urn:microsoft.com/office/officeart/2005/8/layout/cycle4"/>
    <dgm:cxn modelId="{E86CC257-2F41-48D0-95D0-C40F6BE49B5F}" type="presParOf" srcId="{86F7C0DF-2336-46C4-8E6F-21F1F8F40D6F}" destId="{E769BA53-AF43-4799-BE04-38F79EDC0E03}" srcOrd="3" destOrd="0" presId="urn:microsoft.com/office/officeart/2005/8/layout/cycle4"/>
    <dgm:cxn modelId="{B506C1F3-5F82-488D-BB6E-BAD0AE09BFCD}" type="presParOf" srcId="{86F7C0DF-2336-46C4-8E6F-21F1F8F40D6F}" destId="{EC988B85-15C6-41B9-94DC-70CD08119165}" srcOrd="4" destOrd="0" presId="urn:microsoft.com/office/officeart/2005/8/layout/cycle4"/>
    <dgm:cxn modelId="{3992CF09-3CF3-4DAE-BB8F-42712F5D14C2}" type="presParOf" srcId="{C35450FC-2CF4-4D79-A905-DE8470E506EF}" destId="{F36A5670-9A7A-436B-9559-8BA482DFBA4B}" srcOrd="2" destOrd="0" presId="urn:microsoft.com/office/officeart/2005/8/layout/cycle4"/>
    <dgm:cxn modelId="{FCF9DBBD-1DF4-49A8-9678-EDF0DC730A04}" type="presParOf" srcId="{C35450FC-2CF4-4D79-A905-DE8470E506EF}" destId="{AE5996FA-3849-4160-8625-C4EE769EB5B4}" srcOrd="3" destOrd="0" presId="urn:microsoft.com/office/officeart/2005/8/layout/cycle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76CF75-6D2B-4D97-81C8-3324FB71DAE3}">
      <dsp:nvSpPr>
        <dsp:cNvPr id="0" name=""/>
        <dsp:cNvSpPr/>
      </dsp:nvSpPr>
      <dsp:spPr>
        <a:xfrm>
          <a:off x="0" y="1195759"/>
          <a:ext cx="5876925" cy="78454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bg-BG" sz="1800" kern="1200">
              <a:latin typeface="Times New Roman" panose="02020603050405020304" pitchFamily="18" charset="0"/>
              <a:ea typeface="+mn-ea"/>
              <a:cs typeface="Times New Roman" panose="02020603050405020304" pitchFamily="18" charset="0"/>
            </a:rPr>
            <a:t>Десетразряден код на КП/СНД</a:t>
          </a:r>
          <a:endParaRPr lang="en-US" sz="1800" kern="1200">
            <a:latin typeface="Times New Roman" panose="02020603050405020304" pitchFamily="18" charset="0"/>
            <a:ea typeface="+mn-ea"/>
            <a:cs typeface="Times New Roman" panose="02020603050405020304" pitchFamily="18" charset="0"/>
          </a:endParaRPr>
        </a:p>
      </dsp:txBody>
      <dsp:txXfrm>
        <a:off x="0" y="1195759"/>
        <a:ext cx="5876925" cy="423655"/>
      </dsp:txXfrm>
    </dsp:sp>
    <dsp:sp modelId="{9163BFB1-EACC-476D-B037-6882897CD03E}">
      <dsp:nvSpPr>
        <dsp:cNvPr id="0" name=""/>
        <dsp:cNvSpPr/>
      </dsp:nvSpPr>
      <dsp:spPr>
        <a:xfrm>
          <a:off x="0" y="1603723"/>
          <a:ext cx="5876925" cy="360891"/>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ea typeface="+mn-ea"/>
              <a:cs typeface="Times New Roman" panose="02020603050405020304" pitchFamily="18" charset="0"/>
            </a:rPr>
            <a:t>Изпълняват се плащания по инвестициите</a:t>
          </a:r>
          <a:endParaRPr lang="en-US" sz="1200" kern="1200">
            <a:latin typeface="Times New Roman" panose="02020603050405020304" pitchFamily="18" charset="0"/>
            <a:ea typeface="+mn-ea"/>
            <a:cs typeface="Times New Roman" panose="02020603050405020304" pitchFamily="18" charset="0"/>
          </a:endParaRPr>
        </a:p>
      </dsp:txBody>
      <dsp:txXfrm>
        <a:off x="0" y="1603723"/>
        <a:ext cx="5876925" cy="360891"/>
      </dsp:txXfrm>
    </dsp:sp>
    <dsp:sp modelId="{70055ADF-2CA3-4D68-A370-8A85811DFFCD}">
      <dsp:nvSpPr>
        <dsp:cNvPr id="0" name=""/>
        <dsp:cNvSpPr/>
      </dsp:nvSpPr>
      <dsp:spPr>
        <a:xfrm rot="10800000">
          <a:off x="0" y="893"/>
          <a:ext cx="5876925" cy="1206633"/>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bg-BG" sz="1800" kern="1200">
              <a:latin typeface="Times New Roman" panose="02020603050405020304" pitchFamily="18" charset="0"/>
              <a:ea typeface="+mn-ea"/>
              <a:cs typeface="Times New Roman" panose="02020603050405020304" pitchFamily="18" charset="0"/>
            </a:rPr>
            <a:t>Лимитна сметка на ПВУ с</a:t>
          </a:r>
          <a:r>
            <a:rPr lang="en-US" sz="1800" kern="1200">
              <a:latin typeface="Times New Roman" panose="02020603050405020304" pitchFamily="18" charset="0"/>
              <a:ea typeface="+mn-ea"/>
              <a:cs typeface="Times New Roman" panose="02020603050405020304" pitchFamily="18" charset="0"/>
            </a:rPr>
            <a:t> </a:t>
          </a:r>
          <a:r>
            <a:rPr lang="bg-BG" sz="1800" kern="1200">
              <a:latin typeface="Times New Roman" panose="02020603050405020304" pitchFamily="18" charset="0"/>
              <a:ea typeface="+mn-ea"/>
              <a:cs typeface="Times New Roman" panose="02020603050405020304" pitchFamily="18" charset="0"/>
            </a:rPr>
            <a:t>титуляр НФ</a:t>
          </a:r>
          <a:endParaRPr lang="en-US" sz="1800" kern="1200">
            <a:latin typeface="Times New Roman" panose="02020603050405020304" pitchFamily="18" charset="0"/>
            <a:ea typeface="+mn-ea"/>
            <a:cs typeface="Times New Roman" panose="02020603050405020304" pitchFamily="18" charset="0"/>
          </a:endParaRPr>
        </a:p>
      </dsp:txBody>
      <dsp:txXfrm rot="-10800000">
        <a:off x="0" y="149225"/>
        <a:ext cx="5876925" cy="275196"/>
      </dsp:txXfrm>
    </dsp:sp>
    <dsp:sp modelId="{6CDBAC08-CAB3-43C4-8DC0-AFBE1E18B3AC}">
      <dsp:nvSpPr>
        <dsp:cNvPr id="0" name=""/>
        <dsp:cNvSpPr/>
      </dsp:nvSpPr>
      <dsp:spPr>
        <a:xfrm>
          <a:off x="0" y="424421"/>
          <a:ext cx="2938462" cy="360783"/>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ea typeface="+mn-ea"/>
              <a:cs typeface="Times New Roman" panose="02020603050405020304" pitchFamily="18" charset="0"/>
            </a:rPr>
            <a:t>Захранва се с получените средства от ЕК</a:t>
          </a:r>
          <a:endParaRPr lang="en-US" sz="1200" kern="1200">
            <a:latin typeface="Times New Roman" panose="02020603050405020304" pitchFamily="18" charset="0"/>
            <a:ea typeface="+mn-ea"/>
            <a:cs typeface="Times New Roman" panose="02020603050405020304" pitchFamily="18" charset="0"/>
          </a:endParaRPr>
        </a:p>
      </dsp:txBody>
      <dsp:txXfrm>
        <a:off x="0" y="424421"/>
        <a:ext cx="2938462" cy="360783"/>
      </dsp:txXfrm>
    </dsp:sp>
    <dsp:sp modelId="{17B3EAAD-DF84-40CE-8A1D-3CD968401837}">
      <dsp:nvSpPr>
        <dsp:cNvPr id="0" name=""/>
        <dsp:cNvSpPr/>
      </dsp:nvSpPr>
      <dsp:spPr>
        <a:xfrm>
          <a:off x="2938462" y="453225"/>
          <a:ext cx="2938462" cy="30317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latin typeface="Times New Roman" panose="02020603050405020304" pitchFamily="18" charset="0"/>
              <a:ea typeface="+mn-ea"/>
              <a:cs typeface="Times New Roman" panose="02020603050405020304" pitchFamily="18" charset="0"/>
            </a:rPr>
            <a:t>Захранва се при префинансиране или при финансиране от ЦБ</a:t>
          </a:r>
          <a:endParaRPr lang="en-US" sz="1200" kern="1200">
            <a:latin typeface="Times New Roman" panose="02020603050405020304" pitchFamily="18" charset="0"/>
            <a:ea typeface="+mn-ea"/>
            <a:cs typeface="Times New Roman" panose="02020603050405020304" pitchFamily="18" charset="0"/>
          </a:endParaRPr>
        </a:p>
      </dsp:txBody>
      <dsp:txXfrm>
        <a:off x="2938462" y="453225"/>
        <a:ext cx="2938462" cy="3031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160DC2-01E7-45A3-BE10-6EA2F629B0C2}">
      <dsp:nvSpPr>
        <dsp:cNvPr id="0" name=""/>
        <dsp:cNvSpPr/>
      </dsp:nvSpPr>
      <dsp:spPr>
        <a:xfrm>
          <a:off x="3257361"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СНД</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ДНФ</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677272" y="2074890"/>
        <a:ext cx="897393" cy="611194"/>
      </dsp:txXfrm>
    </dsp:sp>
    <dsp:sp modelId="{112FD9C5-11DA-483C-8847-CD6AA6D3B4B2}">
      <dsp:nvSpPr>
        <dsp:cNvPr id="0" name=""/>
        <dsp:cNvSpPr/>
      </dsp:nvSpPr>
      <dsp:spPr>
        <a:xfrm>
          <a:off x="1070609" y="1839467"/>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Прокуратура на Република България</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Европейска прокуратура</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Инспекторат/ КПКОНПИ</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АФКОС/ ОЛАФ</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089624" y="2074890"/>
        <a:ext cx="897393" cy="611194"/>
      </dsp:txXfrm>
    </dsp:sp>
    <dsp:sp modelId="{9B58A189-88CB-4D57-9CB6-E16A676BEA8C}">
      <dsp:nvSpPr>
        <dsp:cNvPr id="0" name=""/>
        <dsp:cNvSpPr/>
      </dsp:nvSpPr>
      <dsp:spPr>
        <a:xfrm>
          <a:off x="3250920"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СНД</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ДНФ</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ИА ОСЕС</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АФКОС</a:t>
          </a: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670831" y="19015"/>
        <a:ext cx="897393" cy="611194"/>
      </dsp:txXfrm>
    </dsp:sp>
    <dsp:sp modelId="{5A8B9B6B-4A0C-4D3D-B490-8EA501315BF6}">
      <dsp:nvSpPr>
        <dsp:cNvPr id="0" name=""/>
        <dsp:cNvSpPr/>
      </dsp:nvSpPr>
      <dsp:spPr>
        <a:xfrm>
          <a:off x="1070609" y="0"/>
          <a:ext cx="1336319" cy="8656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КП</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СНД</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ДНФ</a:t>
          </a: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r>
            <a:rPr lang="bg-BG" sz="500" kern="1200">
              <a:solidFill>
                <a:sysClr val="windowText" lastClr="000000">
                  <a:hueOff val="0"/>
                  <a:satOff val="0"/>
                  <a:lumOff val="0"/>
                  <a:alphaOff val="0"/>
                </a:sysClr>
              </a:solidFill>
              <a:latin typeface="Calibri" panose="020F0502020204030204"/>
              <a:ea typeface="+mn-ea"/>
              <a:cs typeface="+mn-cs"/>
            </a:rPr>
            <a:t> ИА ОСЕС</a:t>
          </a: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089624" y="19015"/>
        <a:ext cx="897393" cy="611194"/>
      </dsp:txXfrm>
    </dsp:sp>
    <dsp:sp modelId="{32DD18F8-2E00-4488-8C1A-2EDFFAE6F460}">
      <dsp:nvSpPr>
        <dsp:cNvPr id="0" name=""/>
        <dsp:cNvSpPr/>
      </dsp:nvSpPr>
      <dsp:spPr>
        <a:xfrm>
          <a:off x="1598928" y="154190"/>
          <a:ext cx="1234582" cy="1171308"/>
        </a:xfrm>
        <a:prstGeom prst="pieWedg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bg-BG" sz="900" b="1" kern="1200">
              <a:solidFill>
                <a:sysClr val="window" lastClr="FFFFFF"/>
              </a:solidFill>
              <a:latin typeface="Calibri" panose="020F0502020204030204"/>
              <a:ea typeface="+mn-ea"/>
              <a:cs typeface="+mn-cs"/>
            </a:rPr>
            <a:t>Предотвра-тяване</a:t>
          </a:r>
          <a:endParaRPr lang="en-US" sz="900" b="1" kern="1200">
            <a:solidFill>
              <a:sysClr val="window" lastClr="FFFFFF"/>
            </a:solidFill>
            <a:latin typeface="Calibri" panose="020F0502020204030204"/>
            <a:ea typeface="+mn-ea"/>
            <a:cs typeface="+mn-cs"/>
          </a:endParaRPr>
        </a:p>
      </dsp:txBody>
      <dsp:txXfrm>
        <a:off x="1960529" y="497258"/>
        <a:ext cx="872981" cy="828240"/>
      </dsp:txXfrm>
    </dsp:sp>
    <dsp:sp modelId="{E7905E6E-5A8F-4E82-9370-B56A9379B419}">
      <dsp:nvSpPr>
        <dsp:cNvPr id="0" name=""/>
        <dsp:cNvSpPr/>
      </dsp:nvSpPr>
      <dsp:spPr>
        <a:xfrm rot="5400000">
          <a:off x="2855975" y="137546"/>
          <a:ext cx="1171308" cy="1204596"/>
        </a:xfrm>
        <a:prstGeom prst="pieWedg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bg-BG" sz="900" kern="1200">
              <a:solidFill>
                <a:sysClr val="window" lastClr="FFFFFF"/>
              </a:solidFill>
              <a:latin typeface="Calibri" panose="020F0502020204030204"/>
              <a:ea typeface="+mn-ea"/>
              <a:cs typeface="+mn-cs"/>
            </a:rPr>
            <a:t>Установяване</a:t>
          </a:r>
          <a:endParaRPr lang="en-US" sz="900" kern="1200">
            <a:solidFill>
              <a:sysClr val="window" lastClr="FFFFFF"/>
            </a:solidFill>
            <a:latin typeface="Calibri" panose="020F0502020204030204"/>
            <a:ea typeface="+mn-ea"/>
            <a:cs typeface="+mn-cs"/>
          </a:endParaRPr>
        </a:p>
      </dsp:txBody>
      <dsp:txXfrm rot="-5400000">
        <a:off x="2839331" y="497258"/>
        <a:ext cx="851778" cy="828240"/>
      </dsp:txXfrm>
    </dsp:sp>
    <dsp:sp modelId="{DF3DF159-E313-4B86-94E7-08363FC87945}">
      <dsp:nvSpPr>
        <dsp:cNvPr id="0" name=""/>
        <dsp:cNvSpPr/>
      </dsp:nvSpPr>
      <dsp:spPr>
        <a:xfrm rot="10800000">
          <a:off x="2855975" y="1379600"/>
          <a:ext cx="1171308" cy="1171308"/>
        </a:xfrm>
        <a:prstGeom prst="pieWedg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bg-BG" sz="900" kern="1200">
            <a:solidFill>
              <a:sysClr val="window" lastClr="FFFFFF"/>
            </a:solidFill>
            <a:latin typeface="Calibri" panose="020F0502020204030204"/>
            <a:ea typeface="+mn-ea"/>
            <a:cs typeface="+mn-cs"/>
          </a:endParaRPr>
        </a:p>
        <a:p>
          <a:pPr lvl="0" algn="ctr" defTabSz="400050">
            <a:lnSpc>
              <a:spcPct val="90000"/>
            </a:lnSpc>
            <a:spcBef>
              <a:spcPct val="0"/>
            </a:spcBef>
            <a:spcAft>
              <a:spcPct val="35000"/>
            </a:spcAft>
          </a:pPr>
          <a:r>
            <a:rPr lang="bg-BG" sz="900" kern="1200">
              <a:solidFill>
                <a:sysClr val="window" lastClr="FFFFFF"/>
              </a:solidFill>
              <a:latin typeface="Calibri" panose="020F0502020204030204"/>
              <a:ea typeface="+mn-ea"/>
              <a:cs typeface="+mn-cs"/>
            </a:rPr>
            <a:t>Коригиране</a:t>
          </a:r>
          <a:endParaRPr lang="en-US" sz="900" kern="1200">
            <a:solidFill>
              <a:sysClr val="window" lastClr="FFFFFF"/>
            </a:solidFill>
            <a:latin typeface="Calibri" panose="020F0502020204030204"/>
            <a:ea typeface="+mn-ea"/>
            <a:cs typeface="+mn-cs"/>
          </a:endParaRPr>
        </a:p>
      </dsp:txBody>
      <dsp:txXfrm rot="10800000">
        <a:off x="2855975" y="1379600"/>
        <a:ext cx="828240" cy="828240"/>
      </dsp:txXfrm>
    </dsp:sp>
    <dsp:sp modelId="{E769BA53-AF43-4799-BE04-38F79EDC0E03}">
      <dsp:nvSpPr>
        <dsp:cNvPr id="0" name=""/>
        <dsp:cNvSpPr/>
      </dsp:nvSpPr>
      <dsp:spPr>
        <a:xfrm rot="16200000">
          <a:off x="1630565" y="1379600"/>
          <a:ext cx="1171308" cy="1171308"/>
        </a:xfrm>
        <a:prstGeom prst="pieWedg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bg-BG" sz="900" kern="1200">
              <a:solidFill>
                <a:sysClr val="window" lastClr="FFFFFF"/>
              </a:solidFill>
              <a:latin typeface="Calibri" panose="020F0502020204030204"/>
              <a:ea typeface="+mn-ea"/>
              <a:cs typeface="+mn-cs"/>
            </a:rPr>
            <a:t> </a:t>
          </a:r>
        </a:p>
        <a:p>
          <a:pPr lvl="0" algn="ctr" defTabSz="400050">
            <a:lnSpc>
              <a:spcPct val="90000"/>
            </a:lnSpc>
            <a:spcBef>
              <a:spcPct val="0"/>
            </a:spcBef>
            <a:spcAft>
              <a:spcPct val="35000"/>
            </a:spcAft>
          </a:pPr>
          <a:endParaRPr lang="bg-BG" sz="900" kern="1200">
            <a:solidFill>
              <a:sysClr val="window" lastClr="FFFFFF"/>
            </a:solidFill>
            <a:latin typeface="Calibri" panose="020F0502020204030204"/>
            <a:ea typeface="+mn-ea"/>
            <a:cs typeface="+mn-cs"/>
          </a:endParaRPr>
        </a:p>
        <a:p>
          <a:pPr lvl="0" algn="ctr" defTabSz="400050">
            <a:lnSpc>
              <a:spcPct val="90000"/>
            </a:lnSpc>
            <a:spcBef>
              <a:spcPct val="0"/>
            </a:spcBef>
            <a:spcAft>
              <a:spcPct val="35000"/>
            </a:spcAft>
          </a:pPr>
          <a:r>
            <a:rPr lang="bg-BG" sz="900" kern="1200">
              <a:solidFill>
                <a:sysClr val="window" lastClr="FFFFFF"/>
              </a:solidFill>
              <a:latin typeface="Calibri" panose="020F0502020204030204"/>
              <a:ea typeface="+mn-ea"/>
              <a:cs typeface="+mn-cs"/>
            </a:rPr>
            <a:t>Разследване</a:t>
          </a:r>
          <a:endParaRPr lang="en-US" sz="900" kern="1200">
            <a:solidFill>
              <a:sysClr val="window" lastClr="FFFFFF"/>
            </a:solidFill>
            <a:latin typeface="Calibri" panose="020F0502020204030204"/>
            <a:ea typeface="+mn-ea"/>
            <a:cs typeface="+mn-cs"/>
          </a:endParaRPr>
        </a:p>
        <a:p>
          <a:pPr lvl="0" algn="ctr" defTabSz="400050">
            <a:lnSpc>
              <a:spcPct val="90000"/>
            </a:lnSpc>
            <a:spcBef>
              <a:spcPct val="0"/>
            </a:spcBef>
            <a:spcAft>
              <a:spcPct val="35000"/>
            </a:spcAft>
          </a:pPr>
          <a:endParaRPr lang="en-US" sz="900" kern="1200">
            <a:solidFill>
              <a:sysClr val="window" lastClr="FFFFFF"/>
            </a:solidFill>
            <a:latin typeface="Calibri" panose="020F0502020204030204"/>
            <a:ea typeface="+mn-ea"/>
            <a:cs typeface="+mn-cs"/>
          </a:endParaRPr>
        </a:p>
      </dsp:txBody>
      <dsp:txXfrm rot="5400000">
        <a:off x="1973633" y="1379600"/>
        <a:ext cx="828240" cy="828240"/>
      </dsp:txXfrm>
    </dsp:sp>
    <dsp:sp modelId="{F36A5670-9A7A-436B-9559-8BA482DFBA4B}">
      <dsp:nvSpPr>
        <dsp:cNvPr id="0" name=""/>
        <dsp:cNvSpPr/>
      </dsp:nvSpPr>
      <dsp:spPr>
        <a:xfrm>
          <a:off x="2626718" y="1109091"/>
          <a:ext cx="404412" cy="351663"/>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E5996FA-3849-4160-8625-C4EE769EB5B4}">
      <dsp:nvSpPr>
        <dsp:cNvPr id="0" name=""/>
        <dsp:cNvSpPr/>
      </dsp:nvSpPr>
      <dsp:spPr>
        <a:xfrm rot="10800000">
          <a:off x="2626718" y="1244346"/>
          <a:ext cx="404412" cy="351663"/>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A286A4164249960763F656B4E56F" ma:contentTypeVersion="8" ma:contentTypeDescription="Create a new document." ma:contentTypeScope="" ma:versionID="799f1047660f1b610781a9da538c8e47">
  <xsd:schema xmlns:xsd="http://www.w3.org/2001/XMLSchema" xmlns:xs="http://www.w3.org/2001/XMLSchema" xmlns:p="http://schemas.microsoft.com/office/2006/metadata/properties" xmlns:ns3="ae3e3638-18a5-46c0-bf16-3f8f26f248d5" targetNamespace="http://schemas.microsoft.com/office/2006/metadata/properties" ma:root="true" ma:fieldsID="979597c1c7236f69f5ba19942310d877" ns3:_="">
    <xsd:import namespace="ae3e3638-18a5-46c0-bf16-3f8f26f248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e3638-18a5-46c0-bf16-3f8f26f24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BB350-D558-4024-911A-D37A0DB87930}">
  <ds:schemaRef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ae3e3638-18a5-46c0-bf16-3f8f26f248d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52009B7-2D7E-41E7-AFCC-9A30A20DE5DB}">
  <ds:schemaRefs>
    <ds:schemaRef ds:uri="http://schemas.microsoft.com/sharepoint/v3/contenttype/forms"/>
  </ds:schemaRefs>
</ds:datastoreItem>
</file>

<file path=customXml/itemProps3.xml><?xml version="1.0" encoding="utf-8"?>
<ds:datastoreItem xmlns:ds="http://schemas.openxmlformats.org/officeDocument/2006/customXml" ds:itemID="{360E8B23-3551-4B9E-A0A0-F4D961D48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e3638-18a5-46c0-bf16-3f8f26f24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53699-D768-42BF-9937-6A9F1C6B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49</Pages>
  <Words>22791</Words>
  <Characters>129910</Characters>
  <Application>Microsoft Office Word</Application>
  <DocSecurity>0</DocSecurity>
  <Lines>1082</Lines>
  <Paragraphs>304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Dimitrova</dc:creator>
  <cp:keywords/>
  <dc:description/>
  <cp:lastModifiedBy>Василка Костадинова</cp:lastModifiedBy>
  <cp:revision>10</cp:revision>
  <cp:lastPrinted>2023-04-10T11:00:00Z</cp:lastPrinted>
  <dcterms:created xsi:type="dcterms:W3CDTF">2024-09-16T18:11:00Z</dcterms:created>
  <dcterms:modified xsi:type="dcterms:W3CDTF">2024-09-25T14:12:00Z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0x0101008552A286A4164249960763F656B4E56F</vt:lpwstr>
  </property>
</Properties>
</file>